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3FDCFC66" w:rsidR="00485F0E" w:rsidRPr="00485F0E" w:rsidRDefault="00086B7E" w:rsidP="00485F0E">
      <w:pPr>
        <w:spacing w:after="0" w:line="240" w:lineRule="auto"/>
        <w:jc w:val="both"/>
        <w:rPr>
          <w:rFonts w:ascii="Calibri" w:eastAsia="SimSun" w:hAnsi="Calibri" w:cs="Times New Roman"/>
          <w:b/>
          <w:sz w:val="24"/>
          <w:szCs w:val="24"/>
        </w:rPr>
      </w:pPr>
      <w:bookmarkStart w:id="0" w:name="Annex1"/>
      <w:r w:rsidRPr="003B0898">
        <w:rPr>
          <w:rFonts w:cs="Calibri"/>
          <w:noProof/>
        </w:rPr>
        <w:drawing>
          <wp:anchor distT="0" distB="0" distL="114300" distR="114300" simplePos="0" relativeHeight="251663360" behindDoc="0" locked="0" layoutInCell="1" allowOverlap="1" wp14:anchorId="7C82A456" wp14:editId="35B9BF68">
            <wp:simplePos x="0" y="0"/>
            <wp:positionH relativeFrom="column">
              <wp:posOffset>2238375</wp:posOffset>
            </wp:positionH>
            <wp:positionV relativeFrom="paragraph">
              <wp:posOffset>26670</wp:posOffset>
            </wp:positionV>
            <wp:extent cx="1187450" cy="791845"/>
            <wp:effectExtent l="0" t="0" r="6350" b="0"/>
            <wp:wrapThrough wrapText="bothSides">
              <wp:wrapPolygon edited="0">
                <wp:start x="0" y="0"/>
                <wp:lineTo x="0" y="20786"/>
                <wp:lineTo x="21253" y="20786"/>
                <wp:lineTo x="21253" y="0"/>
                <wp:lineTo x="0" y="0"/>
              </wp:wrapPolygon>
            </wp:wrapThrough>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7450" cy="791845"/>
                    </a:xfrm>
                    <a:prstGeom prst="rect">
                      <a:avLst/>
                    </a:prstGeom>
                    <a:noFill/>
                    <a:ln>
                      <a:noFill/>
                    </a:ln>
                  </pic:spPr>
                </pic:pic>
              </a:graphicData>
            </a:graphic>
            <wp14:sizeRelV relativeFrom="margin">
              <wp14:pctHeight>0</wp14:pctHeight>
            </wp14:sizeRelV>
          </wp:anchor>
        </w:drawing>
      </w:r>
      <w:r w:rsidR="00485F0E" w:rsidRPr="00485F0E">
        <w:rPr>
          <w:rFonts w:ascii="Calibri" w:eastAsia="SimSun" w:hAnsi="Calibri" w:cs="Times New Roman"/>
          <w:noProof/>
          <w:color w:val="2B579A"/>
          <w:sz w:val="20"/>
          <w:szCs w:val="24"/>
          <w:shd w:val="clear" w:color="auto" w:fill="E6E6E6"/>
        </w:rPr>
        <w:drawing>
          <wp:anchor distT="0" distB="0" distL="114300" distR="114300" simplePos="0" relativeHeight="251661312" behindDoc="0" locked="0" layoutInCell="1" allowOverlap="1" wp14:anchorId="5567B7C5" wp14:editId="0701E400">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00485F0E" w:rsidRPr="00485F0E">
        <w:rPr>
          <w:rFonts w:ascii="Calibri" w:eastAsia="SimSun" w:hAnsi="Calibri" w:cs="Times New Roman"/>
          <w:noProof/>
          <w:color w:val="2B579A"/>
          <w:sz w:val="20"/>
          <w:szCs w:val="24"/>
          <w:shd w:val="clear" w:color="auto" w:fill="E6E6E6"/>
        </w:rPr>
        <w:drawing>
          <wp:inline distT="0" distB="0" distL="0" distR="0" wp14:anchorId="6E9488E6" wp14:editId="5354C289">
            <wp:extent cx="709930" cy="818515"/>
            <wp:effectExtent l="0" t="0" r="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709930" cy="818515"/>
                    </a:xfrm>
                    <a:prstGeom prst="rect">
                      <a:avLst/>
                    </a:prstGeom>
                  </pic:spPr>
                </pic:pic>
              </a:graphicData>
            </a:graphic>
          </wp:inline>
        </w:drawing>
      </w:r>
      <w:r w:rsidR="00485F0E" w:rsidRPr="00485F0E">
        <w:rPr>
          <w:rFonts w:ascii="Calibri" w:eastAsia="SimSun" w:hAnsi="Calibri" w:cs="Times New Roman"/>
          <w:noProof/>
          <w:sz w:val="20"/>
          <w:szCs w:val="24"/>
        </w:rPr>
        <w:t xml:space="preserve"> </w:t>
      </w:r>
      <w:r>
        <w:rPr>
          <w:rFonts w:cs="Calibri"/>
          <w:noProof/>
        </w:rPr>
        <w:tab/>
      </w:r>
      <w:r>
        <w:rPr>
          <w:rFonts w:cs="Calibri"/>
          <w:noProof/>
        </w:rPr>
        <w:tab/>
      </w:r>
      <w:r>
        <w:rPr>
          <w:rFonts w:cs="Calibri"/>
          <w:noProof/>
        </w:rPr>
        <w:tab/>
      </w:r>
    </w:p>
    <w:bookmarkEnd w:id="0"/>
    <w:p w14:paraId="74C8ABEB" w14:textId="77777777" w:rsidR="00485F0E" w:rsidRPr="00EC1138" w:rsidRDefault="00485F0E" w:rsidP="00EC1138">
      <w:pPr>
        <w:spacing w:after="120" w:line="240" w:lineRule="auto"/>
        <w:jc w:val="both"/>
        <w:rPr>
          <w:rFonts w:eastAsia="SimSun" w:cstheme="minorHAnsi"/>
          <w:b/>
          <w:i/>
          <w:sz w:val="20"/>
          <w:szCs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427"/>
        <w:gridCol w:w="812"/>
        <w:gridCol w:w="1888"/>
        <w:gridCol w:w="3240"/>
      </w:tblGrid>
      <w:tr w:rsidR="00485F0E" w:rsidRPr="00EC1138" w14:paraId="7FC4384F" w14:textId="77777777" w:rsidTr="00F63479">
        <w:trPr>
          <w:trHeight w:val="548"/>
        </w:trPr>
        <w:tc>
          <w:tcPr>
            <w:tcW w:w="9355" w:type="dxa"/>
            <w:gridSpan w:val="5"/>
            <w:shd w:val="clear" w:color="auto" w:fill="auto"/>
          </w:tcPr>
          <w:p w14:paraId="2097EF4E" w14:textId="2E5C1044" w:rsidR="00485F0E" w:rsidRPr="00EC1138" w:rsidRDefault="00485F0E" w:rsidP="00EC1138">
            <w:pPr>
              <w:spacing w:after="240" w:line="240" w:lineRule="auto"/>
              <w:jc w:val="both"/>
              <w:rPr>
                <w:rFonts w:eastAsia="SimSun" w:cstheme="minorHAnsi"/>
                <w:b/>
                <w:sz w:val="20"/>
                <w:szCs w:val="20"/>
              </w:rPr>
            </w:pPr>
            <w:r w:rsidRPr="00EC1138">
              <w:rPr>
                <w:rFonts w:eastAsia="SimSun" w:cstheme="minorHAnsi"/>
                <w:b/>
                <w:sz w:val="20"/>
                <w:szCs w:val="20"/>
              </w:rPr>
              <w:t xml:space="preserve">Project title: </w:t>
            </w:r>
            <w:r w:rsidR="00814377" w:rsidRPr="00EC1138">
              <w:rPr>
                <w:rFonts w:eastAsia="Times New Roman" w:cstheme="minorHAnsi"/>
                <w:sz w:val="20"/>
                <w:szCs w:val="20"/>
              </w:rPr>
              <w:t xml:space="preserve">Promoting conservation, sustainable </w:t>
            </w:r>
            <w:proofErr w:type="gramStart"/>
            <w:r w:rsidR="00814377" w:rsidRPr="00EC1138">
              <w:rPr>
                <w:rFonts w:eastAsia="Times New Roman" w:cstheme="minorHAnsi"/>
                <w:sz w:val="20"/>
                <w:szCs w:val="20"/>
              </w:rPr>
              <w:t>utilization</w:t>
            </w:r>
            <w:proofErr w:type="gramEnd"/>
            <w:r w:rsidR="00814377" w:rsidRPr="00EC1138">
              <w:rPr>
                <w:rFonts w:eastAsia="Times New Roman" w:cstheme="minorHAnsi"/>
                <w:sz w:val="20"/>
                <w:szCs w:val="20"/>
              </w:rPr>
              <w:t xml:space="preserve"> and fair and equitable benefit-sharing from Lesotho's Medicinal Plants for improved livelihoods</w:t>
            </w:r>
          </w:p>
        </w:tc>
      </w:tr>
      <w:tr w:rsidR="00485F0E" w:rsidRPr="00EC1138" w14:paraId="53150A06" w14:textId="77777777" w:rsidTr="00E4077F">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77777777" w:rsidR="00485F0E" w:rsidRPr="00EC1138" w:rsidRDefault="00485F0E" w:rsidP="00EC1138">
            <w:pPr>
              <w:spacing w:after="240" w:line="240" w:lineRule="auto"/>
              <w:jc w:val="both"/>
              <w:rPr>
                <w:rFonts w:eastAsia="SimSun" w:cstheme="minorHAnsi"/>
                <w:b/>
                <w:bCs/>
                <w:sz w:val="20"/>
                <w:szCs w:val="20"/>
              </w:rPr>
            </w:pPr>
            <w:r w:rsidRPr="00EC1138">
              <w:rPr>
                <w:rFonts w:eastAsia="SimSun" w:cstheme="minorHAnsi"/>
                <w:b/>
                <w:sz w:val="20"/>
                <w:szCs w:val="20"/>
              </w:rPr>
              <w:t xml:space="preserve">Country(ies): </w:t>
            </w:r>
          </w:p>
          <w:p w14:paraId="160B6C27" w14:textId="77777777" w:rsidR="00485F0E" w:rsidRPr="00EC1138" w:rsidRDefault="00485F0E" w:rsidP="00EC1138">
            <w:pPr>
              <w:spacing w:after="240" w:line="240" w:lineRule="auto"/>
              <w:jc w:val="both"/>
              <w:rPr>
                <w:rFonts w:eastAsia="SimSun" w:cstheme="minorHAnsi"/>
                <w:b/>
                <w:sz w:val="20"/>
                <w:szCs w:val="20"/>
              </w:rPr>
            </w:pPr>
          </w:p>
        </w:tc>
        <w:tc>
          <w:tcPr>
            <w:tcW w:w="4127"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759D6F66" w:rsidR="00485F0E" w:rsidRPr="00EC1138" w:rsidRDefault="00485F0E" w:rsidP="00EC1138">
            <w:pPr>
              <w:spacing w:after="0" w:line="240" w:lineRule="auto"/>
              <w:rPr>
                <w:rFonts w:eastAsia="SimSun" w:cstheme="minorHAnsi"/>
                <w:i/>
                <w:iCs/>
                <w:sz w:val="20"/>
                <w:szCs w:val="20"/>
                <w:highlight w:val="yellow"/>
              </w:rPr>
            </w:pPr>
            <w:r w:rsidRPr="00EC1138">
              <w:rPr>
                <w:rFonts w:eastAsia="SimSun" w:cstheme="minorHAnsi"/>
                <w:b/>
                <w:bCs/>
                <w:sz w:val="20"/>
                <w:szCs w:val="20"/>
              </w:rPr>
              <w:t xml:space="preserve">Implementing Partner (GEF Executing Entity): </w:t>
            </w:r>
            <w:r w:rsidR="00F60C12" w:rsidRPr="00EC1138">
              <w:rPr>
                <w:rFonts w:cstheme="minorHAnsi"/>
                <w:sz w:val="20"/>
                <w:szCs w:val="20"/>
              </w:rPr>
              <w:t>Ministry of Defense</w:t>
            </w:r>
            <w:r w:rsidR="008B037D">
              <w:rPr>
                <w:rFonts w:cstheme="minorHAnsi"/>
                <w:sz w:val="20"/>
                <w:szCs w:val="20"/>
              </w:rPr>
              <w:t>,</w:t>
            </w:r>
            <w:r w:rsidR="00F60C12" w:rsidRPr="00EC1138">
              <w:rPr>
                <w:rFonts w:cstheme="minorHAnsi"/>
                <w:sz w:val="20"/>
                <w:szCs w:val="20"/>
              </w:rPr>
              <w:t xml:space="preserve"> National Security and Environment</w:t>
            </w:r>
            <w:r w:rsidR="00A9110D" w:rsidRPr="00EC1138">
              <w:rPr>
                <w:rFonts w:cstheme="minorHAnsi"/>
                <w:sz w:val="20"/>
                <w:szCs w:val="20"/>
              </w:rPr>
              <w:t xml:space="preserve"> (MDNSE)</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1F4B01C" w14:textId="183AB9AE" w:rsidR="00485F0E" w:rsidRPr="00EC1138" w:rsidRDefault="00485F0E" w:rsidP="00EC1138">
            <w:pPr>
              <w:spacing w:after="0" w:line="240" w:lineRule="auto"/>
              <w:rPr>
                <w:rFonts w:eastAsia="SimSun" w:cstheme="minorHAnsi"/>
                <w:sz w:val="20"/>
                <w:szCs w:val="20"/>
                <w:highlight w:val="yellow"/>
              </w:rPr>
            </w:pPr>
            <w:r w:rsidRPr="00EC1138">
              <w:rPr>
                <w:rFonts w:eastAsia="Meiryo" w:cstheme="minorHAnsi"/>
                <w:b/>
                <w:sz w:val="20"/>
                <w:szCs w:val="20"/>
              </w:rPr>
              <w:t>Execution Modality</w:t>
            </w:r>
            <w:r w:rsidRPr="00EC1138">
              <w:rPr>
                <w:rFonts w:eastAsia="Meiryo" w:cstheme="minorHAnsi"/>
                <w:i/>
                <w:sz w:val="20"/>
                <w:szCs w:val="20"/>
              </w:rPr>
              <w:t xml:space="preserve">: </w:t>
            </w:r>
            <w:r w:rsidR="00086B7E" w:rsidRPr="00EC1138">
              <w:rPr>
                <w:rFonts w:cstheme="minorHAnsi"/>
                <w:bCs/>
                <w:sz w:val="20"/>
                <w:szCs w:val="20"/>
                <w:highlight w:val="green"/>
              </w:rPr>
              <w:t>Assisted</w:t>
            </w:r>
            <w:r w:rsidR="00086B7E" w:rsidRPr="00EC1138">
              <w:rPr>
                <w:rFonts w:cstheme="minorHAnsi"/>
                <w:bCs/>
                <w:sz w:val="20"/>
                <w:szCs w:val="20"/>
              </w:rPr>
              <w:t xml:space="preserve"> </w:t>
            </w:r>
            <w:r w:rsidR="00086B7E" w:rsidRPr="00EC1138">
              <w:rPr>
                <w:rFonts w:cstheme="minorHAnsi"/>
                <w:sz w:val="20"/>
                <w:szCs w:val="20"/>
              </w:rPr>
              <w:t>National Implementation Modality (NIM)</w:t>
            </w:r>
            <w:r w:rsidR="00086B7E" w:rsidRPr="00EC1138">
              <w:rPr>
                <w:rFonts w:cstheme="minorHAnsi"/>
                <w:i/>
                <w:sz w:val="20"/>
                <w:szCs w:val="20"/>
              </w:rPr>
              <w:t xml:space="preserve"> </w:t>
            </w:r>
          </w:p>
        </w:tc>
      </w:tr>
      <w:tr w:rsidR="00485F0E" w:rsidRPr="00EC1138" w14:paraId="320EBB87" w14:textId="77777777" w:rsidTr="00F63479">
        <w:tc>
          <w:tcPr>
            <w:tcW w:w="9355" w:type="dxa"/>
            <w:gridSpan w:val="5"/>
            <w:shd w:val="clear" w:color="auto" w:fill="auto"/>
          </w:tcPr>
          <w:p w14:paraId="692E58BA" w14:textId="57AB9AA3" w:rsidR="00485F0E" w:rsidRPr="00EC1138" w:rsidRDefault="00485F0E" w:rsidP="009A795E">
            <w:pPr>
              <w:spacing w:after="240" w:line="240" w:lineRule="auto"/>
              <w:jc w:val="both"/>
              <w:rPr>
                <w:rFonts w:eastAsia="SimSun" w:cstheme="minorHAnsi"/>
                <w:i/>
                <w:sz w:val="20"/>
                <w:szCs w:val="20"/>
                <w:highlight w:val="yellow"/>
              </w:rPr>
            </w:pPr>
            <w:r w:rsidRPr="00EC1138">
              <w:rPr>
                <w:rFonts w:eastAsia="SimSun" w:cstheme="minorHAnsi"/>
                <w:b/>
                <w:sz w:val="20"/>
                <w:szCs w:val="20"/>
              </w:rPr>
              <w:t>Contributing Outcome (</w:t>
            </w:r>
            <w:r w:rsidRPr="00EC1138">
              <w:rPr>
                <w:rFonts w:eastAsia="SimSun" w:cstheme="minorHAnsi"/>
                <w:b/>
                <w:sz w:val="20"/>
                <w:szCs w:val="20"/>
                <w:lang w:val="en-GB"/>
              </w:rPr>
              <w:t>UNSDCF</w:t>
            </w:r>
            <w:r w:rsidRPr="00EC1138">
              <w:rPr>
                <w:rFonts w:eastAsia="SimSun" w:cstheme="minorHAnsi"/>
                <w:b/>
                <w:sz w:val="20"/>
                <w:szCs w:val="20"/>
              </w:rPr>
              <w:t>/CPD, RPD, GPD)</w:t>
            </w:r>
            <w:r w:rsidRPr="00EC1138">
              <w:rPr>
                <w:rFonts w:eastAsia="SimSun" w:cstheme="minorHAnsi"/>
                <w:i/>
                <w:sz w:val="20"/>
                <w:szCs w:val="20"/>
              </w:rPr>
              <w:t xml:space="preserve">: </w:t>
            </w:r>
            <w:r w:rsidR="009A795E">
              <w:rPr>
                <w:rFonts w:cstheme="minorHAnsi"/>
                <w:sz w:val="20"/>
                <w:szCs w:val="20"/>
              </w:rPr>
              <w:t>O</w:t>
            </w:r>
            <w:r w:rsidR="002F5C04" w:rsidRPr="002F5C04">
              <w:rPr>
                <w:rFonts w:cstheme="minorHAnsi"/>
                <w:sz w:val="20"/>
                <w:szCs w:val="20"/>
              </w:rPr>
              <w:t>utcome 2</w:t>
            </w:r>
            <w:r w:rsidR="009A795E">
              <w:rPr>
                <w:rFonts w:cstheme="minorHAnsi"/>
                <w:sz w:val="20"/>
                <w:szCs w:val="20"/>
              </w:rPr>
              <w:t>-</w:t>
            </w:r>
            <w:r w:rsidR="002F5C04" w:rsidRPr="002F5C04">
              <w:rPr>
                <w:rFonts w:cstheme="minorHAnsi"/>
                <w:sz w:val="20"/>
                <w:szCs w:val="20"/>
              </w:rPr>
              <w:t>All people living in Lesotho enjoy improved food and nutrition security, with transformed</w:t>
            </w:r>
            <w:r w:rsidR="009A795E">
              <w:rPr>
                <w:rFonts w:cstheme="minorHAnsi"/>
                <w:sz w:val="20"/>
                <w:szCs w:val="20"/>
              </w:rPr>
              <w:t xml:space="preserve"> </w:t>
            </w:r>
            <w:r w:rsidR="002F5C04" w:rsidRPr="002F5C04">
              <w:rPr>
                <w:rFonts w:cstheme="minorHAnsi"/>
                <w:sz w:val="20"/>
                <w:szCs w:val="20"/>
              </w:rPr>
              <w:t>national food systems, benefiting from natural resources and green growth that is risk informed and climate resilient.</w:t>
            </w:r>
          </w:p>
        </w:tc>
      </w:tr>
      <w:tr w:rsidR="00485F0E" w:rsidRPr="00EC1138" w14:paraId="18A852A4" w14:textId="77777777" w:rsidTr="00655DD1">
        <w:trPr>
          <w:trHeight w:val="359"/>
        </w:trPr>
        <w:tc>
          <w:tcPr>
            <w:tcW w:w="4227" w:type="dxa"/>
            <w:gridSpan w:val="3"/>
            <w:shd w:val="clear" w:color="auto" w:fill="auto"/>
          </w:tcPr>
          <w:p w14:paraId="2DDA0607" w14:textId="733BE457" w:rsidR="00485F0E" w:rsidRPr="00EC1138" w:rsidRDefault="00485F0E" w:rsidP="00EC1138">
            <w:pPr>
              <w:spacing w:after="240" w:line="240" w:lineRule="auto"/>
              <w:jc w:val="both"/>
              <w:rPr>
                <w:rFonts w:eastAsia="SimSun" w:cstheme="minorHAnsi"/>
                <w:i/>
                <w:sz w:val="20"/>
                <w:szCs w:val="20"/>
              </w:rPr>
            </w:pPr>
            <w:r w:rsidRPr="00EC1138">
              <w:rPr>
                <w:rFonts w:eastAsia="SimSun" w:cstheme="minorHAnsi"/>
                <w:b/>
                <w:sz w:val="20"/>
                <w:szCs w:val="20"/>
              </w:rPr>
              <w:t>UNDP Social and Environmental Screening Category:</w:t>
            </w:r>
            <w:r w:rsidR="00086B7E" w:rsidRPr="00EC1138">
              <w:rPr>
                <w:rFonts w:eastAsia="SimSun" w:cstheme="minorHAnsi"/>
                <w:b/>
                <w:sz w:val="20"/>
                <w:szCs w:val="20"/>
              </w:rPr>
              <w:t xml:space="preserve">  </w:t>
            </w:r>
            <w:r w:rsidR="00086B7E" w:rsidRPr="00EC1138">
              <w:rPr>
                <w:rFonts w:cstheme="minorHAnsi"/>
                <w:sz w:val="20"/>
                <w:szCs w:val="20"/>
              </w:rPr>
              <w:t>Moderate</w:t>
            </w:r>
          </w:p>
        </w:tc>
        <w:tc>
          <w:tcPr>
            <w:tcW w:w="5128" w:type="dxa"/>
            <w:gridSpan w:val="2"/>
            <w:shd w:val="clear" w:color="auto" w:fill="auto"/>
          </w:tcPr>
          <w:p w14:paraId="3EE6005A" w14:textId="5BB3D15E" w:rsidR="00485F0E" w:rsidRPr="00EC1138" w:rsidRDefault="00485F0E" w:rsidP="00EC1138">
            <w:pPr>
              <w:spacing w:after="240" w:line="240" w:lineRule="auto"/>
              <w:jc w:val="both"/>
              <w:rPr>
                <w:rFonts w:eastAsia="SimSun" w:cstheme="minorHAnsi"/>
                <w:i/>
                <w:sz w:val="20"/>
                <w:szCs w:val="20"/>
              </w:rPr>
            </w:pPr>
            <w:r w:rsidRPr="00EC1138">
              <w:rPr>
                <w:rFonts w:eastAsia="SimSun" w:cstheme="minorHAnsi"/>
                <w:b/>
                <w:sz w:val="20"/>
                <w:szCs w:val="20"/>
              </w:rPr>
              <w:t xml:space="preserve">UNDP Gender Marker: </w:t>
            </w:r>
            <w:r w:rsidR="00086B7E" w:rsidRPr="00EC1138">
              <w:rPr>
                <w:rFonts w:cstheme="minorHAnsi"/>
                <w:sz w:val="20"/>
                <w:szCs w:val="20"/>
              </w:rPr>
              <w:t>GEN2</w:t>
            </w:r>
          </w:p>
        </w:tc>
      </w:tr>
      <w:tr w:rsidR="00485F0E" w:rsidRPr="00EC1138" w14:paraId="687CA9BB" w14:textId="77777777" w:rsidTr="00655DD1">
        <w:tc>
          <w:tcPr>
            <w:tcW w:w="4227" w:type="dxa"/>
            <w:gridSpan w:val="3"/>
            <w:shd w:val="clear" w:color="auto" w:fill="auto"/>
          </w:tcPr>
          <w:p w14:paraId="0C771E2B" w14:textId="0A73C562" w:rsidR="00485F0E" w:rsidRPr="00EC1138" w:rsidRDefault="00485F0E" w:rsidP="00EC1138">
            <w:pPr>
              <w:spacing w:after="240" w:line="240" w:lineRule="auto"/>
              <w:jc w:val="both"/>
              <w:rPr>
                <w:rFonts w:eastAsia="SimSun" w:cstheme="minorHAnsi"/>
                <w:sz w:val="20"/>
                <w:szCs w:val="20"/>
                <w:lang w:eastAsia="zh-CN"/>
              </w:rPr>
            </w:pPr>
            <w:r w:rsidRPr="00EC1138">
              <w:rPr>
                <w:rFonts w:eastAsia="SimSun" w:cstheme="minorHAnsi"/>
                <w:b/>
                <w:bCs/>
                <w:sz w:val="20"/>
                <w:szCs w:val="20"/>
              </w:rPr>
              <w:t>Quantum</w:t>
            </w:r>
            <w:r w:rsidRPr="00EC1138">
              <w:rPr>
                <w:rFonts w:eastAsia="SimSun" w:cstheme="minorHAnsi"/>
                <w:b/>
                <w:sz w:val="20"/>
                <w:szCs w:val="20"/>
              </w:rPr>
              <w:t xml:space="preserve"> </w:t>
            </w:r>
            <w:r w:rsidRPr="00EC1138">
              <w:rPr>
                <w:rFonts w:eastAsia="SimSun" w:cstheme="minorHAnsi"/>
                <w:b/>
                <w:sz w:val="20"/>
                <w:szCs w:val="20"/>
                <w:lang w:eastAsia="zh-CN"/>
              </w:rPr>
              <w:t>Award ID</w:t>
            </w:r>
            <w:r w:rsidRPr="00EC1138">
              <w:rPr>
                <w:rFonts w:eastAsia="SimSun" w:cstheme="minorHAnsi"/>
                <w:b/>
                <w:sz w:val="20"/>
                <w:szCs w:val="20"/>
              </w:rPr>
              <w:t xml:space="preserve">: </w:t>
            </w:r>
            <w:r w:rsidR="00086B7E" w:rsidRPr="00EC1138">
              <w:rPr>
                <w:rFonts w:cstheme="minorHAnsi"/>
                <w:bCs/>
                <w:sz w:val="20"/>
                <w:szCs w:val="20"/>
              </w:rPr>
              <w:t>00119573</w:t>
            </w:r>
          </w:p>
        </w:tc>
        <w:tc>
          <w:tcPr>
            <w:tcW w:w="5128" w:type="dxa"/>
            <w:gridSpan w:val="2"/>
            <w:shd w:val="clear" w:color="auto" w:fill="auto"/>
          </w:tcPr>
          <w:p w14:paraId="50CD2120" w14:textId="59EAAE3F" w:rsidR="00485F0E" w:rsidRPr="00EC1138" w:rsidRDefault="00485F0E" w:rsidP="00EC1138">
            <w:pPr>
              <w:spacing w:after="0" w:line="240" w:lineRule="auto"/>
              <w:jc w:val="both"/>
              <w:rPr>
                <w:rFonts w:eastAsia="SimSun" w:cstheme="minorHAnsi"/>
                <w:i/>
                <w:sz w:val="20"/>
                <w:szCs w:val="20"/>
              </w:rPr>
            </w:pPr>
            <w:r w:rsidRPr="00EC1138">
              <w:rPr>
                <w:rFonts w:eastAsia="SimSun" w:cstheme="minorHAnsi"/>
                <w:b/>
                <w:bCs/>
                <w:sz w:val="20"/>
                <w:szCs w:val="20"/>
              </w:rPr>
              <w:t>Quantum</w:t>
            </w:r>
            <w:r w:rsidRPr="00EC1138">
              <w:rPr>
                <w:rFonts w:eastAsia="SimSun" w:cstheme="minorHAnsi"/>
                <w:b/>
                <w:sz w:val="20"/>
                <w:szCs w:val="20"/>
              </w:rPr>
              <w:t xml:space="preserve"> Project</w:t>
            </w:r>
            <w:r w:rsidRPr="00EC1138">
              <w:rPr>
                <w:rFonts w:eastAsia="SimSun" w:cstheme="minorHAnsi"/>
                <w:b/>
                <w:sz w:val="20"/>
                <w:szCs w:val="20"/>
                <w:lang w:eastAsia="zh-CN"/>
              </w:rPr>
              <w:t xml:space="preserve"> ID</w:t>
            </w:r>
            <w:r w:rsidRPr="00EC1138">
              <w:rPr>
                <w:rFonts w:eastAsia="SimSun" w:cstheme="minorHAnsi"/>
                <w:b/>
                <w:sz w:val="20"/>
                <w:szCs w:val="20"/>
              </w:rPr>
              <w:t xml:space="preserve">: </w:t>
            </w:r>
            <w:r w:rsidR="00086B7E" w:rsidRPr="00EC1138">
              <w:rPr>
                <w:rFonts w:cstheme="minorHAnsi"/>
                <w:bCs/>
                <w:sz w:val="20"/>
                <w:szCs w:val="20"/>
              </w:rPr>
              <w:t>00116027</w:t>
            </w:r>
          </w:p>
        </w:tc>
      </w:tr>
      <w:tr w:rsidR="00485F0E" w:rsidRPr="00EC1138" w14:paraId="7B88C397" w14:textId="77777777" w:rsidTr="00655DD1">
        <w:tc>
          <w:tcPr>
            <w:tcW w:w="4227" w:type="dxa"/>
            <w:gridSpan w:val="3"/>
            <w:shd w:val="clear" w:color="auto" w:fill="auto"/>
          </w:tcPr>
          <w:p w14:paraId="1188545C" w14:textId="4DD14670" w:rsidR="00485F0E" w:rsidRPr="00EC1138" w:rsidRDefault="00485F0E" w:rsidP="00EC1138">
            <w:pPr>
              <w:spacing w:after="240" w:line="240" w:lineRule="auto"/>
              <w:jc w:val="both"/>
              <w:rPr>
                <w:rFonts w:eastAsia="SimSun" w:cstheme="minorHAnsi"/>
                <w:b/>
                <w:sz w:val="20"/>
                <w:szCs w:val="20"/>
              </w:rPr>
            </w:pPr>
            <w:r w:rsidRPr="00EC1138">
              <w:rPr>
                <w:rFonts w:eastAsia="SimSun" w:cstheme="minorHAnsi"/>
                <w:b/>
                <w:sz w:val="20"/>
                <w:szCs w:val="20"/>
              </w:rPr>
              <w:t xml:space="preserve">UNDP PIMS ID number: </w:t>
            </w:r>
            <w:r w:rsidR="00086B7E" w:rsidRPr="00EC1138">
              <w:rPr>
                <w:rFonts w:eastAsia="SimSun" w:cstheme="minorHAnsi"/>
                <w:sz w:val="20"/>
                <w:szCs w:val="20"/>
              </w:rPr>
              <w:t>5819</w:t>
            </w:r>
          </w:p>
        </w:tc>
        <w:tc>
          <w:tcPr>
            <w:tcW w:w="5128" w:type="dxa"/>
            <w:gridSpan w:val="2"/>
            <w:shd w:val="clear" w:color="auto" w:fill="auto"/>
          </w:tcPr>
          <w:p w14:paraId="361916B4" w14:textId="007521C8" w:rsidR="00485F0E" w:rsidRPr="00EC1138" w:rsidRDefault="00485F0E" w:rsidP="00EC1138">
            <w:pPr>
              <w:spacing w:after="240" w:line="240" w:lineRule="auto"/>
              <w:jc w:val="both"/>
              <w:rPr>
                <w:rFonts w:eastAsia="SimSun" w:cstheme="minorHAnsi"/>
                <w:b/>
                <w:sz w:val="20"/>
                <w:szCs w:val="20"/>
              </w:rPr>
            </w:pPr>
            <w:r w:rsidRPr="00EC1138">
              <w:rPr>
                <w:rFonts w:eastAsia="SimSun" w:cstheme="minorHAnsi"/>
                <w:b/>
                <w:sz w:val="20"/>
                <w:szCs w:val="20"/>
              </w:rPr>
              <w:t xml:space="preserve">GEF Project ID number: </w:t>
            </w:r>
            <w:r w:rsidR="00086B7E" w:rsidRPr="00EC1138">
              <w:rPr>
                <w:rFonts w:cstheme="minorHAnsi"/>
                <w:sz w:val="20"/>
                <w:szCs w:val="20"/>
              </w:rPr>
              <w:t>9799</w:t>
            </w:r>
          </w:p>
        </w:tc>
      </w:tr>
      <w:tr w:rsidR="00485F0E" w:rsidRPr="00EC1138" w14:paraId="32AF1B19" w14:textId="77777777" w:rsidTr="00F63479">
        <w:trPr>
          <w:trHeight w:val="350"/>
        </w:trPr>
        <w:tc>
          <w:tcPr>
            <w:tcW w:w="9355" w:type="dxa"/>
            <w:gridSpan w:val="5"/>
            <w:shd w:val="clear" w:color="auto" w:fill="auto"/>
          </w:tcPr>
          <w:p w14:paraId="48C46DA4" w14:textId="7FA6FC20" w:rsidR="00485F0E" w:rsidRPr="00EC1138" w:rsidRDefault="00485F0E" w:rsidP="00E4077F">
            <w:pPr>
              <w:spacing w:after="0" w:line="240" w:lineRule="auto"/>
              <w:jc w:val="both"/>
              <w:rPr>
                <w:rFonts w:eastAsia="SimSun" w:cstheme="minorHAnsi"/>
                <w:b/>
                <w:sz w:val="20"/>
                <w:szCs w:val="20"/>
              </w:rPr>
            </w:pPr>
            <w:r w:rsidRPr="00EC1138">
              <w:rPr>
                <w:rFonts w:eastAsia="SimSun" w:cstheme="minorHAnsi"/>
                <w:b/>
                <w:sz w:val="20"/>
                <w:szCs w:val="20"/>
              </w:rPr>
              <w:t xml:space="preserve">LPAC meeting date: </w:t>
            </w:r>
            <w:r w:rsidR="00086B7E" w:rsidRPr="00EC1138">
              <w:rPr>
                <w:rFonts w:eastAsia="SimSun" w:cstheme="minorHAnsi"/>
                <w:b/>
                <w:sz w:val="20"/>
                <w:szCs w:val="20"/>
              </w:rPr>
              <w:t xml:space="preserve"> TBD</w:t>
            </w:r>
          </w:p>
        </w:tc>
      </w:tr>
      <w:tr w:rsidR="00485F0E" w:rsidRPr="00EC1138" w14:paraId="1DBCBFB6" w14:textId="77777777" w:rsidTr="00F63479">
        <w:trPr>
          <w:trHeight w:val="350"/>
        </w:trPr>
        <w:tc>
          <w:tcPr>
            <w:tcW w:w="9355" w:type="dxa"/>
            <w:gridSpan w:val="5"/>
            <w:shd w:val="clear" w:color="auto" w:fill="auto"/>
          </w:tcPr>
          <w:p w14:paraId="02AF64DA" w14:textId="6A11152C" w:rsidR="00485F0E" w:rsidRPr="00EC1138" w:rsidRDefault="00485F0E" w:rsidP="00E4077F">
            <w:pPr>
              <w:spacing w:after="0" w:line="240" w:lineRule="auto"/>
              <w:jc w:val="both"/>
              <w:rPr>
                <w:rFonts w:eastAsia="SimSun" w:cstheme="minorHAnsi"/>
                <w:b/>
                <w:sz w:val="20"/>
                <w:szCs w:val="20"/>
              </w:rPr>
            </w:pPr>
            <w:r w:rsidRPr="00EC1138">
              <w:rPr>
                <w:rFonts w:eastAsia="SimSun" w:cstheme="minorHAnsi"/>
                <w:b/>
                <w:sz w:val="20"/>
                <w:szCs w:val="20"/>
              </w:rPr>
              <w:t xml:space="preserve">Last possible date to submit to GEF: </w:t>
            </w:r>
            <w:r w:rsidR="00086B7E" w:rsidRPr="00EC1138">
              <w:rPr>
                <w:rFonts w:eastAsia="SimSun" w:cstheme="minorHAnsi"/>
                <w:sz w:val="20"/>
                <w:szCs w:val="20"/>
                <w:highlight w:val="green"/>
              </w:rPr>
              <w:t>November 2023</w:t>
            </w:r>
          </w:p>
        </w:tc>
      </w:tr>
      <w:tr w:rsidR="00485F0E" w:rsidRPr="00EC1138" w14:paraId="1D15E1E7" w14:textId="77777777" w:rsidTr="00F63479">
        <w:trPr>
          <w:trHeight w:val="350"/>
        </w:trPr>
        <w:tc>
          <w:tcPr>
            <w:tcW w:w="9355" w:type="dxa"/>
            <w:gridSpan w:val="5"/>
            <w:shd w:val="clear" w:color="auto" w:fill="auto"/>
          </w:tcPr>
          <w:p w14:paraId="6D136BA7" w14:textId="2A6D51BF" w:rsidR="00485F0E" w:rsidRPr="00EC1138" w:rsidRDefault="00485F0E" w:rsidP="00E4077F">
            <w:pPr>
              <w:spacing w:after="0" w:line="240" w:lineRule="auto"/>
              <w:jc w:val="both"/>
              <w:rPr>
                <w:rFonts w:eastAsia="SimSun" w:cstheme="minorHAnsi"/>
                <w:b/>
                <w:sz w:val="20"/>
                <w:szCs w:val="20"/>
              </w:rPr>
            </w:pPr>
            <w:r w:rsidRPr="00EC1138">
              <w:rPr>
                <w:rFonts w:eastAsia="SimSun" w:cstheme="minorHAnsi"/>
                <w:b/>
                <w:sz w:val="20"/>
                <w:szCs w:val="20"/>
              </w:rPr>
              <w:t xml:space="preserve">Latest possible CEO endorsement date: </w:t>
            </w:r>
            <w:r w:rsidR="00086B7E" w:rsidRPr="00EC1138">
              <w:rPr>
                <w:rFonts w:eastAsia="SimSun" w:cstheme="minorHAnsi"/>
                <w:bCs/>
                <w:sz w:val="20"/>
                <w:szCs w:val="20"/>
                <w:highlight w:val="green"/>
              </w:rPr>
              <w:t>December 2023</w:t>
            </w:r>
          </w:p>
        </w:tc>
      </w:tr>
      <w:tr w:rsidR="00485F0E" w:rsidRPr="00EC1138" w14:paraId="5E8E7F80" w14:textId="77777777" w:rsidTr="00F63479">
        <w:trPr>
          <w:trHeight w:val="350"/>
        </w:trPr>
        <w:tc>
          <w:tcPr>
            <w:tcW w:w="9355" w:type="dxa"/>
            <w:gridSpan w:val="5"/>
            <w:shd w:val="clear" w:color="auto" w:fill="auto"/>
          </w:tcPr>
          <w:p w14:paraId="6B8814AF" w14:textId="7AF53524" w:rsidR="00485F0E" w:rsidRPr="00EC1138" w:rsidRDefault="00485F0E" w:rsidP="00E4077F">
            <w:pPr>
              <w:spacing w:after="0" w:line="240" w:lineRule="auto"/>
              <w:jc w:val="both"/>
              <w:rPr>
                <w:rFonts w:eastAsia="SimSun" w:cstheme="minorHAnsi"/>
                <w:b/>
                <w:sz w:val="20"/>
                <w:szCs w:val="20"/>
              </w:rPr>
            </w:pPr>
            <w:r w:rsidRPr="00EC1138">
              <w:rPr>
                <w:rFonts w:eastAsia="SimSun" w:cstheme="minorHAnsi"/>
                <w:b/>
                <w:sz w:val="20"/>
                <w:szCs w:val="20"/>
              </w:rPr>
              <w:t xml:space="preserve">Project duration in months: </w:t>
            </w:r>
            <w:r w:rsidR="00086B7E" w:rsidRPr="00EC1138">
              <w:rPr>
                <w:rFonts w:eastAsia="SimSun" w:cstheme="minorHAnsi"/>
                <w:sz w:val="20"/>
                <w:szCs w:val="20"/>
              </w:rPr>
              <w:t>60</w:t>
            </w:r>
          </w:p>
        </w:tc>
      </w:tr>
      <w:tr w:rsidR="00485F0E" w:rsidRPr="00EC1138" w14:paraId="1E583BD3" w14:textId="77777777" w:rsidTr="00655DD1">
        <w:trPr>
          <w:trHeight w:val="431"/>
        </w:trPr>
        <w:tc>
          <w:tcPr>
            <w:tcW w:w="4227" w:type="dxa"/>
            <w:gridSpan w:val="3"/>
            <w:shd w:val="clear" w:color="auto" w:fill="auto"/>
          </w:tcPr>
          <w:p w14:paraId="69637C58" w14:textId="383A7896" w:rsidR="00485F0E" w:rsidRPr="00EC1138" w:rsidRDefault="00485F0E" w:rsidP="00EC1138">
            <w:pPr>
              <w:spacing w:after="240" w:line="240" w:lineRule="auto"/>
              <w:jc w:val="both"/>
              <w:rPr>
                <w:rFonts w:eastAsia="SimSun" w:cstheme="minorHAnsi"/>
                <w:b/>
                <w:sz w:val="20"/>
                <w:szCs w:val="20"/>
              </w:rPr>
            </w:pPr>
            <w:r w:rsidRPr="00EC1138">
              <w:rPr>
                <w:rFonts w:eastAsia="SimSun" w:cstheme="minorHAnsi"/>
                <w:b/>
                <w:sz w:val="20"/>
                <w:szCs w:val="20"/>
              </w:rPr>
              <w:t xml:space="preserve">Planned start date: </w:t>
            </w:r>
            <w:r w:rsidR="0058092C" w:rsidRPr="00EC1138">
              <w:rPr>
                <w:rFonts w:eastAsia="SimSun" w:cstheme="minorHAnsi"/>
                <w:bCs/>
                <w:sz w:val="20"/>
                <w:szCs w:val="20"/>
                <w:highlight w:val="green"/>
              </w:rPr>
              <w:t>March 2024</w:t>
            </w:r>
          </w:p>
        </w:tc>
        <w:tc>
          <w:tcPr>
            <w:tcW w:w="5128" w:type="dxa"/>
            <w:gridSpan w:val="2"/>
            <w:shd w:val="clear" w:color="auto" w:fill="auto"/>
          </w:tcPr>
          <w:p w14:paraId="0AB0090F" w14:textId="0D6030A2" w:rsidR="00485F0E" w:rsidRPr="00EC1138" w:rsidRDefault="00485F0E" w:rsidP="00EC1138">
            <w:pPr>
              <w:spacing w:after="240" w:line="240" w:lineRule="auto"/>
              <w:jc w:val="both"/>
              <w:rPr>
                <w:rFonts w:eastAsia="SimSun" w:cstheme="minorHAnsi"/>
                <w:bCs/>
                <w:i/>
                <w:sz w:val="20"/>
                <w:szCs w:val="20"/>
              </w:rPr>
            </w:pPr>
            <w:r w:rsidRPr="00EC1138">
              <w:rPr>
                <w:rFonts w:eastAsia="SimSun" w:cstheme="minorHAnsi"/>
                <w:b/>
                <w:sz w:val="20"/>
                <w:szCs w:val="20"/>
              </w:rPr>
              <w:t xml:space="preserve">Planned </w:t>
            </w:r>
            <w:r w:rsidRPr="00EC1138">
              <w:rPr>
                <w:rFonts w:eastAsia="SimSun" w:cstheme="minorHAnsi"/>
                <w:b/>
                <w:bCs/>
                <w:sz w:val="20"/>
                <w:szCs w:val="20"/>
              </w:rPr>
              <w:t>completion</w:t>
            </w:r>
            <w:r w:rsidRPr="00EC1138">
              <w:rPr>
                <w:rFonts w:eastAsia="SimSun" w:cstheme="minorHAnsi"/>
                <w:b/>
                <w:sz w:val="20"/>
                <w:szCs w:val="20"/>
              </w:rPr>
              <w:t xml:space="preserve"> date: </w:t>
            </w:r>
            <w:r w:rsidR="0058092C" w:rsidRPr="00EC1138">
              <w:rPr>
                <w:rFonts w:eastAsia="SimSun" w:cstheme="minorHAnsi"/>
                <w:bCs/>
                <w:sz w:val="20"/>
                <w:szCs w:val="20"/>
                <w:highlight w:val="green"/>
              </w:rPr>
              <w:t>February 2029</w:t>
            </w:r>
          </w:p>
        </w:tc>
      </w:tr>
      <w:tr w:rsidR="00485F0E" w:rsidRPr="00EC1138" w14:paraId="22F55E8D" w14:textId="77777777" w:rsidTr="006F2BF7">
        <w:trPr>
          <w:trHeight w:val="584"/>
        </w:trPr>
        <w:tc>
          <w:tcPr>
            <w:tcW w:w="4227" w:type="dxa"/>
            <w:gridSpan w:val="3"/>
            <w:shd w:val="clear" w:color="auto" w:fill="auto"/>
          </w:tcPr>
          <w:p w14:paraId="0B82F146" w14:textId="141D1E50" w:rsidR="00485F0E" w:rsidRPr="00EC1138" w:rsidRDefault="00485F0E" w:rsidP="006F2BF7">
            <w:pPr>
              <w:spacing w:after="0" w:line="240" w:lineRule="auto"/>
              <w:jc w:val="both"/>
              <w:rPr>
                <w:rFonts w:eastAsia="SimSun" w:cstheme="minorHAnsi"/>
                <w:i/>
                <w:sz w:val="20"/>
                <w:szCs w:val="20"/>
              </w:rPr>
            </w:pPr>
            <w:r w:rsidRPr="00EC1138">
              <w:rPr>
                <w:rFonts w:eastAsia="SimSun" w:cstheme="minorHAnsi"/>
                <w:b/>
                <w:sz w:val="20"/>
                <w:szCs w:val="20"/>
              </w:rPr>
              <w:t xml:space="preserve">Expected date of Mid-Term Review (MTR) submission to the GEF: </w:t>
            </w:r>
            <w:r w:rsidR="007F25A1" w:rsidRPr="00EC1138">
              <w:rPr>
                <w:rFonts w:eastAsia="SimSun" w:cstheme="minorHAnsi"/>
                <w:iCs/>
                <w:sz w:val="20"/>
                <w:szCs w:val="20"/>
                <w:highlight w:val="green"/>
              </w:rPr>
              <w:t>May 2026</w:t>
            </w:r>
          </w:p>
        </w:tc>
        <w:tc>
          <w:tcPr>
            <w:tcW w:w="5128" w:type="dxa"/>
            <w:gridSpan w:val="2"/>
            <w:shd w:val="clear" w:color="auto" w:fill="auto"/>
          </w:tcPr>
          <w:p w14:paraId="69A6115F" w14:textId="46D0295A" w:rsidR="00485F0E" w:rsidRPr="00EC1138" w:rsidRDefault="00485F0E" w:rsidP="006F2BF7">
            <w:pPr>
              <w:spacing w:after="0" w:line="240" w:lineRule="auto"/>
              <w:jc w:val="both"/>
              <w:rPr>
                <w:rFonts w:eastAsia="SimSun" w:cstheme="minorHAnsi"/>
                <w:b/>
                <w:i/>
                <w:sz w:val="20"/>
                <w:szCs w:val="20"/>
                <w:highlight w:val="yellow"/>
              </w:rPr>
            </w:pPr>
            <w:r w:rsidRPr="00EC1138">
              <w:rPr>
                <w:rFonts w:eastAsia="SimSun" w:cstheme="minorHAnsi"/>
                <w:b/>
                <w:sz w:val="20"/>
                <w:szCs w:val="20"/>
              </w:rPr>
              <w:t xml:space="preserve">Expected date of Terminal evaluation (TE) submission to the GEF: </w:t>
            </w:r>
            <w:r w:rsidR="007F25A1" w:rsidRPr="00EC1138">
              <w:rPr>
                <w:rFonts w:eastAsia="SimSun" w:cstheme="minorHAnsi"/>
                <w:bCs/>
                <w:sz w:val="20"/>
                <w:szCs w:val="20"/>
                <w:highlight w:val="green"/>
              </w:rPr>
              <w:t>September 2028</w:t>
            </w:r>
          </w:p>
        </w:tc>
      </w:tr>
      <w:tr w:rsidR="00485F0E" w:rsidRPr="00EC1138" w14:paraId="09F995F7" w14:textId="77777777" w:rsidTr="006F2BF7">
        <w:tc>
          <w:tcPr>
            <w:tcW w:w="4227" w:type="dxa"/>
            <w:gridSpan w:val="3"/>
            <w:shd w:val="clear" w:color="auto" w:fill="auto"/>
          </w:tcPr>
          <w:p w14:paraId="3A39166C" w14:textId="153D0B8E" w:rsidR="00485F0E" w:rsidRPr="00EC1138" w:rsidRDefault="00485F0E" w:rsidP="006F2BF7">
            <w:pPr>
              <w:spacing w:after="0" w:line="240" w:lineRule="auto"/>
              <w:jc w:val="both"/>
              <w:rPr>
                <w:rFonts w:eastAsia="SimSun" w:cstheme="minorHAnsi"/>
                <w:i/>
                <w:sz w:val="20"/>
                <w:szCs w:val="20"/>
                <w:highlight w:val="yellow"/>
              </w:rPr>
            </w:pPr>
            <w:r w:rsidRPr="00EC1138">
              <w:rPr>
                <w:rFonts w:eastAsia="SimSun" w:cstheme="minorHAnsi"/>
                <w:b/>
                <w:sz w:val="20"/>
                <w:szCs w:val="20"/>
              </w:rPr>
              <w:t>Expected Operational Closure Date:</w:t>
            </w:r>
            <w:r w:rsidRPr="00EC1138">
              <w:rPr>
                <w:rFonts w:eastAsia="SimSun" w:cstheme="minorHAnsi"/>
                <w:i/>
                <w:sz w:val="20"/>
                <w:szCs w:val="20"/>
              </w:rPr>
              <w:t xml:space="preserve"> </w:t>
            </w:r>
            <w:r w:rsidR="007F25A1" w:rsidRPr="00EC1138">
              <w:rPr>
                <w:rFonts w:eastAsia="SimSun" w:cstheme="minorHAnsi"/>
                <w:b/>
                <w:i/>
                <w:sz w:val="20"/>
                <w:szCs w:val="20"/>
                <w:highlight w:val="green"/>
              </w:rPr>
              <w:t>November 2029</w:t>
            </w:r>
            <w:r w:rsidRPr="00EC1138">
              <w:rPr>
                <w:rFonts w:eastAsia="SimSun" w:cstheme="minorHAnsi"/>
                <w:i/>
                <w:iCs/>
                <w:sz w:val="20"/>
                <w:szCs w:val="20"/>
                <w:highlight w:val="green"/>
              </w:rPr>
              <w:t xml:space="preserve"> </w:t>
            </w:r>
          </w:p>
        </w:tc>
        <w:tc>
          <w:tcPr>
            <w:tcW w:w="5128" w:type="dxa"/>
            <w:gridSpan w:val="2"/>
            <w:shd w:val="clear" w:color="auto" w:fill="auto"/>
          </w:tcPr>
          <w:p w14:paraId="3B1E06D9" w14:textId="4A3FA6A6" w:rsidR="00485F0E" w:rsidRPr="00EC1138" w:rsidRDefault="00485F0E" w:rsidP="006F2BF7">
            <w:pPr>
              <w:spacing w:after="0" w:line="240" w:lineRule="auto"/>
              <w:jc w:val="both"/>
              <w:rPr>
                <w:rFonts w:eastAsia="SimSun" w:cstheme="minorHAnsi"/>
                <w:b/>
                <w:sz w:val="20"/>
                <w:szCs w:val="20"/>
              </w:rPr>
            </w:pPr>
            <w:r w:rsidRPr="00EC1138">
              <w:rPr>
                <w:rFonts w:eastAsia="SimSun" w:cstheme="minorHAnsi"/>
                <w:b/>
                <w:sz w:val="20"/>
                <w:szCs w:val="20"/>
              </w:rPr>
              <w:t xml:space="preserve">Expected Financial Closure Date: </w:t>
            </w:r>
            <w:r w:rsidR="007F25A1" w:rsidRPr="00EC1138">
              <w:rPr>
                <w:rFonts w:eastAsia="SimSun" w:cstheme="minorHAnsi"/>
                <w:b/>
                <w:i/>
                <w:sz w:val="20"/>
                <w:szCs w:val="20"/>
                <w:highlight w:val="green"/>
              </w:rPr>
              <w:t>May 2030</w:t>
            </w:r>
          </w:p>
        </w:tc>
      </w:tr>
      <w:tr w:rsidR="00485F0E" w:rsidRPr="00EC1138" w14:paraId="220E465D" w14:textId="77777777" w:rsidTr="00F63479">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008463A6" w14:textId="77777777" w:rsidR="00686D71" w:rsidRDefault="00686D71" w:rsidP="00EC1138">
            <w:pPr>
              <w:spacing w:after="240" w:line="240" w:lineRule="auto"/>
              <w:jc w:val="both"/>
              <w:rPr>
                <w:rFonts w:eastAsia="SimSun" w:cstheme="minorHAnsi"/>
                <w:b/>
                <w:sz w:val="20"/>
                <w:szCs w:val="20"/>
              </w:rPr>
            </w:pPr>
          </w:p>
          <w:p w14:paraId="237D74FD" w14:textId="2FD1039D" w:rsidR="00485F0E" w:rsidRPr="00EC1138" w:rsidRDefault="00485F0E" w:rsidP="00EC1138">
            <w:pPr>
              <w:spacing w:after="240" w:line="240" w:lineRule="auto"/>
              <w:jc w:val="both"/>
              <w:rPr>
                <w:rFonts w:eastAsia="SimSun" w:cstheme="minorHAnsi"/>
                <w:b/>
                <w:sz w:val="20"/>
                <w:szCs w:val="20"/>
              </w:rPr>
            </w:pPr>
            <w:r w:rsidRPr="00EC1138">
              <w:rPr>
                <w:rFonts w:eastAsia="SimSun" w:cstheme="minorHAnsi"/>
                <w:b/>
                <w:sz w:val="20"/>
                <w:szCs w:val="20"/>
              </w:rPr>
              <w:t xml:space="preserve">Brief project description: </w:t>
            </w:r>
          </w:p>
          <w:p w14:paraId="46FAE41F" w14:textId="1EFDCFB3" w:rsidR="00655DD1" w:rsidRPr="00EC1138" w:rsidRDefault="00655DD1" w:rsidP="00EC1138">
            <w:pPr>
              <w:spacing w:after="240" w:line="240" w:lineRule="auto"/>
              <w:jc w:val="both"/>
              <w:rPr>
                <w:rFonts w:eastAsia="SimSun" w:cstheme="minorHAnsi"/>
                <w:i/>
                <w:sz w:val="20"/>
                <w:szCs w:val="20"/>
              </w:rPr>
            </w:pPr>
            <w:r w:rsidRPr="00EC1138">
              <w:rPr>
                <w:rFonts w:cstheme="minorHAnsi"/>
                <w:sz w:val="20"/>
                <w:szCs w:val="20"/>
              </w:rPr>
              <w:t xml:space="preserve">The </w:t>
            </w:r>
            <w:r w:rsidRPr="00EC1138">
              <w:rPr>
                <w:rFonts w:cstheme="minorHAnsi"/>
                <w:sz w:val="20"/>
                <w:szCs w:val="20"/>
                <w:u w:val="single"/>
              </w:rPr>
              <w:t>objective</w:t>
            </w:r>
            <w:r w:rsidRPr="00EC1138">
              <w:rPr>
                <w:rFonts w:cstheme="minorHAnsi"/>
                <w:sz w:val="20"/>
                <w:szCs w:val="20"/>
              </w:rPr>
              <w:t xml:space="preserve"> to strengthen national and local capacities to implement the Nagoya Protocol on Access and Benefit Sharing (ABS) with a focus on traditional knowledge on medicinal plants in Lesotho and the potential for bioprospecting. This will be achieved through three interrelated </w:t>
            </w:r>
            <w:r w:rsidRPr="00EC1138">
              <w:rPr>
                <w:rFonts w:cstheme="minorHAnsi"/>
                <w:sz w:val="20"/>
                <w:szCs w:val="20"/>
                <w:u w:val="single"/>
              </w:rPr>
              <w:t>components</w:t>
            </w:r>
            <w:r w:rsidRPr="00EC1138">
              <w:rPr>
                <w:rFonts w:cstheme="minorHAnsi"/>
                <w:sz w:val="20"/>
                <w:szCs w:val="20"/>
              </w:rPr>
              <w:t xml:space="preserve">: 1) strengthened institutional capacity and regulatory framework to support the implementation of the Nagoya Protocol on ABS; 2) building capacities for bioprospecting and value-addition of genetic resources; </w:t>
            </w:r>
            <w:proofErr w:type="gramStart"/>
            <w:r w:rsidRPr="00EC1138">
              <w:rPr>
                <w:rFonts w:cstheme="minorHAnsi"/>
                <w:sz w:val="20"/>
                <w:szCs w:val="20"/>
              </w:rPr>
              <w:t>and,</w:t>
            </w:r>
            <w:proofErr w:type="gramEnd"/>
            <w:r w:rsidRPr="00EC1138">
              <w:rPr>
                <w:rFonts w:cstheme="minorHAnsi"/>
                <w:sz w:val="20"/>
                <w:szCs w:val="20"/>
              </w:rPr>
              <w:t xml:space="preserve"> 3) gender mainstreaming, knowledge management, and monitoring and evaluation. The project will deliver global environmental benefits using a participatory approach and ensuring the equitable distribution of benefits among men and women, with at least 19,531 people (9,489 men and 10,042 women) directly benefiting from the project at the local level. This will result in biodiversity conservation benefits over 373,886 hectares. The project will span 5 years with a total investment of $2,913,699 USD, which will be provided by the GEF.</w:t>
            </w:r>
          </w:p>
        </w:tc>
      </w:tr>
      <w:tr w:rsidR="00485F0E" w:rsidRPr="00EC1138" w14:paraId="6E11ACDF" w14:textId="77777777" w:rsidTr="00485F0E">
        <w:trPr>
          <w:trHeight w:val="377"/>
        </w:trPr>
        <w:tc>
          <w:tcPr>
            <w:tcW w:w="9355" w:type="dxa"/>
            <w:gridSpan w:val="5"/>
            <w:shd w:val="clear" w:color="auto" w:fill="D9D9D9"/>
          </w:tcPr>
          <w:p w14:paraId="18AE341B" w14:textId="0283BA36" w:rsidR="00485F0E" w:rsidRPr="00EC1138" w:rsidRDefault="00485F0E" w:rsidP="00EC1138">
            <w:pPr>
              <w:spacing w:after="60" w:line="240" w:lineRule="auto"/>
              <w:jc w:val="both"/>
              <w:rPr>
                <w:rFonts w:eastAsia="SimSun" w:cstheme="minorHAnsi"/>
                <w:b/>
                <w:smallCaps/>
                <w:sz w:val="20"/>
                <w:szCs w:val="20"/>
              </w:rPr>
            </w:pPr>
            <w:r w:rsidRPr="00EC1138">
              <w:rPr>
                <w:rFonts w:eastAsia="SimSun" w:cstheme="minorHAnsi"/>
                <w:b/>
                <w:smallCaps/>
                <w:sz w:val="20"/>
                <w:szCs w:val="20"/>
              </w:rPr>
              <w:lastRenderedPageBreak/>
              <w:t xml:space="preserve">Financing Plan </w:t>
            </w:r>
          </w:p>
        </w:tc>
      </w:tr>
      <w:tr w:rsidR="00655DD1" w:rsidRPr="00EC1138" w14:paraId="6B6F4DB8" w14:textId="77777777" w:rsidTr="00655DD1">
        <w:tc>
          <w:tcPr>
            <w:tcW w:w="4227" w:type="dxa"/>
            <w:gridSpan w:val="3"/>
            <w:shd w:val="clear" w:color="auto" w:fill="auto"/>
          </w:tcPr>
          <w:p w14:paraId="3721E8A3" w14:textId="128B5A53" w:rsidR="00655DD1" w:rsidRPr="00EC1138" w:rsidRDefault="00655DD1" w:rsidP="00EC1138">
            <w:pPr>
              <w:spacing w:after="240" w:line="240" w:lineRule="auto"/>
              <w:jc w:val="both"/>
              <w:rPr>
                <w:rFonts w:eastAsia="SimSun" w:cstheme="minorHAnsi"/>
                <w:sz w:val="20"/>
                <w:szCs w:val="20"/>
              </w:rPr>
            </w:pPr>
            <w:r w:rsidRPr="00EC1138">
              <w:rPr>
                <w:rFonts w:eastAsia="SimSun" w:cstheme="minorHAnsi"/>
                <w:sz w:val="20"/>
                <w:szCs w:val="20"/>
              </w:rPr>
              <w:t xml:space="preserve">GEF Trust Fund grant </w:t>
            </w:r>
          </w:p>
        </w:tc>
        <w:tc>
          <w:tcPr>
            <w:tcW w:w="5128" w:type="dxa"/>
            <w:gridSpan w:val="2"/>
            <w:shd w:val="clear" w:color="auto" w:fill="auto"/>
          </w:tcPr>
          <w:p w14:paraId="2AE69859" w14:textId="56EA27E7" w:rsidR="00655DD1" w:rsidRPr="00EC1138" w:rsidRDefault="00655DD1" w:rsidP="00EC1138">
            <w:pPr>
              <w:spacing w:after="240" w:line="240" w:lineRule="auto"/>
              <w:jc w:val="both"/>
              <w:rPr>
                <w:rFonts w:eastAsia="SimSun" w:cstheme="minorHAnsi"/>
                <w:sz w:val="20"/>
                <w:szCs w:val="20"/>
              </w:rPr>
            </w:pPr>
            <w:r w:rsidRPr="00EC1138">
              <w:rPr>
                <w:rFonts w:cstheme="minorHAnsi"/>
                <w:sz w:val="20"/>
                <w:szCs w:val="20"/>
              </w:rPr>
              <w:t>$2,913,699</w:t>
            </w:r>
          </w:p>
        </w:tc>
      </w:tr>
      <w:tr w:rsidR="00655DD1" w:rsidRPr="00EC1138" w14:paraId="58C8ECC1" w14:textId="77777777" w:rsidTr="00655DD1">
        <w:tc>
          <w:tcPr>
            <w:tcW w:w="4227" w:type="dxa"/>
            <w:gridSpan w:val="3"/>
            <w:shd w:val="clear" w:color="auto" w:fill="auto"/>
          </w:tcPr>
          <w:p w14:paraId="28057F4F" w14:textId="6CB5E7AC" w:rsidR="00655DD1" w:rsidRPr="00EC1138" w:rsidRDefault="00655DD1" w:rsidP="00EC1138">
            <w:pPr>
              <w:spacing w:after="240" w:line="240" w:lineRule="auto"/>
              <w:jc w:val="both"/>
              <w:rPr>
                <w:rFonts w:eastAsia="SimSun" w:cstheme="minorHAnsi"/>
                <w:sz w:val="20"/>
                <w:szCs w:val="20"/>
              </w:rPr>
            </w:pPr>
            <w:r w:rsidRPr="00EC1138">
              <w:rPr>
                <w:rFonts w:eastAsia="SimSun" w:cstheme="minorHAnsi"/>
                <w:sz w:val="20"/>
                <w:szCs w:val="20"/>
              </w:rPr>
              <w:t>UNDP TRAC resources</w:t>
            </w:r>
          </w:p>
        </w:tc>
        <w:tc>
          <w:tcPr>
            <w:tcW w:w="5128" w:type="dxa"/>
            <w:gridSpan w:val="2"/>
            <w:shd w:val="clear" w:color="auto" w:fill="auto"/>
          </w:tcPr>
          <w:p w14:paraId="75F1D017" w14:textId="593F51FA" w:rsidR="00655DD1" w:rsidRPr="00EC1138" w:rsidRDefault="00655DD1" w:rsidP="00EC1138">
            <w:pPr>
              <w:spacing w:after="240" w:line="240" w:lineRule="auto"/>
              <w:jc w:val="both"/>
              <w:rPr>
                <w:rFonts w:eastAsia="SimSun" w:cstheme="minorHAnsi"/>
                <w:sz w:val="20"/>
                <w:szCs w:val="20"/>
              </w:rPr>
            </w:pPr>
            <w:r w:rsidRPr="00EC1138">
              <w:rPr>
                <w:rFonts w:cstheme="minorHAnsi"/>
                <w:sz w:val="20"/>
                <w:szCs w:val="20"/>
              </w:rPr>
              <w:t>$500,000</w:t>
            </w:r>
          </w:p>
        </w:tc>
      </w:tr>
      <w:tr w:rsidR="00655DD1" w:rsidRPr="00EC1138" w14:paraId="2C37D564" w14:textId="77777777" w:rsidTr="00655DD1">
        <w:tc>
          <w:tcPr>
            <w:tcW w:w="4227" w:type="dxa"/>
            <w:gridSpan w:val="3"/>
            <w:shd w:val="clear" w:color="auto" w:fill="auto"/>
          </w:tcPr>
          <w:p w14:paraId="2F2F7F42" w14:textId="2A0B8530" w:rsidR="00655DD1" w:rsidRPr="00EC1138" w:rsidRDefault="00655DD1" w:rsidP="00EC1138">
            <w:pPr>
              <w:spacing w:after="240" w:line="240" w:lineRule="auto"/>
              <w:jc w:val="both"/>
              <w:rPr>
                <w:rFonts w:eastAsia="SimSun" w:cstheme="minorHAnsi"/>
                <w:sz w:val="20"/>
                <w:szCs w:val="20"/>
              </w:rPr>
            </w:pPr>
            <w:r w:rsidRPr="00EC1138">
              <w:rPr>
                <w:rFonts w:eastAsia="SimSun" w:cstheme="minorHAnsi"/>
                <w:sz w:val="20"/>
                <w:szCs w:val="20"/>
              </w:rPr>
              <w:t xml:space="preserve">Confirmed cash co-financing to be administered by UNDP </w:t>
            </w:r>
          </w:p>
        </w:tc>
        <w:tc>
          <w:tcPr>
            <w:tcW w:w="5128" w:type="dxa"/>
            <w:gridSpan w:val="2"/>
            <w:shd w:val="clear" w:color="auto" w:fill="auto"/>
          </w:tcPr>
          <w:p w14:paraId="4C31C3F8" w14:textId="34DFA32D" w:rsidR="00655DD1" w:rsidRPr="00EC1138" w:rsidRDefault="00655DD1" w:rsidP="00EC1138">
            <w:pPr>
              <w:spacing w:after="240" w:line="240" w:lineRule="auto"/>
              <w:jc w:val="both"/>
              <w:rPr>
                <w:rFonts w:eastAsia="SimSun" w:cstheme="minorHAnsi"/>
                <w:sz w:val="20"/>
                <w:szCs w:val="20"/>
              </w:rPr>
            </w:pPr>
            <w:r w:rsidRPr="00EC1138">
              <w:rPr>
                <w:rFonts w:cstheme="minorHAnsi"/>
                <w:sz w:val="20"/>
                <w:szCs w:val="20"/>
              </w:rPr>
              <w:t>$500,000</w:t>
            </w:r>
          </w:p>
        </w:tc>
      </w:tr>
      <w:tr w:rsidR="00485F0E" w:rsidRPr="00EC1138" w14:paraId="6EE7C83F" w14:textId="77777777" w:rsidTr="00655DD1">
        <w:tc>
          <w:tcPr>
            <w:tcW w:w="4227" w:type="dxa"/>
            <w:gridSpan w:val="3"/>
            <w:shd w:val="clear" w:color="auto" w:fill="auto"/>
          </w:tcPr>
          <w:p w14:paraId="05E8D376" w14:textId="77777777" w:rsidR="00485F0E" w:rsidRPr="00EC1138" w:rsidRDefault="00485F0E" w:rsidP="00EC1138">
            <w:pPr>
              <w:numPr>
                <w:ilvl w:val="0"/>
                <w:numId w:val="5"/>
              </w:numPr>
              <w:spacing w:after="240" w:line="240" w:lineRule="auto"/>
              <w:jc w:val="both"/>
              <w:rPr>
                <w:rFonts w:eastAsia="SimSun" w:cstheme="minorHAnsi"/>
                <w:b/>
                <w:sz w:val="20"/>
                <w:szCs w:val="20"/>
              </w:rPr>
            </w:pPr>
            <w:r w:rsidRPr="00EC1138">
              <w:rPr>
                <w:rFonts w:eastAsia="SimSun" w:cstheme="minorHAnsi"/>
                <w:b/>
                <w:sz w:val="20"/>
                <w:szCs w:val="20"/>
                <w:lang w:eastAsia="zh-CN"/>
              </w:rPr>
              <w:t xml:space="preserve">Total </w:t>
            </w:r>
            <w:r w:rsidRPr="00EC1138">
              <w:rPr>
                <w:rFonts w:eastAsia="SimSun" w:cstheme="minorHAnsi"/>
                <w:b/>
                <w:sz w:val="20"/>
                <w:szCs w:val="20"/>
              </w:rPr>
              <w:t xml:space="preserve">Budget administered by UNDP </w:t>
            </w:r>
          </w:p>
        </w:tc>
        <w:tc>
          <w:tcPr>
            <w:tcW w:w="5128" w:type="dxa"/>
            <w:gridSpan w:val="2"/>
            <w:shd w:val="clear" w:color="auto" w:fill="auto"/>
          </w:tcPr>
          <w:p w14:paraId="50051AF3" w14:textId="1C1BB327" w:rsidR="00485F0E" w:rsidRPr="00EC1138" w:rsidRDefault="00655DD1" w:rsidP="00EC1138">
            <w:pPr>
              <w:spacing w:after="240" w:line="240" w:lineRule="auto"/>
              <w:jc w:val="both"/>
              <w:rPr>
                <w:rFonts w:eastAsia="SimSun" w:cstheme="minorHAnsi"/>
                <w:b/>
                <w:sz w:val="20"/>
                <w:szCs w:val="20"/>
              </w:rPr>
            </w:pPr>
            <w:r w:rsidRPr="00EC1138">
              <w:rPr>
                <w:rFonts w:cstheme="minorHAnsi"/>
                <w:b/>
                <w:sz w:val="20"/>
                <w:szCs w:val="20"/>
              </w:rPr>
              <w:t>$3,413,699</w:t>
            </w:r>
          </w:p>
        </w:tc>
      </w:tr>
      <w:tr w:rsidR="00485F0E" w:rsidRPr="00EC1138" w14:paraId="3028C9F8" w14:textId="77777777" w:rsidTr="00485F0E">
        <w:tc>
          <w:tcPr>
            <w:tcW w:w="9355" w:type="dxa"/>
            <w:gridSpan w:val="5"/>
            <w:shd w:val="clear" w:color="auto" w:fill="D9D9D9"/>
          </w:tcPr>
          <w:p w14:paraId="4CFA0F46" w14:textId="77777777" w:rsidR="00485F0E" w:rsidRPr="00EC1138" w:rsidRDefault="00485F0E" w:rsidP="00EC1138">
            <w:pPr>
              <w:spacing w:after="60" w:line="240" w:lineRule="auto"/>
              <w:jc w:val="both"/>
              <w:rPr>
                <w:rFonts w:eastAsia="SimSun" w:cstheme="minorHAnsi"/>
                <w:b/>
                <w:bCs/>
                <w:sz w:val="20"/>
                <w:szCs w:val="20"/>
              </w:rPr>
            </w:pPr>
          </w:p>
        </w:tc>
      </w:tr>
      <w:tr w:rsidR="00655DD1" w:rsidRPr="00EC1138" w14:paraId="0AACD624" w14:textId="77777777" w:rsidTr="00655DD1">
        <w:tc>
          <w:tcPr>
            <w:tcW w:w="4227" w:type="dxa"/>
            <w:gridSpan w:val="3"/>
            <w:shd w:val="clear" w:color="auto" w:fill="auto"/>
          </w:tcPr>
          <w:p w14:paraId="27D90B42" w14:textId="4529692D" w:rsidR="00655DD1" w:rsidRPr="00EC1138" w:rsidRDefault="00655DD1" w:rsidP="00EC1138">
            <w:pPr>
              <w:numPr>
                <w:ilvl w:val="0"/>
                <w:numId w:val="5"/>
              </w:numPr>
              <w:spacing w:after="240" w:line="240" w:lineRule="auto"/>
              <w:jc w:val="both"/>
              <w:rPr>
                <w:rFonts w:eastAsia="SimSun" w:cstheme="minorHAnsi"/>
                <w:b/>
                <w:bCs/>
                <w:sz w:val="20"/>
                <w:szCs w:val="20"/>
              </w:rPr>
            </w:pPr>
            <w:r w:rsidRPr="00EC1138">
              <w:rPr>
                <w:rFonts w:eastAsia="SimSun" w:cstheme="minorHAnsi"/>
                <w:b/>
                <w:bCs/>
                <w:sz w:val="20"/>
                <w:szCs w:val="20"/>
              </w:rPr>
              <w:t xml:space="preserve">Total confirmed co-financing to this project not administered by UNDP </w:t>
            </w:r>
          </w:p>
        </w:tc>
        <w:tc>
          <w:tcPr>
            <w:tcW w:w="5128" w:type="dxa"/>
            <w:gridSpan w:val="2"/>
            <w:shd w:val="clear" w:color="auto" w:fill="auto"/>
          </w:tcPr>
          <w:p w14:paraId="4C91A67D" w14:textId="05841183" w:rsidR="00655DD1" w:rsidRPr="00EC1138" w:rsidRDefault="00655DD1" w:rsidP="00EC1138">
            <w:pPr>
              <w:spacing w:after="240" w:line="240" w:lineRule="auto"/>
              <w:jc w:val="both"/>
              <w:rPr>
                <w:rFonts w:eastAsia="SimSun" w:cstheme="minorHAnsi"/>
                <w:b/>
                <w:sz w:val="20"/>
                <w:szCs w:val="20"/>
              </w:rPr>
            </w:pPr>
            <w:r w:rsidRPr="00EC1138">
              <w:rPr>
                <w:rFonts w:cstheme="minorHAnsi"/>
                <w:b/>
                <w:sz w:val="20"/>
                <w:szCs w:val="20"/>
              </w:rPr>
              <w:t xml:space="preserve">$4,000,000 </w:t>
            </w:r>
          </w:p>
        </w:tc>
      </w:tr>
      <w:tr w:rsidR="00655DD1" w:rsidRPr="00EC1138" w14:paraId="29ACD85E" w14:textId="77777777" w:rsidTr="00655DD1">
        <w:tc>
          <w:tcPr>
            <w:tcW w:w="4227" w:type="dxa"/>
            <w:gridSpan w:val="3"/>
            <w:shd w:val="clear" w:color="auto" w:fill="auto"/>
          </w:tcPr>
          <w:p w14:paraId="239FD68E" w14:textId="77777777" w:rsidR="00655DD1" w:rsidRPr="00EC1138" w:rsidRDefault="00655DD1" w:rsidP="00EC1138">
            <w:pPr>
              <w:numPr>
                <w:ilvl w:val="0"/>
                <w:numId w:val="5"/>
              </w:numPr>
              <w:spacing w:after="240" w:line="240" w:lineRule="auto"/>
              <w:jc w:val="both"/>
              <w:rPr>
                <w:rFonts w:eastAsia="SimSun" w:cstheme="minorHAnsi"/>
                <w:b/>
                <w:sz w:val="20"/>
                <w:szCs w:val="20"/>
              </w:rPr>
            </w:pPr>
            <w:r w:rsidRPr="00EC1138">
              <w:rPr>
                <w:rFonts w:eastAsia="SimSun" w:cstheme="minorHAnsi"/>
                <w:b/>
                <w:sz w:val="20"/>
                <w:szCs w:val="20"/>
                <w:lang w:eastAsia="zh-CN"/>
              </w:rPr>
              <w:t>Grand-</w:t>
            </w:r>
            <w:r w:rsidRPr="00EC1138">
              <w:rPr>
                <w:rFonts w:eastAsia="SimSun" w:cstheme="minorHAnsi"/>
                <w:b/>
                <w:sz w:val="20"/>
                <w:szCs w:val="20"/>
              </w:rPr>
              <w:t xml:space="preserve">Total Project </w:t>
            </w:r>
            <w:r w:rsidRPr="00EC1138">
              <w:rPr>
                <w:rFonts w:eastAsia="SimSun" w:cstheme="minorHAnsi"/>
                <w:b/>
                <w:sz w:val="20"/>
                <w:szCs w:val="20"/>
                <w:lang w:eastAsia="zh-CN"/>
              </w:rPr>
              <w:t>Financing (</w:t>
            </w:r>
            <w:proofErr w:type="gramStart"/>
            <w:r w:rsidRPr="00EC1138">
              <w:rPr>
                <w:rFonts w:eastAsia="SimSun" w:cstheme="minorHAnsi"/>
                <w:b/>
                <w:sz w:val="20"/>
                <w:szCs w:val="20"/>
                <w:lang w:eastAsia="zh-CN"/>
              </w:rPr>
              <w:t>1)+(</w:t>
            </w:r>
            <w:proofErr w:type="gramEnd"/>
            <w:r w:rsidRPr="00EC1138">
              <w:rPr>
                <w:rFonts w:eastAsia="SimSun" w:cstheme="minorHAnsi"/>
                <w:b/>
                <w:sz w:val="20"/>
                <w:szCs w:val="20"/>
                <w:lang w:eastAsia="zh-CN"/>
              </w:rPr>
              <w:t>2)</w:t>
            </w:r>
          </w:p>
        </w:tc>
        <w:tc>
          <w:tcPr>
            <w:tcW w:w="5128" w:type="dxa"/>
            <w:gridSpan w:val="2"/>
            <w:shd w:val="clear" w:color="auto" w:fill="auto"/>
          </w:tcPr>
          <w:p w14:paraId="45F6D742" w14:textId="36A07807" w:rsidR="00655DD1" w:rsidRPr="00EC1138" w:rsidRDefault="00655DD1" w:rsidP="00EC1138">
            <w:pPr>
              <w:spacing w:after="240" w:line="240" w:lineRule="auto"/>
              <w:jc w:val="both"/>
              <w:rPr>
                <w:rFonts w:eastAsia="SimSun" w:cstheme="minorHAnsi"/>
                <w:b/>
                <w:sz w:val="20"/>
                <w:szCs w:val="20"/>
              </w:rPr>
            </w:pPr>
            <w:r w:rsidRPr="00EC1138">
              <w:rPr>
                <w:rFonts w:cstheme="minorHAnsi"/>
                <w:b/>
                <w:sz w:val="20"/>
                <w:szCs w:val="20"/>
              </w:rPr>
              <w:t xml:space="preserve">$7,413,699 </w:t>
            </w:r>
          </w:p>
        </w:tc>
      </w:tr>
      <w:tr w:rsidR="00485F0E" w:rsidRPr="00EC1138" w14:paraId="1C69DE78" w14:textId="77777777" w:rsidTr="00655DD1">
        <w:trPr>
          <w:trHeight w:val="665"/>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12FE12C4" w:rsidR="00485F0E" w:rsidRPr="00EC1138" w:rsidRDefault="00485F0E" w:rsidP="00EC1138">
            <w:pPr>
              <w:spacing w:after="240" w:line="240" w:lineRule="auto"/>
              <w:jc w:val="both"/>
              <w:rPr>
                <w:rFonts w:eastAsia="SimSun" w:cstheme="minorHAnsi"/>
                <w:b/>
                <w:i/>
                <w:smallCaps/>
                <w:sz w:val="20"/>
                <w:szCs w:val="20"/>
              </w:rPr>
            </w:pPr>
            <w:r w:rsidRPr="00EC1138">
              <w:rPr>
                <w:rFonts w:eastAsia="SimSun" w:cstheme="minorHAnsi"/>
                <w:b/>
                <w:smallCaps/>
                <w:sz w:val="20"/>
                <w:szCs w:val="20"/>
              </w:rPr>
              <w:t xml:space="preserve">Signatures: </w:t>
            </w:r>
          </w:p>
        </w:tc>
      </w:tr>
      <w:tr w:rsidR="00485F0E" w:rsidRPr="00EC1138" w14:paraId="58A105B0" w14:textId="77777777" w:rsidTr="00E4077F">
        <w:trPr>
          <w:trHeight w:val="1187"/>
        </w:trPr>
        <w:tc>
          <w:tcPr>
            <w:tcW w:w="3415"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062CD62F" w:rsidR="00485F0E" w:rsidRPr="00EC1138" w:rsidRDefault="00485F0E" w:rsidP="00EC1138">
            <w:pPr>
              <w:spacing w:after="240" w:line="240" w:lineRule="auto"/>
              <w:jc w:val="both"/>
              <w:rPr>
                <w:rFonts w:eastAsia="SimSun" w:cstheme="minorHAnsi"/>
                <w:sz w:val="20"/>
                <w:szCs w:val="20"/>
              </w:rPr>
            </w:pPr>
            <w:r w:rsidRPr="00EC1138">
              <w:rPr>
                <w:rFonts w:eastAsia="SimSun" w:cstheme="minorHAnsi"/>
                <w:b/>
                <w:sz w:val="20"/>
                <w:szCs w:val="20"/>
              </w:rPr>
              <w:t xml:space="preserve">Signature: </w:t>
            </w:r>
          </w:p>
          <w:p w14:paraId="1E4858CC" w14:textId="77777777" w:rsidR="00485F0E" w:rsidRPr="00EC1138" w:rsidRDefault="00485F0E" w:rsidP="00EC1138">
            <w:pPr>
              <w:spacing w:after="240" w:line="240" w:lineRule="auto"/>
              <w:jc w:val="both"/>
              <w:rPr>
                <w:rFonts w:eastAsia="SimSun" w:cstheme="minorHAnsi"/>
                <w:b/>
                <w:sz w:val="20"/>
                <w:szCs w:val="20"/>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2F9CBFAA" w:rsidR="00485F0E" w:rsidRPr="00EC1138" w:rsidRDefault="00485F0E" w:rsidP="00EC1138">
            <w:pPr>
              <w:spacing w:after="240" w:line="240" w:lineRule="auto"/>
              <w:rPr>
                <w:rFonts w:eastAsia="SimSun" w:cstheme="minorHAnsi"/>
                <w:b/>
                <w:sz w:val="20"/>
                <w:szCs w:val="20"/>
              </w:rPr>
            </w:pPr>
            <w:r w:rsidRPr="00EC1138">
              <w:rPr>
                <w:rFonts w:eastAsia="SimSun" w:cstheme="minorHAnsi"/>
                <w:b/>
                <w:sz w:val="20"/>
                <w:szCs w:val="20"/>
              </w:rPr>
              <w:t>Agreed by Government Development Coordination Authority</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41C1086B" w14:textId="0CD047F3" w:rsidR="00485F0E" w:rsidRPr="00EC1138" w:rsidRDefault="00485F0E" w:rsidP="00EC1138">
            <w:pPr>
              <w:spacing w:after="240" w:line="240" w:lineRule="auto"/>
              <w:jc w:val="both"/>
              <w:rPr>
                <w:rFonts w:eastAsia="SimSun" w:cstheme="minorHAnsi"/>
                <w:b/>
                <w:i/>
                <w:sz w:val="20"/>
                <w:szCs w:val="20"/>
              </w:rPr>
            </w:pPr>
            <w:r w:rsidRPr="00EC1138">
              <w:rPr>
                <w:rFonts w:eastAsia="SimSun" w:cstheme="minorHAnsi"/>
                <w:b/>
                <w:sz w:val="20"/>
                <w:szCs w:val="20"/>
              </w:rPr>
              <w:t>Date/Month/Year:</w:t>
            </w:r>
            <w:r w:rsidRPr="00EC1138">
              <w:rPr>
                <w:rFonts w:eastAsia="SimSun" w:cstheme="minorHAnsi"/>
                <w:sz w:val="20"/>
                <w:szCs w:val="20"/>
              </w:rPr>
              <w:t xml:space="preserve"> </w:t>
            </w:r>
          </w:p>
          <w:p w14:paraId="256CC3D2" w14:textId="77777777" w:rsidR="00485F0E" w:rsidRPr="00EC1138" w:rsidRDefault="00485F0E" w:rsidP="00EC1138">
            <w:pPr>
              <w:spacing w:after="240" w:line="240" w:lineRule="auto"/>
              <w:jc w:val="both"/>
              <w:rPr>
                <w:rFonts w:eastAsia="SimSun" w:cstheme="minorHAnsi"/>
                <w:sz w:val="20"/>
                <w:szCs w:val="20"/>
              </w:rPr>
            </w:pPr>
          </w:p>
        </w:tc>
      </w:tr>
      <w:tr w:rsidR="00485F0E" w:rsidRPr="00EC1138" w14:paraId="740F3D4C" w14:textId="77777777" w:rsidTr="00E4077F">
        <w:tc>
          <w:tcPr>
            <w:tcW w:w="3415" w:type="dxa"/>
            <w:gridSpan w:val="2"/>
            <w:shd w:val="clear" w:color="auto" w:fill="auto"/>
          </w:tcPr>
          <w:p w14:paraId="346405D5" w14:textId="012177E9" w:rsidR="00485F0E" w:rsidRPr="00EC1138" w:rsidRDefault="00485F0E" w:rsidP="00EC1138">
            <w:pPr>
              <w:spacing w:after="240" w:line="240" w:lineRule="auto"/>
              <w:jc w:val="both"/>
              <w:rPr>
                <w:rFonts w:eastAsia="SimSun" w:cstheme="minorHAnsi"/>
                <w:sz w:val="20"/>
                <w:szCs w:val="20"/>
              </w:rPr>
            </w:pPr>
            <w:r w:rsidRPr="00EC1138">
              <w:rPr>
                <w:rFonts w:eastAsia="SimSun" w:cstheme="minorHAnsi"/>
                <w:b/>
                <w:sz w:val="20"/>
                <w:szCs w:val="20"/>
              </w:rPr>
              <w:t xml:space="preserve">Signature: </w:t>
            </w:r>
          </w:p>
          <w:p w14:paraId="7C408E7F" w14:textId="77777777" w:rsidR="00485F0E" w:rsidRPr="00EC1138" w:rsidRDefault="00485F0E" w:rsidP="00EC1138">
            <w:pPr>
              <w:spacing w:after="240" w:line="240" w:lineRule="auto"/>
              <w:jc w:val="both"/>
              <w:rPr>
                <w:rFonts w:eastAsia="SimSun" w:cstheme="minorHAnsi"/>
                <w:b/>
                <w:sz w:val="20"/>
                <w:szCs w:val="20"/>
              </w:rPr>
            </w:pPr>
          </w:p>
        </w:tc>
        <w:tc>
          <w:tcPr>
            <w:tcW w:w="2700" w:type="dxa"/>
            <w:gridSpan w:val="2"/>
            <w:shd w:val="clear" w:color="auto" w:fill="auto"/>
          </w:tcPr>
          <w:p w14:paraId="1D25F736" w14:textId="042C393E" w:rsidR="00485F0E" w:rsidRPr="00EC1138" w:rsidRDefault="00485F0E" w:rsidP="00EC1138">
            <w:pPr>
              <w:spacing w:after="240" w:line="240" w:lineRule="auto"/>
              <w:rPr>
                <w:rFonts w:eastAsia="SimSun" w:cstheme="minorHAnsi"/>
                <w:b/>
                <w:sz w:val="20"/>
                <w:szCs w:val="20"/>
              </w:rPr>
            </w:pPr>
            <w:r w:rsidRPr="00EC1138">
              <w:rPr>
                <w:rFonts w:eastAsia="SimSun" w:cstheme="minorHAnsi"/>
                <w:b/>
                <w:sz w:val="20"/>
                <w:szCs w:val="20"/>
              </w:rPr>
              <w:t>Agreed by Implementing Partner</w:t>
            </w:r>
          </w:p>
          <w:p w14:paraId="53A7A156" w14:textId="6E48F483" w:rsidR="00655DD1" w:rsidRPr="00EC1138" w:rsidRDefault="00655DD1" w:rsidP="00EC1138">
            <w:pPr>
              <w:spacing w:after="240" w:line="240" w:lineRule="auto"/>
              <w:rPr>
                <w:rFonts w:eastAsia="SimSun" w:cstheme="minorHAnsi"/>
                <w:b/>
                <w:sz w:val="20"/>
                <w:szCs w:val="20"/>
              </w:rPr>
            </w:pPr>
            <w:r w:rsidRPr="00672DB4">
              <w:rPr>
                <w:rFonts w:cstheme="minorHAnsi"/>
                <w:sz w:val="20"/>
                <w:szCs w:val="20"/>
              </w:rPr>
              <w:t xml:space="preserve">Ministry of </w:t>
            </w:r>
            <w:r w:rsidR="00A60B9D" w:rsidRPr="00672DB4">
              <w:rPr>
                <w:rFonts w:cstheme="minorHAnsi"/>
                <w:sz w:val="20"/>
                <w:szCs w:val="20"/>
              </w:rPr>
              <w:t>Defense, National Security and Environment</w:t>
            </w:r>
            <w:r w:rsidR="00672DB4">
              <w:rPr>
                <w:rFonts w:cstheme="minorHAnsi"/>
                <w:sz w:val="20"/>
                <w:szCs w:val="20"/>
              </w:rPr>
              <w:t xml:space="preserve"> (MDNSE)</w:t>
            </w:r>
          </w:p>
        </w:tc>
        <w:tc>
          <w:tcPr>
            <w:tcW w:w="3240" w:type="dxa"/>
            <w:shd w:val="clear" w:color="auto" w:fill="auto"/>
          </w:tcPr>
          <w:p w14:paraId="60E53C2D" w14:textId="2D64F1D2" w:rsidR="00485F0E" w:rsidRPr="00EC1138" w:rsidRDefault="00485F0E" w:rsidP="00EC1138">
            <w:pPr>
              <w:spacing w:after="240" w:line="240" w:lineRule="auto"/>
              <w:jc w:val="both"/>
              <w:rPr>
                <w:rFonts w:eastAsia="SimSun" w:cstheme="minorHAnsi"/>
                <w:b/>
                <w:i/>
                <w:sz w:val="20"/>
                <w:szCs w:val="20"/>
              </w:rPr>
            </w:pPr>
            <w:r w:rsidRPr="00EC1138">
              <w:rPr>
                <w:rFonts w:eastAsia="SimSun" w:cstheme="minorHAnsi"/>
                <w:b/>
                <w:sz w:val="20"/>
                <w:szCs w:val="20"/>
              </w:rPr>
              <w:t>Date/Month/Year:</w:t>
            </w:r>
            <w:r w:rsidRPr="00EC1138">
              <w:rPr>
                <w:rFonts w:eastAsia="SimSun" w:cstheme="minorHAnsi"/>
                <w:sz w:val="20"/>
                <w:szCs w:val="20"/>
              </w:rPr>
              <w:t xml:space="preserve"> </w:t>
            </w:r>
          </w:p>
          <w:p w14:paraId="554285AE" w14:textId="77777777" w:rsidR="00485F0E" w:rsidRPr="00EC1138" w:rsidRDefault="00485F0E" w:rsidP="00EC1138">
            <w:pPr>
              <w:spacing w:after="240" w:line="240" w:lineRule="auto"/>
              <w:jc w:val="both"/>
              <w:rPr>
                <w:rFonts w:eastAsia="SimSun" w:cstheme="minorHAnsi"/>
                <w:b/>
                <w:sz w:val="20"/>
                <w:szCs w:val="20"/>
              </w:rPr>
            </w:pPr>
          </w:p>
        </w:tc>
      </w:tr>
      <w:tr w:rsidR="00EE7FA8" w:rsidRPr="00EC1138" w14:paraId="4094C8C5" w14:textId="77777777" w:rsidTr="00E4077F">
        <w:trPr>
          <w:trHeight w:val="2421"/>
        </w:trPr>
        <w:tc>
          <w:tcPr>
            <w:tcW w:w="3415" w:type="dxa"/>
            <w:gridSpan w:val="2"/>
            <w:shd w:val="clear" w:color="auto" w:fill="auto"/>
          </w:tcPr>
          <w:p w14:paraId="5729EE1E" w14:textId="7C01C6E9" w:rsidR="00EE7FA8" w:rsidRPr="00EC1138" w:rsidRDefault="00EE7FA8" w:rsidP="00EC1138">
            <w:pPr>
              <w:spacing w:after="240" w:line="240" w:lineRule="auto"/>
              <w:jc w:val="both"/>
              <w:rPr>
                <w:rFonts w:eastAsia="SimSun" w:cstheme="minorHAnsi"/>
                <w:sz w:val="20"/>
                <w:szCs w:val="20"/>
              </w:rPr>
            </w:pPr>
            <w:r w:rsidRPr="00EC1138">
              <w:rPr>
                <w:rFonts w:eastAsia="SimSun" w:cstheme="minorHAnsi"/>
                <w:b/>
                <w:sz w:val="20"/>
                <w:szCs w:val="20"/>
              </w:rPr>
              <w:t xml:space="preserve">Signature: </w:t>
            </w:r>
          </w:p>
          <w:p w14:paraId="7EA0D075" w14:textId="77777777" w:rsidR="00EE7FA8" w:rsidRPr="00EC1138" w:rsidRDefault="00EE7FA8" w:rsidP="00EC1138">
            <w:pPr>
              <w:spacing w:after="240" w:line="240" w:lineRule="auto"/>
              <w:jc w:val="both"/>
              <w:rPr>
                <w:rFonts w:eastAsia="SimSun" w:cstheme="minorHAnsi"/>
                <w:b/>
                <w:sz w:val="20"/>
                <w:szCs w:val="20"/>
              </w:rPr>
            </w:pPr>
          </w:p>
          <w:p w14:paraId="7A6A175B" w14:textId="77777777" w:rsidR="00EE7FA8" w:rsidRPr="00EC1138" w:rsidRDefault="00EE7FA8" w:rsidP="00EC1138">
            <w:pPr>
              <w:spacing w:after="240" w:line="240" w:lineRule="auto"/>
              <w:jc w:val="both"/>
              <w:rPr>
                <w:rFonts w:eastAsia="SimSun" w:cstheme="minorHAnsi"/>
                <w:b/>
                <w:sz w:val="20"/>
                <w:szCs w:val="20"/>
              </w:rPr>
            </w:pPr>
          </w:p>
          <w:p w14:paraId="530EEBD4" w14:textId="77777777" w:rsidR="00EE7FA8" w:rsidRPr="00EC1138" w:rsidRDefault="00EE7FA8" w:rsidP="00EC1138">
            <w:pPr>
              <w:spacing w:after="240" w:line="240" w:lineRule="auto"/>
              <w:jc w:val="both"/>
              <w:rPr>
                <w:rFonts w:eastAsia="SimSun" w:cstheme="minorHAnsi"/>
                <w:b/>
                <w:sz w:val="20"/>
                <w:szCs w:val="20"/>
              </w:rPr>
            </w:pPr>
          </w:p>
          <w:p w14:paraId="07AF8BB1" w14:textId="77777777" w:rsidR="00EE7FA8" w:rsidRPr="00EC1138" w:rsidRDefault="00EE7FA8" w:rsidP="00EC1138">
            <w:pPr>
              <w:spacing w:after="240" w:line="240" w:lineRule="auto"/>
              <w:jc w:val="both"/>
              <w:rPr>
                <w:rFonts w:eastAsia="SimSun" w:cstheme="minorHAnsi"/>
                <w:sz w:val="20"/>
                <w:szCs w:val="20"/>
              </w:rPr>
            </w:pPr>
          </w:p>
        </w:tc>
        <w:tc>
          <w:tcPr>
            <w:tcW w:w="2700" w:type="dxa"/>
            <w:gridSpan w:val="2"/>
            <w:shd w:val="clear" w:color="auto" w:fill="auto"/>
          </w:tcPr>
          <w:p w14:paraId="748EBB2C" w14:textId="2B71A2D1" w:rsidR="00EE7FA8" w:rsidRPr="00EC1138" w:rsidRDefault="00EE7FA8" w:rsidP="00EC1138">
            <w:pPr>
              <w:spacing w:after="240" w:line="240" w:lineRule="auto"/>
              <w:rPr>
                <w:rFonts w:eastAsia="SimSun" w:cstheme="minorHAnsi"/>
                <w:b/>
                <w:sz w:val="20"/>
                <w:szCs w:val="20"/>
              </w:rPr>
            </w:pPr>
            <w:r w:rsidRPr="00EC1138">
              <w:rPr>
                <w:rFonts w:eastAsia="SimSun" w:cstheme="minorHAnsi"/>
                <w:b/>
                <w:sz w:val="20"/>
                <w:szCs w:val="20"/>
              </w:rPr>
              <w:t>Agreed by UNDP</w:t>
            </w:r>
          </w:p>
        </w:tc>
        <w:tc>
          <w:tcPr>
            <w:tcW w:w="3240" w:type="dxa"/>
            <w:shd w:val="clear" w:color="auto" w:fill="auto"/>
          </w:tcPr>
          <w:p w14:paraId="22AF77D4" w14:textId="149DD624" w:rsidR="00EE7FA8" w:rsidRPr="00EC1138" w:rsidRDefault="00EE7FA8" w:rsidP="00EC1138">
            <w:pPr>
              <w:spacing w:after="240" w:line="240" w:lineRule="auto"/>
              <w:jc w:val="both"/>
              <w:rPr>
                <w:rFonts w:eastAsia="SimSun" w:cstheme="minorHAnsi"/>
                <w:b/>
                <w:sz w:val="20"/>
                <w:szCs w:val="20"/>
              </w:rPr>
            </w:pPr>
            <w:r w:rsidRPr="00EC1138">
              <w:rPr>
                <w:rFonts w:eastAsia="SimSun" w:cstheme="minorHAnsi"/>
                <w:b/>
                <w:sz w:val="20"/>
                <w:szCs w:val="20"/>
              </w:rPr>
              <w:t>Date/Month/Year:</w:t>
            </w:r>
            <w:r w:rsidRPr="00EC1138">
              <w:rPr>
                <w:rFonts w:eastAsia="SimSun" w:cstheme="minorHAnsi"/>
                <w:sz w:val="20"/>
                <w:szCs w:val="20"/>
              </w:rPr>
              <w:t xml:space="preserve"> </w:t>
            </w:r>
          </w:p>
        </w:tc>
      </w:tr>
    </w:tbl>
    <w:p w14:paraId="33AA3EEE" w14:textId="77777777" w:rsidR="00A1137B" w:rsidRDefault="00A1137B" w:rsidP="00EC1138">
      <w:pPr>
        <w:keepNext/>
        <w:pBdr>
          <w:top w:val="single" w:sz="4" w:space="1" w:color="auto"/>
        </w:pBdr>
        <w:tabs>
          <w:tab w:val="num" w:pos="720"/>
        </w:tabs>
        <w:suppressAutoHyphens/>
        <w:spacing w:before="104" w:after="226" w:line="240" w:lineRule="auto"/>
        <w:ind w:left="720" w:hanging="720"/>
        <w:jc w:val="both"/>
        <w:outlineLvl w:val="0"/>
        <w:rPr>
          <w:rFonts w:eastAsia="SimSun" w:cstheme="minorHAnsi"/>
          <w:b/>
          <w:smallCaps/>
          <w:spacing w:val="-2"/>
          <w:sz w:val="20"/>
          <w:szCs w:val="20"/>
        </w:rPr>
      </w:pPr>
      <w:bookmarkStart w:id="1" w:name="_Toc10117702"/>
      <w:bookmarkStart w:id="2" w:name="_Toc10449632"/>
      <w:bookmarkStart w:id="3" w:name="_Toc135389231"/>
    </w:p>
    <w:p w14:paraId="2D48F11E" w14:textId="77777777" w:rsidR="00A1137B" w:rsidRDefault="00A1137B">
      <w:pPr>
        <w:rPr>
          <w:rFonts w:eastAsia="SimSun" w:cstheme="minorHAnsi"/>
          <w:b/>
          <w:smallCaps/>
          <w:spacing w:val="-2"/>
          <w:sz w:val="20"/>
          <w:szCs w:val="20"/>
        </w:rPr>
      </w:pPr>
      <w:r>
        <w:rPr>
          <w:rFonts w:eastAsia="SimSun" w:cstheme="minorHAnsi"/>
          <w:b/>
          <w:smallCaps/>
          <w:spacing w:val="-2"/>
          <w:sz w:val="20"/>
          <w:szCs w:val="20"/>
        </w:rPr>
        <w:br w:type="page"/>
      </w:r>
    </w:p>
    <w:p w14:paraId="26E715B8" w14:textId="253CEC7B" w:rsidR="00485F0E" w:rsidRPr="00EC1138" w:rsidRDefault="00485F0E" w:rsidP="00EC1138">
      <w:pPr>
        <w:keepNext/>
        <w:pBdr>
          <w:top w:val="single" w:sz="4" w:space="1" w:color="auto"/>
        </w:pBdr>
        <w:tabs>
          <w:tab w:val="num" w:pos="720"/>
        </w:tabs>
        <w:suppressAutoHyphens/>
        <w:spacing w:before="104" w:after="226" w:line="240" w:lineRule="auto"/>
        <w:ind w:left="720" w:hanging="720"/>
        <w:jc w:val="both"/>
        <w:outlineLvl w:val="0"/>
        <w:rPr>
          <w:rFonts w:eastAsia="SimSun" w:cstheme="minorHAnsi"/>
          <w:b/>
          <w:smallCaps/>
          <w:spacing w:val="-2"/>
          <w:sz w:val="20"/>
          <w:szCs w:val="20"/>
        </w:rPr>
      </w:pPr>
      <w:r w:rsidRPr="00EC1138">
        <w:rPr>
          <w:rFonts w:eastAsia="SimSun" w:cstheme="minorHAnsi"/>
          <w:b/>
          <w:smallCaps/>
          <w:spacing w:val="-2"/>
          <w:sz w:val="20"/>
          <w:szCs w:val="20"/>
        </w:rPr>
        <w:lastRenderedPageBreak/>
        <w:t>Table of Contents</w:t>
      </w:r>
      <w:bookmarkEnd w:id="1"/>
      <w:bookmarkEnd w:id="2"/>
      <w:bookmarkEnd w:id="3"/>
    </w:p>
    <w:p w14:paraId="46D226A6" w14:textId="63C346A7" w:rsidR="00485F0E" w:rsidRPr="00EC1138" w:rsidRDefault="00485F0E" w:rsidP="00EC1138">
      <w:pPr>
        <w:tabs>
          <w:tab w:val="left" w:pos="540"/>
          <w:tab w:val="right" w:pos="9923"/>
        </w:tabs>
        <w:spacing w:after="60" w:line="240" w:lineRule="auto"/>
        <w:jc w:val="both"/>
        <w:rPr>
          <w:rFonts w:eastAsia="Meiryo" w:cstheme="minorHAnsi"/>
          <w:noProof/>
          <w:sz w:val="20"/>
          <w:szCs w:val="20"/>
        </w:rPr>
      </w:pPr>
      <w:r w:rsidRPr="00EC1138">
        <w:rPr>
          <w:rFonts w:eastAsia="SimSun" w:cstheme="minorHAnsi"/>
          <w:noProof/>
          <w:color w:val="2B579A"/>
          <w:sz w:val="20"/>
          <w:szCs w:val="20"/>
          <w:shd w:val="clear" w:color="auto" w:fill="E6E6E6"/>
          <w:lang w:val="en-GB"/>
        </w:rPr>
        <w:fldChar w:fldCharType="begin"/>
      </w:r>
      <w:r w:rsidRPr="00EC1138">
        <w:rPr>
          <w:rFonts w:eastAsia="SimSun" w:cstheme="minorHAnsi"/>
          <w:noProof/>
          <w:sz w:val="20"/>
          <w:szCs w:val="20"/>
          <w:lang w:val="en-GB"/>
        </w:rPr>
        <w:instrText xml:space="preserve"> TOC \o "1-3" \h \z \u </w:instrText>
      </w:r>
      <w:r w:rsidRPr="00EC1138">
        <w:rPr>
          <w:rFonts w:eastAsia="SimSun" w:cstheme="minorHAnsi"/>
          <w:noProof/>
          <w:color w:val="2B579A"/>
          <w:sz w:val="20"/>
          <w:szCs w:val="20"/>
          <w:shd w:val="clear" w:color="auto" w:fill="E6E6E6"/>
          <w:lang w:val="en-GB"/>
        </w:rPr>
        <w:fldChar w:fldCharType="separate"/>
      </w:r>
      <w:hyperlink w:anchor="_Toc135389232" w:history="1">
        <w:r w:rsidRPr="00EC1138">
          <w:rPr>
            <w:rFonts w:eastAsia="SimSun" w:cstheme="minorHAnsi"/>
            <w:noProof/>
            <w:color w:val="0000FF"/>
            <w:sz w:val="20"/>
            <w:szCs w:val="20"/>
            <w:u w:val="single"/>
            <w:lang w:val="en-GB"/>
          </w:rPr>
          <w:t>I.</w:t>
        </w:r>
        <w:r w:rsidRPr="00EC1138">
          <w:rPr>
            <w:rFonts w:eastAsia="Meiryo" w:cstheme="minorHAnsi"/>
            <w:noProof/>
            <w:sz w:val="20"/>
            <w:szCs w:val="20"/>
          </w:rPr>
          <w:tab/>
        </w:r>
        <w:r w:rsidRPr="00EC1138">
          <w:rPr>
            <w:rFonts w:eastAsia="SimSun" w:cstheme="minorHAnsi"/>
            <w:noProof/>
            <w:color w:val="0000FF"/>
            <w:sz w:val="20"/>
            <w:szCs w:val="20"/>
            <w:u w:val="single"/>
            <w:lang w:val="en-GB"/>
          </w:rPr>
          <w:t>Development Challenge</w:t>
        </w:r>
        <w:r w:rsidRPr="00EC1138">
          <w:rPr>
            <w:rFonts w:eastAsia="SimSun" w:cstheme="minorHAnsi"/>
            <w:noProof/>
            <w:webHidden/>
            <w:sz w:val="20"/>
            <w:szCs w:val="20"/>
            <w:lang w:val="en-GB"/>
          </w:rPr>
          <w:tab/>
        </w:r>
        <w:r w:rsidRPr="00EC1138">
          <w:rPr>
            <w:rFonts w:eastAsia="SimSun" w:cstheme="minorHAnsi"/>
            <w:noProof/>
            <w:webHidden/>
            <w:sz w:val="20"/>
            <w:szCs w:val="20"/>
            <w:lang w:val="en-GB"/>
          </w:rPr>
          <w:fldChar w:fldCharType="begin"/>
        </w:r>
        <w:r w:rsidRPr="00EC1138">
          <w:rPr>
            <w:rFonts w:eastAsia="SimSun" w:cstheme="minorHAnsi"/>
            <w:noProof/>
            <w:webHidden/>
            <w:sz w:val="20"/>
            <w:szCs w:val="20"/>
            <w:lang w:val="en-GB"/>
          </w:rPr>
          <w:instrText xml:space="preserve"> PAGEREF _Toc135389232 \h </w:instrText>
        </w:r>
        <w:r w:rsidRPr="00EC1138">
          <w:rPr>
            <w:rFonts w:eastAsia="SimSun" w:cstheme="minorHAnsi"/>
            <w:noProof/>
            <w:webHidden/>
            <w:sz w:val="20"/>
            <w:szCs w:val="20"/>
            <w:lang w:val="en-GB"/>
          </w:rPr>
        </w:r>
        <w:r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12</w:t>
        </w:r>
        <w:r w:rsidRPr="00EC1138">
          <w:rPr>
            <w:rFonts w:eastAsia="SimSun" w:cstheme="minorHAnsi"/>
            <w:noProof/>
            <w:webHidden/>
            <w:sz w:val="20"/>
            <w:szCs w:val="20"/>
            <w:lang w:val="en-GB"/>
          </w:rPr>
          <w:fldChar w:fldCharType="end"/>
        </w:r>
      </w:hyperlink>
    </w:p>
    <w:p w14:paraId="0721775D" w14:textId="557A61EA"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3" w:history="1">
        <w:r w:rsidR="00485F0E" w:rsidRPr="00EC1138">
          <w:rPr>
            <w:rFonts w:eastAsia="SimSun" w:cstheme="minorHAnsi"/>
            <w:noProof/>
            <w:color w:val="0000FF"/>
            <w:sz w:val="20"/>
            <w:szCs w:val="20"/>
            <w:u w:val="single"/>
            <w:lang w:val="en-GB"/>
          </w:rPr>
          <w:t>II.</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Strategy</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_Toc135389233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17</w:t>
        </w:r>
        <w:r w:rsidR="00485F0E" w:rsidRPr="00EC1138">
          <w:rPr>
            <w:rFonts w:eastAsia="SimSun" w:cstheme="minorHAnsi"/>
            <w:noProof/>
            <w:webHidden/>
            <w:sz w:val="20"/>
            <w:szCs w:val="20"/>
            <w:lang w:val="en-GB"/>
          </w:rPr>
          <w:fldChar w:fldCharType="end"/>
        </w:r>
      </w:hyperlink>
    </w:p>
    <w:p w14:paraId="29ECE215" w14:textId="324178A8"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4" w:history="1">
        <w:r w:rsidR="00485F0E" w:rsidRPr="00EC1138">
          <w:rPr>
            <w:rFonts w:eastAsia="SimSun" w:cstheme="minorHAnsi"/>
            <w:noProof/>
            <w:color w:val="0000FF"/>
            <w:sz w:val="20"/>
            <w:szCs w:val="20"/>
            <w:u w:val="single"/>
            <w:lang w:val="en-GB"/>
          </w:rPr>
          <w:t>I</w:t>
        </w:r>
        <w:r w:rsidR="004D319F">
          <w:rPr>
            <w:rFonts w:eastAsia="SimSun" w:cstheme="minorHAnsi"/>
            <w:noProof/>
            <w:color w:val="0000FF"/>
            <w:sz w:val="20"/>
            <w:szCs w:val="20"/>
            <w:u w:val="single"/>
            <w:lang w:val="en-GB"/>
          </w:rPr>
          <w:t>II</w:t>
        </w:r>
        <w:r w:rsidR="00485F0E" w:rsidRPr="00EC1138">
          <w:rPr>
            <w:rFonts w:eastAsia="SimSun" w:cstheme="minorHAnsi"/>
            <w:noProof/>
            <w:color w:val="0000FF"/>
            <w:sz w:val="20"/>
            <w:szCs w:val="20"/>
            <w:u w:val="single"/>
            <w:lang w:val="en-GB"/>
          </w:rPr>
          <w:t>.</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Results and Partnerships</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_Toc135389234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21</w:t>
        </w:r>
        <w:r w:rsidR="00485F0E" w:rsidRPr="00EC1138">
          <w:rPr>
            <w:rFonts w:eastAsia="SimSun" w:cstheme="minorHAnsi"/>
            <w:noProof/>
            <w:webHidden/>
            <w:sz w:val="20"/>
            <w:szCs w:val="20"/>
            <w:lang w:val="en-GB"/>
          </w:rPr>
          <w:fldChar w:fldCharType="end"/>
        </w:r>
      </w:hyperlink>
    </w:p>
    <w:p w14:paraId="7FAA1B6A" w14:textId="14BE997A" w:rsidR="00485F0E" w:rsidRPr="00EC1138" w:rsidRDefault="004D319F" w:rsidP="00EC1138">
      <w:pPr>
        <w:tabs>
          <w:tab w:val="left" w:pos="540"/>
          <w:tab w:val="right" w:pos="9923"/>
        </w:tabs>
        <w:spacing w:after="60" w:line="240" w:lineRule="auto"/>
        <w:jc w:val="both"/>
        <w:rPr>
          <w:rFonts w:eastAsia="Meiryo" w:cstheme="minorHAnsi"/>
          <w:noProof/>
          <w:sz w:val="20"/>
          <w:szCs w:val="20"/>
        </w:rPr>
      </w:pPr>
      <w:r>
        <w:t>I</w:t>
      </w:r>
      <w:hyperlink w:anchor="_Toc135389235" w:history="1">
        <w:r w:rsidR="00485F0E" w:rsidRPr="00EC1138">
          <w:rPr>
            <w:rFonts w:eastAsia="SimSun" w:cstheme="minorHAnsi"/>
            <w:noProof/>
            <w:color w:val="0000FF"/>
            <w:sz w:val="20"/>
            <w:szCs w:val="20"/>
            <w:u w:val="single"/>
            <w:lang w:val="en-GB"/>
          </w:rPr>
          <w:t>V.</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Project Management</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_Toc135389235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23</w:t>
        </w:r>
        <w:r w:rsidR="00485F0E" w:rsidRPr="00EC1138">
          <w:rPr>
            <w:rFonts w:eastAsia="SimSun" w:cstheme="minorHAnsi"/>
            <w:noProof/>
            <w:webHidden/>
            <w:sz w:val="20"/>
            <w:szCs w:val="20"/>
            <w:lang w:val="en-GB"/>
          </w:rPr>
          <w:fldChar w:fldCharType="end"/>
        </w:r>
      </w:hyperlink>
    </w:p>
    <w:p w14:paraId="3BEA9EE7" w14:textId="6F12ABFE"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6" w:history="1">
        <w:r w:rsidR="00485F0E" w:rsidRPr="00EC1138">
          <w:rPr>
            <w:rFonts w:eastAsia="SimSun" w:cstheme="minorHAnsi"/>
            <w:noProof/>
            <w:color w:val="0000FF"/>
            <w:sz w:val="20"/>
            <w:szCs w:val="20"/>
            <w:u w:val="single"/>
            <w:lang w:val="en-GB"/>
          </w:rPr>
          <w:t>V.</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Project Results Framework</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_Toc135389236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25</w:t>
        </w:r>
        <w:r w:rsidR="00485F0E" w:rsidRPr="00EC1138">
          <w:rPr>
            <w:rFonts w:eastAsia="SimSun" w:cstheme="minorHAnsi"/>
            <w:noProof/>
            <w:webHidden/>
            <w:sz w:val="20"/>
            <w:szCs w:val="20"/>
            <w:lang w:val="en-GB"/>
          </w:rPr>
          <w:fldChar w:fldCharType="end"/>
        </w:r>
      </w:hyperlink>
    </w:p>
    <w:p w14:paraId="32DEE540" w14:textId="3A5D24D6"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7" w:history="1">
        <w:r w:rsidR="00485F0E" w:rsidRPr="00EC1138">
          <w:rPr>
            <w:rFonts w:eastAsia="SimSun" w:cstheme="minorHAnsi"/>
            <w:noProof/>
            <w:color w:val="0000FF"/>
            <w:sz w:val="20"/>
            <w:szCs w:val="20"/>
            <w:u w:val="single"/>
            <w:lang w:val="en-GB"/>
          </w:rPr>
          <w:t>VI.</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Monitoring and Evaluation (M&amp;E) Plan</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_Toc135389237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30</w:t>
        </w:r>
        <w:r w:rsidR="00485F0E" w:rsidRPr="00EC1138">
          <w:rPr>
            <w:rFonts w:eastAsia="SimSun" w:cstheme="minorHAnsi"/>
            <w:noProof/>
            <w:webHidden/>
            <w:sz w:val="20"/>
            <w:szCs w:val="20"/>
            <w:lang w:val="en-GB"/>
          </w:rPr>
          <w:fldChar w:fldCharType="end"/>
        </w:r>
      </w:hyperlink>
    </w:p>
    <w:p w14:paraId="2C0DA038" w14:textId="225AFF6F"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8" w:history="1">
        <w:r w:rsidR="00485F0E" w:rsidRPr="00EC1138">
          <w:rPr>
            <w:rFonts w:eastAsia="SimSun" w:cstheme="minorHAnsi"/>
            <w:noProof/>
            <w:color w:val="0000FF"/>
            <w:sz w:val="20"/>
            <w:szCs w:val="20"/>
            <w:u w:val="single"/>
            <w:lang w:val="en-GB"/>
          </w:rPr>
          <w:t>VII.</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Governance and Management Arrangements</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_Toc135389238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38</w:t>
        </w:r>
        <w:r w:rsidR="00485F0E" w:rsidRPr="00EC1138">
          <w:rPr>
            <w:rFonts w:eastAsia="SimSun" w:cstheme="minorHAnsi"/>
            <w:noProof/>
            <w:webHidden/>
            <w:sz w:val="20"/>
            <w:szCs w:val="20"/>
            <w:lang w:val="en-GB"/>
          </w:rPr>
          <w:fldChar w:fldCharType="end"/>
        </w:r>
      </w:hyperlink>
    </w:p>
    <w:p w14:paraId="21C84143" w14:textId="049E8D7E"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39" w:history="1">
        <w:r w:rsidR="004D319F">
          <w:rPr>
            <w:rFonts w:eastAsia="SimSun" w:cstheme="minorHAnsi"/>
            <w:noProof/>
            <w:color w:val="0000FF"/>
            <w:sz w:val="20"/>
            <w:szCs w:val="20"/>
            <w:u w:val="single"/>
            <w:lang w:val="en-GB"/>
          </w:rPr>
          <w:t>VIII</w:t>
        </w:r>
        <w:r w:rsidR="00485F0E" w:rsidRPr="00EC1138">
          <w:rPr>
            <w:rFonts w:eastAsia="SimSun" w:cstheme="minorHAnsi"/>
            <w:noProof/>
            <w:color w:val="0000FF"/>
            <w:sz w:val="20"/>
            <w:szCs w:val="20"/>
            <w:u w:val="single"/>
            <w:lang w:val="en-GB"/>
          </w:rPr>
          <w:t>.</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Financial Planning and Management</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_Toc135389239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49</w:t>
        </w:r>
        <w:r w:rsidR="00485F0E" w:rsidRPr="00EC1138">
          <w:rPr>
            <w:rFonts w:eastAsia="SimSun" w:cstheme="minorHAnsi"/>
            <w:noProof/>
            <w:webHidden/>
            <w:sz w:val="20"/>
            <w:szCs w:val="20"/>
            <w:lang w:val="en-GB"/>
          </w:rPr>
          <w:fldChar w:fldCharType="end"/>
        </w:r>
      </w:hyperlink>
    </w:p>
    <w:p w14:paraId="1A7C74AB" w14:textId="51A6C5DB" w:rsidR="00485F0E" w:rsidRPr="00EC1138" w:rsidRDefault="004D319F" w:rsidP="00EC1138">
      <w:pPr>
        <w:tabs>
          <w:tab w:val="left" w:pos="540"/>
          <w:tab w:val="right" w:pos="9923"/>
        </w:tabs>
        <w:spacing w:after="60" w:line="240" w:lineRule="auto"/>
        <w:jc w:val="both"/>
        <w:rPr>
          <w:rFonts w:eastAsia="Meiryo" w:cstheme="minorHAnsi"/>
          <w:noProof/>
          <w:sz w:val="20"/>
          <w:szCs w:val="20"/>
        </w:rPr>
      </w:pPr>
      <w:r>
        <w:t>I</w:t>
      </w:r>
      <w:hyperlink w:anchor="_Toc135389240" w:history="1">
        <w:r w:rsidR="00485F0E" w:rsidRPr="00EC1138">
          <w:rPr>
            <w:rFonts w:eastAsia="SimSun" w:cstheme="minorHAnsi"/>
            <w:noProof/>
            <w:color w:val="0000FF"/>
            <w:sz w:val="20"/>
            <w:szCs w:val="20"/>
            <w:u w:val="single"/>
            <w:lang w:val="en-GB"/>
          </w:rPr>
          <w:t>X.</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Total Budget and Work Plan</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_Toc135389240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53</w:t>
        </w:r>
        <w:r w:rsidR="00485F0E" w:rsidRPr="00EC1138">
          <w:rPr>
            <w:rFonts w:eastAsia="SimSun" w:cstheme="minorHAnsi"/>
            <w:noProof/>
            <w:webHidden/>
            <w:sz w:val="20"/>
            <w:szCs w:val="20"/>
            <w:lang w:val="en-GB"/>
          </w:rPr>
          <w:fldChar w:fldCharType="end"/>
        </w:r>
      </w:hyperlink>
    </w:p>
    <w:p w14:paraId="339488FB" w14:textId="7B03695E"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41" w:history="1">
        <w:r w:rsidR="00485F0E" w:rsidRPr="00EC1138">
          <w:rPr>
            <w:rFonts w:eastAsia="SimSun" w:cstheme="minorHAnsi"/>
            <w:noProof/>
            <w:color w:val="0000FF"/>
            <w:sz w:val="20"/>
            <w:szCs w:val="20"/>
            <w:u w:val="single"/>
            <w:lang w:val="en-GB"/>
          </w:rPr>
          <w:t>X</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Legal Context</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_Toc135389241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57</w:t>
        </w:r>
        <w:r w:rsidR="00485F0E" w:rsidRPr="00EC1138">
          <w:rPr>
            <w:rFonts w:eastAsia="SimSun" w:cstheme="minorHAnsi"/>
            <w:noProof/>
            <w:webHidden/>
            <w:sz w:val="20"/>
            <w:szCs w:val="20"/>
            <w:lang w:val="en-GB"/>
          </w:rPr>
          <w:fldChar w:fldCharType="end"/>
        </w:r>
      </w:hyperlink>
    </w:p>
    <w:p w14:paraId="6457DC40" w14:textId="3702A0BC" w:rsidR="00485F0E" w:rsidRPr="00EC1138" w:rsidRDefault="00000000" w:rsidP="00EC1138">
      <w:pPr>
        <w:tabs>
          <w:tab w:val="left" w:pos="540"/>
          <w:tab w:val="right" w:pos="9923"/>
        </w:tabs>
        <w:spacing w:after="60" w:line="240" w:lineRule="auto"/>
        <w:jc w:val="both"/>
        <w:rPr>
          <w:rFonts w:eastAsia="Meiryo" w:cstheme="minorHAnsi"/>
          <w:noProof/>
          <w:sz w:val="20"/>
          <w:szCs w:val="20"/>
        </w:rPr>
      </w:pPr>
      <w:hyperlink w:anchor="_Toc135389242" w:history="1">
        <w:r w:rsidR="00485F0E" w:rsidRPr="00EC1138">
          <w:rPr>
            <w:rFonts w:eastAsia="SimSun" w:cstheme="minorHAnsi"/>
            <w:noProof/>
            <w:color w:val="0000FF"/>
            <w:sz w:val="20"/>
            <w:szCs w:val="20"/>
            <w:u w:val="single"/>
            <w:lang w:val="en-GB"/>
          </w:rPr>
          <w:t>X</w:t>
        </w:r>
        <w:r w:rsidR="004D319F">
          <w:rPr>
            <w:rFonts w:eastAsia="SimSun" w:cstheme="minorHAnsi"/>
            <w:noProof/>
            <w:color w:val="0000FF"/>
            <w:sz w:val="20"/>
            <w:szCs w:val="20"/>
            <w:u w:val="single"/>
            <w:lang w:val="en-GB"/>
          </w:rPr>
          <w:t>I</w:t>
        </w:r>
        <w:r w:rsidR="00485F0E" w:rsidRPr="00EC1138">
          <w:rPr>
            <w:rFonts w:eastAsia="SimSun" w:cstheme="minorHAnsi"/>
            <w:noProof/>
            <w:color w:val="0000FF"/>
            <w:sz w:val="20"/>
            <w:szCs w:val="20"/>
            <w:u w:val="single"/>
            <w:lang w:val="en-GB"/>
          </w:rPr>
          <w:t>.</w:t>
        </w:r>
        <w:r w:rsidR="00485F0E" w:rsidRPr="00EC1138">
          <w:rPr>
            <w:rFonts w:eastAsia="Meiryo" w:cstheme="minorHAnsi"/>
            <w:noProof/>
            <w:sz w:val="20"/>
            <w:szCs w:val="20"/>
          </w:rPr>
          <w:tab/>
        </w:r>
        <w:r w:rsidR="00485F0E" w:rsidRPr="00EC1138">
          <w:rPr>
            <w:rFonts w:eastAsia="SimSun" w:cstheme="minorHAnsi"/>
            <w:noProof/>
            <w:color w:val="0000FF"/>
            <w:sz w:val="20"/>
            <w:szCs w:val="20"/>
            <w:u w:val="single"/>
            <w:lang w:val="en-GB"/>
          </w:rPr>
          <w:t>Risk Management</w:t>
        </w:r>
        <w:r w:rsidR="00485F0E" w:rsidRPr="00EC1138">
          <w:rPr>
            <w:rFonts w:eastAsia="SimSun" w:cstheme="minorHAnsi"/>
            <w:noProof/>
            <w:webHidden/>
            <w:sz w:val="20"/>
            <w:szCs w:val="20"/>
            <w:lang w:val="en-GB"/>
          </w:rPr>
          <w:tab/>
        </w:r>
        <w:r w:rsidR="00485F0E" w:rsidRPr="00EC1138">
          <w:rPr>
            <w:rFonts w:eastAsia="SimSun" w:cstheme="minorHAnsi"/>
            <w:noProof/>
            <w:webHidden/>
            <w:sz w:val="20"/>
            <w:szCs w:val="20"/>
            <w:lang w:val="en-GB"/>
          </w:rPr>
          <w:fldChar w:fldCharType="begin"/>
        </w:r>
        <w:r w:rsidR="00485F0E" w:rsidRPr="00EC1138">
          <w:rPr>
            <w:rFonts w:eastAsia="SimSun" w:cstheme="minorHAnsi"/>
            <w:noProof/>
            <w:webHidden/>
            <w:sz w:val="20"/>
            <w:szCs w:val="20"/>
            <w:lang w:val="en-GB"/>
          </w:rPr>
          <w:instrText xml:space="preserve"> PAGEREF _Toc135389242 \h </w:instrText>
        </w:r>
        <w:r w:rsidR="00485F0E" w:rsidRPr="00EC1138">
          <w:rPr>
            <w:rFonts w:eastAsia="SimSun" w:cstheme="minorHAnsi"/>
            <w:noProof/>
            <w:webHidden/>
            <w:sz w:val="20"/>
            <w:szCs w:val="20"/>
            <w:lang w:val="en-GB"/>
          </w:rPr>
        </w:r>
        <w:r w:rsidR="00485F0E" w:rsidRPr="00EC1138">
          <w:rPr>
            <w:rFonts w:eastAsia="SimSun" w:cstheme="minorHAnsi"/>
            <w:noProof/>
            <w:webHidden/>
            <w:sz w:val="20"/>
            <w:szCs w:val="20"/>
            <w:lang w:val="en-GB"/>
          </w:rPr>
          <w:fldChar w:fldCharType="separate"/>
        </w:r>
        <w:r w:rsidR="00656979" w:rsidRPr="00EC1138">
          <w:rPr>
            <w:rFonts w:eastAsia="SimSun" w:cstheme="minorHAnsi"/>
            <w:noProof/>
            <w:webHidden/>
            <w:sz w:val="20"/>
            <w:szCs w:val="20"/>
            <w:lang w:val="en-GB"/>
          </w:rPr>
          <w:t>57</w:t>
        </w:r>
        <w:r w:rsidR="00485F0E" w:rsidRPr="00EC1138">
          <w:rPr>
            <w:rFonts w:eastAsia="SimSun" w:cstheme="minorHAnsi"/>
            <w:noProof/>
            <w:webHidden/>
            <w:sz w:val="20"/>
            <w:szCs w:val="20"/>
            <w:lang w:val="en-GB"/>
          </w:rPr>
          <w:fldChar w:fldCharType="end"/>
        </w:r>
      </w:hyperlink>
    </w:p>
    <w:p w14:paraId="19A95FA4" w14:textId="576047B6"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3" w:history="1">
        <w:r w:rsidR="00485F0E" w:rsidRPr="00EC1138">
          <w:rPr>
            <w:rFonts w:eastAsia="SimSun" w:cstheme="minorHAnsi"/>
            <w:noProof/>
            <w:color w:val="0000FF"/>
            <w:sz w:val="20"/>
            <w:szCs w:val="20"/>
            <w:u w:val="single"/>
          </w:rPr>
          <w:t>Annex 1: GEF Budget Template</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_Toc135389243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72</w:t>
        </w:r>
        <w:r w:rsidR="00485F0E" w:rsidRPr="00EC1138">
          <w:rPr>
            <w:rFonts w:eastAsia="SimSun" w:cstheme="minorHAnsi"/>
            <w:noProof/>
            <w:webHidden/>
            <w:sz w:val="20"/>
            <w:szCs w:val="20"/>
          </w:rPr>
          <w:fldChar w:fldCharType="end"/>
        </w:r>
      </w:hyperlink>
    </w:p>
    <w:p w14:paraId="11C6C8A2" w14:textId="18F6816C"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4" w:history="1">
        <w:r w:rsidR="00485F0E" w:rsidRPr="00EC1138">
          <w:rPr>
            <w:rFonts w:eastAsia="SimSun" w:cstheme="minorHAnsi"/>
            <w:noProof/>
            <w:color w:val="0000FF"/>
            <w:sz w:val="20"/>
            <w:szCs w:val="20"/>
            <w:u w:val="single"/>
          </w:rPr>
          <w:t>Annex 2: GEF execution support letter</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_Toc135389244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73</w:t>
        </w:r>
        <w:r w:rsidR="00485F0E" w:rsidRPr="00EC1138">
          <w:rPr>
            <w:rFonts w:eastAsia="SimSun" w:cstheme="minorHAnsi"/>
            <w:noProof/>
            <w:webHidden/>
            <w:sz w:val="20"/>
            <w:szCs w:val="20"/>
          </w:rPr>
          <w:fldChar w:fldCharType="end"/>
        </w:r>
      </w:hyperlink>
    </w:p>
    <w:p w14:paraId="120BAF38" w14:textId="181F2B12"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5" w:history="1">
        <w:r w:rsidR="00485F0E" w:rsidRPr="00EC1138">
          <w:rPr>
            <w:rFonts w:eastAsia="SimSun" w:cstheme="minorHAnsi"/>
            <w:noProof/>
            <w:color w:val="0000FF"/>
            <w:sz w:val="20"/>
            <w:szCs w:val="20"/>
            <w:u w:val="single"/>
          </w:rPr>
          <w:t>Annex 3: Project map and Geospatial Coordinates of project sites</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_Toc135389245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74</w:t>
        </w:r>
        <w:r w:rsidR="00485F0E" w:rsidRPr="00EC1138">
          <w:rPr>
            <w:rFonts w:eastAsia="SimSun" w:cstheme="minorHAnsi"/>
            <w:noProof/>
            <w:webHidden/>
            <w:sz w:val="20"/>
            <w:szCs w:val="20"/>
          </w:rPr>
          <w:fldChar w:fldCharType="end"/>
        </w:r>
      </w:hyperlink>
    </w:p>
    <w:p w14:paraId="654DABF1" w14:textId="4303C4FA"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6" w:history="1">
        <w:r w:rsidR="00485F0E" w:rsidRPr="00EC1138">
          <w:rPr>
            <w:rFonts w:eastAsia="SimSun" w:cstheme="minorHAnsi"/>
            <w:noProof/>
            <w:color w:val="0000FF"/>
            <w:sz w:val="20"/>
            <w:szCs w:val="20"/>
            <w:u w:val="single"/>
          </w:rPr>
          <w:t>Annex 4: Multi Year Work Plan</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_Toc135389246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75</w:t>
        </w:r>
        <w:r w:rsidR="00485F0E" w:rsidRPr="00EC1138">
          <w:rPr>
            <w:rFonts w:eastAsia="SimSun" w:cstheme="minorHAnsi"/>
            <w:noProof/>
            <w:webHidden/>
            <w:sz w:val="20"/>
            <w:szCs w:val="20"/>
          </w:rPr>
          <w:fldChar w:fldCharType="end"/>
        </w:r>
      </w:hyperlink>
    </w:p>
    <w:p w14:paraId="6FCA2A05" w14:textId="149768D9"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7" w:history="1">
        <w:r w:rsidR="00485F0E" w:rsidRPr="00EC1138">
          <w:rPr>
            <w:rFonts w:eastAsia="SimSun" w:cstheme="minorHAnsi"/>
            <w:noProof/>
            <w:color w:val="0000FF"/>
            <w:sz w:val="20"/>
            <w:szCs w:val="20"/>
            <w:u w:val="single"/>
          </w:rPr>
          <w:t>Annex 5: UNDP Social and Environmental Screening Procedure (SESP)</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_Toc135389247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76</w:t>
        </w:r>
        <w:r w:rsidR="00485F0E" w:rsidRPr="00EC1138">
          <w:rPr>
            <w:rFonts w:eastAsia="SimSun" w:cstheme="minorHAnsi"/>
            <w:noProof/>
            <w:webHidden/>
            <w:sz w:val="20"/>
            <w:szCs w:val="20"/>
          </w:rPr>
          <w:fldChar w:fldCharType="end"/>
        </w:r>
      </w:hyperlink>
    </w:p>
    <w:p w14:paraId="39BAEA1E" w14:textId="3C08B92B"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8" w:history="1">
        <w:r w:rsidR="00485F0E" w:rsidRPr="00EC1138">
          <w:rPr>
            <w:rFonts w:eastAsia="SimSun" w:cstheme="minorHAnsi"/>
            <w:noProof/>
            <w:color w:val="0000FF"/>
            <w:sz w:val="20"/>
            <w:szCs w:val="20"/>
            <w:u w:val="single"/>
          </w:rPr>
          <w:t>Annex 6: UNDP Risk Register</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_Toc135389248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77</w:t>
        </w:r>
        <w:r w:rsidR="00485F0E" w:rsidRPr="00EC1138">
          <w:rPr>
            <w:rFonts w:eastAsia="SimSun" w:cstheme="minorHAnsi"/>
            <w:noProof/>
            <w:webHidden/>
            <w:sz w:val="20"/>
            <w:szCs w:val="20"/>
          </w:rPr>
          <w:fldChar w:fldCharType="end"/>
        </w:r>
      </w:hyperlink>
    </w:p>
    <w:p w14:paraId="52B454BE" w14:textId="665DFB4F"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49" w:history="1">
        <w:r w:rsidR="00485F0E" w:rsidRPr="00EC1138">
          <w:rPr>
            <w:rFonts w:eastAsia="SimSun" w:cstheme="minorHAnsi"/>
            <w:noProof/>
            <w:color w:val="0000FF"/>
            <w:sz w:val="20"/>
            <w:szCs w:val="20"/>
            <w:u w:val="single"/>
          </w:rPr>
          <w:t>Annex 7: Overview of Project Staff and Technical Consultancies</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_Toc135389249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79</w:t>
        </w:r>
        <w:r w:rsidR="00485F0E" w:rsidRPr="00EC1138">
          <w:rPr>
            <w:rFonts w:eastAsia="SimSun" w:cstheme="minorHAnsi"/>
            <w:noProof/>
            <w:webHidden/>
            <w:sz w:val="20"/>
            <w:szCs w:val="20"/>
          </w:rPr>
          <w:fldChar w:fldCharType="end"/>
        </w:r>
      </w:hyperlink>
    </w:p>
    <w:p w14:paraId="6B23E0AD" w14:textId="259D13EF"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0" w:history="1">
        <w:r w:rsidR="00485F0E" w:rsidRPr="00EC1138">
          <w:rPr>
            <w:rFonts w:eastAsia="SimSun" w:cstheme="minorHAnsi"/>
            <w:noProof/>
            <w:color w:val="0000FF"/>
            <w:sz w:val="20"/>
            <w:szCs w:val="20"/>
            <w:u w:val="single"/>
          </w:rPr>
          <w:t>Annex 8: Stakeholder Engagement Plan</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_Toc135389250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84</w:t>
        </w:r>
        <w:r w:rsidR="00485F0E" w:rsidRPr="00EC1138">
          <w:rPr>
            <w:rFonts w:eastAsia="SimSun" w:cstheme="minorHAnsi"/>
            <w:noProof/>
            <w:webHidden/>
            <w:sz w:val="20"/>
            <w:szCs w:val="20"/>
          </w:rPr>
          <w:fldChar w:fldCharType="end"/>
        </w:r>
      </w:hyperlink>
    </w:p>
    <w:p w14:paraId="5A6F3D04" w14:textId="5F51709D"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1" w:history="1">
        <w:r w:rsidR="00485F0E" w:rsidRPr="00EC1138">
          <w:rPr>
            <w:rFonts w:eastAsia="SimSun" w:cstheme="minorHAnsi"/>
            <w:noProof/>
            <w:color w:val="0000FF"/>
            <w:sz w:val="20"/>
            <w:szCs w:val="20"/>
            <w:u w:val="single"/>
          </w:rPr>
          <w:t>Annex 9: Environmental Social Management Framework (ESMF) and other SES frameworks/plans, if required</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_Toc135389251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85</w:t>
        </w:r>
        <w:r w:rsidR="00485F0E" w:rsidRPr="00EC1138">
          <w:rPr>
            <w:rFonts w:eastAsia="SimSun" w:cstheme="minorHAnsi"/>
            <w:noProof/>
            <w:webHidden/>
            <w:sz w:val="20"/>
            <w:szCs w:val="20"/>
          </w:rPr>
          <w:fldChar w:fldCharType="end"/>
        </w:r>
      </w:hyperlink>
    </w:p>
    <w:p w14:paraId="78849924" w14:textId="64B64E00"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2" w:history="1">
        <w:r w:rsidR="00485F0E" w:rsidRPr="00EC1138">
          <w:rPr>
            <w:rFonts w:eastAsia="SimSun" w:cstheme="minorHAnsi"/>
            <w:noProof/>
            <w:color w:val="0000FF"/>
            <w:sz w:val="20"/>
            <w:szCs w:val="20"/>
            <w:u w:val="single"/>
          </w:rPr>
          <w:t>Annex 10: Gender Analysis and Gender Action Plan</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_Toc135389252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86</w:t>
        </w:r>
        <w:r w:rsidR="00485F0E" w:rsidRPr="00EC1138">
          <w:rPr>
            <w:rFonts w:eastAsia="SimSun" w:cstheme="minorHAnsi"/>
            <w:noProof/>
            <w:webHidden/>
            <w:sz w:val="20"/>
            <w:szCs w:val="20"/>
          </w:rPr>
          <w:fldChar w:fldCharType="end"/>
        </w:r>
      </w:hyperlink>
    </w:p>
    <w:p w14:paraId="11F4005A" w14:textId="385EC7E2"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3" w:history="1">
        <w:r w:rsidR="00485F0E" w:rsidRPr="00EC1138">
          <w:rPr>
            <w:rFonts w:eastAsia="SimSun" w:cstheme="minorHAnsi"/>
            <w:noProof/>
            <w:color w:val="0000FF"/>
            <w:sz w:val="20"/>
            <w:szCs w:val="20"/>
            <w:u w:val="single"/>
          </w:rPr>
          <w:t>Annex 11: Procurement Plan</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_Toc135389253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87</w:t>
        </w:r>
        <w:r w:rsidR="00485F0E" w:rsidRPr="00EC1138">
          <w:rPr>
            <w:rFonts w:eastAsia="SimSun" w:cstheme="minorHAnsi"/>
            <w:noProof/>
            <w:webHidden/>
            <w:sz w:val="20"/>
            <w:szCs w:val="20"/>
          </w:rPr>
          <w:fldChar w:fldCharType="end"/>
        </w:r>
      </w:hyperlink>
    </w:p>
    <w:p w14:paraId="58BE435A" w14:textId="1EF645BC"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4" w:history="1">
        <w:r w:rsidR="00485F0E" w:rsidRPr="00EC1138">
          <w:rPr>
            <w:rFonts w:eastAsia="Times New Roman" w:cstheme="minorHAnsi"/>
            <w:iCs/>
            <w:noProof/>
            <w:color w:val="0000FF"/>
            <w:sz w:val="20"/>
            <w:szCs w:val="20"/>
            <w:u w:val="single"/>
            <w:lang w:val="en-GB" w:eastAsia="ja-JP"/>
          </w:rPr>
          <w:t>Annex 12: Additional agreements</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_Toc135389254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88</w:t>
        </w:r>
        <w:r w:rsidR="00485F0E" w:rsidRPr="00EC1138">
          <w:rPr>
            <w:rFonts w:eastAsia="SimSun" w:cstheme="minorHAnsi"/>
            <w:noProof/>
            <w:webHidden/>
            <w:sz w:val="20"/>
            <w:szCs w:val="20"/>
          </w:rPr>
          <w:fldChar w:fldCharType="end"/>
        </w:r>
      </w:hyperlink>
    </w:p>
    <w:p w14:paraId="162AB88D" w14:textId="25EC07C9"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5" w:history="1">
        <w:r w:rsidR="00485F0E" w:rsidRPr="00EC1138">
          <w:rPr>
            <w:rFonts w:eastAsia="SimSun" w:cstheme="minorHAnsi"/>
            <w:iCs/>
            <w:noProof/>
            <w:color w:val="0000FF"/>
            <w:sz w:val="20"/>
            <w:szCs w:val="20"/>
            <w:u w:val="single"/>
            <w:lang w:val="en-GB"/>
          </w:rPr>
          <w:t>Annex 13: Signed LOA between UNDP and IP requesting UNDP Support Services</w:t>
        </w:r>
        <w:r w:rsidR="00485F0E" w:rsidRPr="00EC1138">
          <w:rPr>
            <w:rFonts w:eastAsia="SimSun" w:cstheme="minorHAnsi"/>
            <w:noProof/>
            <w:color w:val="0000FF"/>
            <w:sz w:val="20"/>
            <w:szCs w:val="20"/>
            <w:u w:val="single"/>
            <w:lang w:val="en-GB"/>
          </w:rPr>
          <w:t xml:space="preserve"> </w:t>
        </w:r>
        <w:r w:rsidR="00485F0E" w:rsidRPr="00EC1138">
          <w:rPr>
            <w:rFonts w:eastAsia="SimSun" w:cstheme="minorHAnsi"/>
            <w:noProof/>
            <w:color w:val="0000FF"/>
            <w:sz w:val="20"/>
            <w:szCs w:val="20"/>
            <w:u w:val="single"/>
          </w:rPr>
          <w:t>(if required on exceptional basis and authorized by the GEF)</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_Toc135389255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89</w:t>
        </w:r>
        <w:r w:rsidR="00485F0E" w:rsidRPr="00EC1138">
          <w:rPr>
            <w:rFonts w:eastAsia="SimSun" w:cstheme="minorHAnsi"/>
            <w:noProof/>
            <w:webHidden/>
            <w:sz w:val="20"/>
            <w:szCs w:val="20"/>
          </w:rPr>
          <w:fldChar w:fldCharType="end"/>
        </w:r>
      </w:hyperlink>
    </w:p>
    <w:p w14:paraId="7FF6BF6D" w14:textId="1639B898"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6" w:history="1">
        <w:r w:rsidR="00485F0E" w:rsidRPr="00EC1138">
          <w:rPr>
            <w:rFonts w:eastAsia="Times New Roman" w:cstheme="minorHAnsi"/>
            <w:iCs/>
            <w:noProof/>
            <w:color w:val="0000FF"/>
            <w:sz w:val="20"/>
            <w:szCs w:val="20"/>
            <w:u w:val="single"/>
            <w:lang w:val="en-GB" w:eastAsia="ja-JP"/>
          </w:rPr>
          <w:t>Annex 14: GEF CEO Endorsement/Approval</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_Toc135389256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90</w:t>
        </w:r>
        <w:r w:rsidR="00485F0E" w:rsidRPr="00EC1138">
          <w:rPr>
            <w:rFonts w:eastAsia="SimSun" w:cstheme="minorHAnsi"/>
            <w:noProof/>
            <w:webHidden/>
            <w:sz w:val="20"/>
            <w:szCs w:val="20"/>
          </w:rPr>
          <w:fldChar w:fldCharType="end"/>
        </w:r>
      </w:hyperlink>
    </w:p>
    <w:p w14:paraId="381AC05E" w14:textId="1635E6F9" w:rsidR="00485F0E" w:rsidRPr="00EC1138" w:rsidRDefault="00000000" w:rsidP="00EC1138">
      <w:pPr>
        <w:tabs>
          <w:tab w:val="right" w:pos="9350"/>
        </w:tabs>
        <w:spacing w:after="60" w:line="240" w:lineRule="auto"/>
        <w:ind w:left="540"/>
        <w:jc w:val="both"/>
        <w:rPr>
          <w:rFonts w:eastAsia="Meiryo" w:cstheme="minorHAnsi"/>
          <w:noProof/>
          <w:sz w:val="20"/>
          <w:szCs w:val="20"/>
        </w:rPr>
      </w:pPr>
      <w:hyperlink w:anchor="_Toc135389257" w:history="1">
        <w:r w:rsidR="00485F0E" w:rsidRPr="00EC1138">
          <w:rPr>
            <w:rFonts w:eastAsia="Times New Roman" w:cstheme="minorHAnsi"/>
            <w:iCs/>
            <w:noProof/>
            <w:color w:val="0000FF"/>
            <w:sz w:val="20"/>
            <w:szCs w:val="20"/>
            <w:u w:val="single"/>
            <w:lang w:val="en-GB" w:eastAsia="ja-JP"/>
          </w:rPr>
          <w:t>Annex 15: On-Granting Provisions Applicable to the Implementing Partner</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_Toc135389257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91</w:t>
        </w:r>
        <w:r w:rsidR="00485F0E" w:rsidRPr="00EC1138">
          <w:rPr>
            <w:rFonts w:eastAsia="SimSun" w:cstheme="minorHAnsi"/>
            <w:noProof/>
            <w:webHidden/>
            <w:sz w:val="20"/>
            <w:szCs w:val="20"/>
          </w:rPr>
          <w:fldChar w:fldCharType="end"/>
        </w:r>
      </w:hyperlink>
    </w:p>
    <w:p w14:paraId="7552B514" w14:textId="3F7FBD64"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8" w:history="1">
        <w:r w:rsidR="00485F0E" w:rsidRPr="00EC1138">
          <w:rPr>
            <w:rFonts w:eastAsia="SimSun" w:cstheme="minorHAnsi"/>
            <w:noProof/>
            <w:color w:val="0000FF"/>
            <w:sz w:val="20"/>
            <w:szCs w:val="20"/>
            <w:u w:val="single"/>
          </w:rPr>
          <w:t>Annex 16: Terms of Reference for Project Board and Project Team</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_Toc135389258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92</w:t>
        </w:r>
        <w:r w:rsidR="00485F0E" w:rsidRPr="00EC1138">
          <w:rPr>
            <w:rFonts w:eastAsia="SimSun" w:cstheme="minorHAnsi"/>
            <w:noProof/>
            <w:webHidden/>
            <w:sz w:val="20"/>
            <w:szCs w:val="20"/>
          </w:rPr>
          <w:fldChar w:fldCharType="end"/>
        </w:r>
      </w:hyperlink>
    </w:p>
    <w:p w14:paraId="00F9C5CB" w14:textId="427DA9A8"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59" w:history="1">
        <w:r w:rsidR="00485F0E" w:rsidRPr="00EC1138">
          <w:rPr>
            <w:rFonts w:eastAsia="SimSun" w:cstheme="minorHAnsi"/>
            <w:noProof/>
            <w:color w:val="0000FF"/>
            <w:sz w:val="20"/>
            <w:szCs w:val="20"/>
            <w:u w:val="single"/>
          </w:rPr>
          <w:t>Annex 17: GEF Core indicators</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_Toc135389259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93</w:t>
        </w:r>
        <w:r w:rsidR="00485F0E" w:rsidRPr="00EC1138">
          <w:rPr>
            <w:rFonts w:eastAsia="SimSun" w:cstheme="minorHAnsi"/>
            <w:noProof/>
            <w:webHidden/>
            <w:sz w:val="20"/>
            <w:szCs w:val="20"/>
          </w:rPr>
          <w:fldChar w:fldCharType="end"/>
        </w:r>
      </w:hyperlink>
    </w:p>
    <w:p w14:paraId="0925A43D" w14:textId="2D0F2A2B" w:rsidR="00485F0E" w:rsidRPr="00EC1138" w:rsidRDefault="00000000" w:rsidP="00EC1138">
      <w:pPr>
        <w:tabs>
          <w:tab w:val="right" w:pos="9923"/>
        </w:tabs>
        <w:spacing w:after="60" w:line="240" w:lineRule="auto"/>
        <w:ind w:left="567"/>
        <w:jc w:val="both"/>
        <w:rPr>
          <w:rFonts w:eastAsia="Meiryo" w:cstheme="minorHAnsi"/>
          <w:noProof/>
          <w:sz w:val="20"/>
          <w:szCs w:val="20"/>
        </w:rPr>
      </w:pPr>
      <w:hyperlink w:anchor="_Toc135389260" w:history="1">
        <w:r w:rsidR="00485F0E" w:rsidRPr="00EC1138">
          <w:rPr>
            <w:rFonts w:eastAsia="SimSun" w:cstheme="minorHAnsi"/>
            <w:noProof/>
            <w:color w:val="0000FF"/>
            <w:sz w:val="20"/>
            <w:szCs w:val="20"/>
            <w:u w:val="single"/>
          </w:rPr>
          <w:t>Annex 18: GEF Taxonomy</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_Toc135389260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94</w:t>
        </w:r>
        <w:r w:rsidR="00485F0E" w:rsidRPr="00EC1138">
          <w:rPr>
            <w:rFonts w:eastAsia="SimSun" w:cstheme="minorHAnsi"/>
            <w:noProof/>
            <w:webHidden/>
            <w:sz w:val="20"/>
            <w:szCs w:val="20"/>
          </w:rPr>
          <w:fldChar w:fldCharType="end"/>
        </w:r>
      </w:hyperlink>
    </w:p>
    <w:p w14:paraId="041A6113" w14:textId="3749783F" w:rsidR="00485F0E" w:rsidRPr="00EC1138" w:rsidRDefault="00000000" w:rsidP="00EC1138">
      <w:pPr>
        <w:tabs>
          <w:tab w:val="right" w:pos="9350"/>
        </w:tabs>
        <w:spacing w:after="60" w:line="240" w:lineRule="auto"/>
        <w:ind w:left="540"/>
        <w:jc w:val="both"/>
        <w:rPr>
          <w:rFonts w:eastAsia="Meiryo" w:cstheme="minorHAnsi"/>
          <w:noProof/>
          <w:sz w:val="20"/>
          <w:szCs w:val="20"/>
        </w:rPr>
      </w:pPr>
      <w:hyperlink w:anchor="_Toc135389261" w:history="1">
        <w:r w:rsidR="00485F0E" w:rsidRPr="00EC1138">
          <w:rPr>
            <w:rFonts w:eastAsia="SimSun" w:cstheme="minorHAnsi"/>
            <w:noProof/>
            <w:color w:val="0000FF"/>
            <w:sz w:val="20"/>
            <w:szCs w:val="20"/>
            <w:u w:val="single"/>
            <w:shd w:val="clear" w:color="auto" w:fill="E6E6E6"/>
          </w:rPr>
          <w:t>Annex 1</w:t>
        </w:r>
        <w:r w:rsidR="00485F0E" w:rsidRPr="00EC1138">
          <w:rPr>
            <w:rFonts w:eastAsia="SimSun" w:cstheme="minorHAnsi"/>
            <w:noProof/>
            <w:color w:val="0000FF"/>
            <w:sz w:val="20"/>
            <w:szCs w:val="20"/>
            <w:u w:val="single"/>
          </w:rPr>
          <w:t>9</w:t>
        </w:r>
        <w:r w:rsidR="00485F0E" w:rsidRPr="00EC1138">
          <w:rPr>
            <w:rFonts w:eastAsia="SimSun" w:cstheme="minorHAnsi"/>
            <w:noProof/>
            <w:color w:val="0000FF"/>
            <w:sz w:val="20"/>
            <w:szCs w:val="20"/>
            <w:u w:val="single"/>
            <w:shd w:val="clear" w:color="auto" w:fill="E6E6E6"/>
          </w:rPr>
          <w:t>: Results of the Partners Capacity Assessment Tool (PACT) and HACT Micro Assessment</w:t>
        </w:r>
        <w:r w:rsidR="00485F0E" w:rsidRPr="00EC1138">
          <w:rPr>
            <w:rFonts w:eastAsia="SimSun" w:cstheme="minorHAnsi"/>
            <w:noProof/>
            <w:webHidden/>
            <w:sz w:val="20"/>
            <w:szCs w:val="20"/>
          </w:rPr>
          <w:tab/>
        </w:r>
        <w:r w:rsidR="00485F0E" w:rsidRPr="00EC1138">
          <w:rPr>
            <w:rFonts w:eastAsia="SimSun" w:cstheme="minorHAnsi"/>
            <w:noProof/>
            <w:webHidden/>
            <w:sz w:val="20"/>
            <w:szCs w:val="20"/>
          </w:rPr>
          <w:fldChar w:fldCharType="begin"/>
        </w:r>
        <w:r w:rsidR="00485F0E" w:rsidRPr="00EC1138">
          <w:rPr>
            <w:rFonts w:eastAsia="SimSun" w:cstheme="minorHAnsi"/>
            <w:noProof/>
            <w:webHidden/>
            <w:sz w:val="20"/>
            <w:szCs w:val="20"/>
          </w:rPr>
          <w:instrText xml:space="preserve"> PAGEREF _Toc135389261 \h </w:instrText>
        </w:r>
        <w:r w:rsidR="00485F0E" w:rsidRPr="00EC1138">
          <w:rPr>
            <w:rFonts w:eastAsia="SimSun" w:cstheme="minorHAnsi"/>
            <w:noProof/>
            <w:webHidden/>
            <w:sz w:val="20"/>
            <w:szCs w:val="20"/>
          </w:rPr>
        </w:r>
        <w:r w:rsidR="00485F0E" w:rsidRPr="00EC1138">
          <w:rPr>
            <w:rFonts w:eastAsia="SimSun" w:cstheme="minorHAnsi"/>
            <w:noProof/>
            <w:webHidden/>
            <w:sz w:val="20"/>
            <w:szCs w:val="20"/>
          </w:rPr>
          <w:fldChar w:fldCharType="separate"/>
        </w:r>
        <w:r w:rsidR="00656979" w:rsidRPr="00EC1138">
          <w:rPr>
            <w:rFonts w:eastAsia="SimSun" w:cstheme="minorHAnsi"/>
            <w:noProof/>
            <w:webHidden/>
            <w:sz w:val="20"/>
            <w:szCs w:val="20"/>
          </w:rPr>
          <w:t>100</w:t>
        </w:r>
        <w:r w:rsidR="00485F0E" w:rsidRPr="00EC1138">
          <w:rPr>
            <w:rFonts w:eastAsia="SimSun" w:cstheme="minorHAnsi"/>
            <w:noProof/>
            <w:webHidden/>
            <w:sz w:val="20"/>
            <w:szCs w:val="20"/>
          </w:rPr>
          <w:fldChar w:fldCharType="end"/>
        </w:r>
      </w:hyperlink>
    </w:p>
    <w:p w14:paraId="030ADBA1" w14:textId="77777777" w:rsidR="00485F0E" w:rsidRPr="00EC1138" w:rsidRDefault="00485F0E" w:rsidP="00EC1138">
      <w:pPr>
        <w:spacing w:after="240" w:line="240" w:lineRule="auto"/>
        <w:jc w:val="both"/>
        <w:rPr>
          <w:rFonts w:eastAsia="SimSun" w:cstheme="minorHAnsi"/>
          <w:b/>
          <w:bCs/>
          <w:noProof/>
          <w:sz w:val="20"/>
          <w:szCs w:val="20"/>
        </w:rPr>
      </w:pPr>
      <w:r w:rsidRPr="00EC1138">
        <w:rPr>
          <w:rFonts w:eastAsia="SimSun" w:cstheme="minorHAnsi"/>
          <w:b/>
          <w:color w:val="2B579A"/>
          <w:sz w:val="20"/>
          <w:szCs w:val="20"/>
          <w:shd w:val="clear" w:color="auto" w:fill="E6E6E6"/>
        </w:rPr>
        <w:fldChar w:fldCharType="end"/>
      </w:r>
    </w:p>
    <w:p w14:paraId="5298506B" w14:textId="77777777" w:rsidR="00485F0E" w:rsidRPr="00EC1138" w:rsidRDefault="00485F0E" w:rsidP="00EC1138">
      <w:pPr>
        <w:spacing w:after="240" w:line="240" w:lineRule="auto"/>
        <w:jc w:val="both"/>
        <w:rPr>
          <w:rFonts w:eastAsia="SimSun" w:cstheme="minorHAnsi"/>
          <w:b/>
          <w:i/>
          <w:sz w:val="20"/>
          <w:szCs w:val="20"/>
          <w:highlight w:val="yellow"/>
        </w:rPr>
        <w:sectPr w:rsidR="00485F0E" w:rsidRPr="00EC1138" w:rsidSect="000B3D4F">
          <w:footerReference w:type="default" r:id="rId16"/>
          <w:footerReference w:type="first" r:id="rId17"/>
          <w:pgSz w:w="12240" w:h="15840" w:code="1"/>
          <w:pgMar w:top="1440" w:right="1440" w:bottom="1440" w:left="1440" w:header="720" w:footer="432" w:gutter="0"/>
          <w:cols w:space="708"/>
          <w:titlePg/>
          <w:docGrid w:linePitch="360"/>
        </w:sectPr>
      </w:pPr>
    </w:p>
    <w:p w14:paraId="3851FF6A" w14:textId="00EB7A4D" w:rsidR="00485F0E" w:rsidRPr="004661B0" w:rsidRDefault="001B2C3A" w:rsidP="00EC1138">
      <w:pPr>
        <w:spacing w:after="240" w:line="240" w:lineRule="auto"/>
        <w:jc w:val="both"/>
        <w:rPr>
          <w:rFonts w:eastAsia="SimSun" w:cstheme="minorHAnsi"/>
          <w:b/>
          <w:bCs/>
          <w:iCs/>
          <w:sz w:val="28"/>
          <w:szCs w:val="28"/>
        </w:rPr>
      </w:pPr>
      <w:r w:rsidRPr="001B2C3A">
        <w:rPr>
          <w:rFonts w:eastAsia="SimSun" w:cstheme="minorHAnsi"/>
          <w:b/>
          <w:bCs/>
          <w:iCs/>
          <w:sz w:val="28"/>
          <w:szCs w:val="28"/>
        </w:rPr>
        <w:lastRenderedPageBreak/>
        <w:t>A LIST OF ACRONYMS AND ABBREVIATIONS</w:t>
      </w:r>
    </w:p>
    <w:tbl>
      <w:tblPr>
        <w:tblStyle w:val="TableGrid"/>
        <w:tblW w:w="8762" w:type="dxa"/>
        <w:tblLook w:val="04A0" w:firstRow="1" w:lastRow="0" w:firstColumn="1" w:lastColumn="0" w:noHBand="0" w:noVBand="1"/>
      </w:tblPr>
      <w:tblGrid>
        <w:gridCol w:w="1795"/>
        <w:gridCol w:w="6967"/>
      </w:tblGrid>
      <w:tr w:rsidR="002A7E20" w:rsidRPr="00EC1138" w14:paraId="3BA37A15" w14:textId="75691FE2" w:rsidTr="002022F6">
        <w:tc>
          <w:tcPr>
            <w:tcW w:w="1795" w:type="dxa"/>
          </w:tcPr>
          <w:p w14:paraId="54A43C20" w14:textId="77777777"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°C</w:t>
            </w:r>
          </w:p>
        </w:tc>
        <w:tc>
          <w:tcPr>
            <w:tcW w:w="6967" w:type="dxa"/>
          </w:tcPr>
          <w:p w14:paraId="5CF92593" w14:textId="76DA7E58"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Degrees Celsius</w:t>
            </w:r>
          </w:p>
        </w:tc>
      </w:tr>
      <w:tr w:rsidR="002A7E20" w:rsidRPr="00EC1138" w14:paraId="5C1F1EA1" w14:textId="51B39772" w:rsidTr="002022F6">
        <w:tc>
          <w:tcPr>
            <w:tcW w:w="1795" w:type="dxa"/>
          </w:tcPr>
          <w:p w14:paraId="76D17269" w14:textId="77777777"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 xml:space="preserve">ABS </w:t>
            </w:r>
          </w:p>
        </w:tc>
        <w:tc>
          <w:tcPr>
            <w:tcW w:w="6967" w:type="dxa"/>
          </w:tcPr>
          <w:p w14:paraId="71C5D4F7" w14:textId="63A15D38"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Access and Benefit-Sharing</w:t>
            </w:r>
          </w:p>
        </w:tc>
      </w:tr>
      <w:tr w:rsidR="002A7E20" w:rsidRPr="00EC1138" w14:paraId="4CE9C708" w14:textId="3B88347B" w:rsidTr="002022F6">
        <w:tc>
          <w:tcPr>
            <w:tcW w:w="1795" w:type="dxa"/>
          </w:tcPr>
          <w:p w14:paraId="0EB4E60A" w14:textId="77777777"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AIS</w:t>
            </w:r>
          </w:p>
        </w:tc>
        <w:tc>
          <w:tcPr>
            <w:tcW w:w="6967" w:type="dxa"/>
          </w:tcPr>
          <w:p w14:paraId="73522E65" w14:textId="4B18D640" w:rsidR="002A7E20" w:rsidRPr="00EC1138" w:rsidRDefault="002A7E20" w:rsidP="00EC1138">
            <w:pPr>
              <w:rPr>
                <w:rFonts w:asciiTheme="minorHAnsi" w:hAnsiTheme="minorHAnsi" w:cstheme="minorHAnsi"/>
                <w:color w:val="000000"/>
              </w:rPr>
            </w:pPr>
            <w:r w:rsidRPr="00EC1138">
              <w:rPr>
                <w:rFonts w:asciiTheme="minorHAnsi" w:hAnsiTheme="minorHAnsi" w:cstheme="minorHAnsi"/>
                <w:color w:val="000000"/>
              </w:rPr>
              <w:t>Alien Invasive Species</w:t>
            </w:r>
          </w:p>
        </w:tc>
      </w:tr>
      <w:tr w:rsidR="00AA7EAD" w:rsidRPr="00EC1138" w14:paraId="69B0003D" w14:textId="31439E57" w:rsidTr="002022F6">
        <w:tc>
          <w:tcPr>
            <w:tcW w:w="1795" w:type="dxa"/>
          </w:tcPr>
          <w:p w14:paraId="6312F78E" w14:textId="77777777"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AWP</w:t>
            </w:r>
          </w:p>
        </w:tc>
        <w:tc>
          <w:tcPr>
            <w:tcW w:w="6967" w:type="dxa"/>
          </w:tcPr>
          <w:p w14:paraId="0A1E3897" w14:textId="10DBBC14"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Annual Work Plan</w:t>
            </w:r>
          </w:p>
        </w:tc>
      </w:tr>
      <w:tr w:rsidR="00AA7EAD" w:rsidRPr="00EC1138" w14:paraId="1277E8B9" w14:textId="2F3F0E71" w:rsidTr="002022F6">
        <w:tc>
          <w:tcPr>
            <w:tcW w:w="1795" w:type="dxa"/>
          </w:tcPr>
          <w:p w14:paraId="0911FF32" w14:textId="77777777" w:rsidR="00AA7EAD" w:rsidRPr="00EC1138" w:rsidRDefault="00AA7EAD" w:rsidP="00EC1138">
            <w:pPr>
              <w:rPr>
                <w:rFonts w:asciiTheme="minorHAnsi" w:hAnsiTheme="minorHAnsi" w:cstheme="minorHAnsi"/>
              </w:rPr>
            </w:pPr>
            <w:r w:rsidRPr="00EC1138">
              <w:rPr>
                <w:rFonts w:asciiTheme="minorHAnsi" w:hAnsiTheme="minorHAnsi" w:cstheme="minorHAnsi"/>
              </w:rPr>
              <w:t>BMP</w:t>
            </w:r>
          </w:p>
        </w:tc>
        <w:tc>
          <w:tcPr>
            <w:tcW w:w="6967" w:type="dxa"/>
          </w:tcPr>
          <w:p w14:paraId="2119E350" w14:textId="757F9B4F" w:rsidR="00AA7EAD" w:rsidRPr="00EC1138" w:rsidRDefault="00AA7EAD" w:rsidP="00EC1138">
            <w:pPr>
              <w:rPr>
                <w:rFonts w:asciiTheme="minorHAnsi" w:hAnsiTheme="minorHAnsi" w:cstheme="minorHAnsi"/>
              </w:rPr>
            </w:pPr>
            <w:r w:rsidRPr="00EC1138">
              <w:rPr>
                <w:rFonts w:asciiTheme="minorHAnsi" w:hAnsiTheme="minorHAnsi" w:cstheme="minorHAnsi"/>
              </w:rPr>
              <w:t>Biodiversity Management Plan</w:t>
            </w:r>
          </w:p>
        </w:tc>
      </w:tr>
      <w:tr w:rsidR="00AA7EAD" w:rsidRPr="00EC1138" w14:paraId="593935A8" w14:textId="4F6D3406" w:rsidTr="002022F6">
        <w:tc>
          <w:tcPr>
            <w:tcW w:w="1795" w:type="dxa"/>
          </w:tcPr>
          <w:p w14:paraId="6CFA4BC2" w14:textId="77777777" w:rsidR="00AA7EAD" w:rsidRPr="00EC1138" w:rsidRDefault="00AA7EAD" w:rsidP="00EC1138">
            <w:pPr>
              <w:rPr>
                <w:rFonts w:asciiTheme="minorHAnsi" w:hAnsiTheme="minorHAnsi" w:cstheme="minorHAnsi"/>
              </w:rPr>
            </w:pPr>
            <w:r w:rsidRPr="00EC1138">
              <w:rPr>
                <w:rFonts w:asciiTheme="minorHAnsi" w:hAnsiTheme="minorHAnsi" w:cstheme="minorHAnsi"/>
              </w:rPr>
              <w:t>BPPS</w:t>
            </w:r>
          </w:p>
        </w:tc>
        <w:tc>
          <w:tcPr>
            <w:tcW w:w="6967" w:type="dxa"/>
          </w:tcPr>
          <w:p w14:paraId="2B719C27" w14:textId="75EE6C35" w:rsidR="00AA7EAD" w:rsidRPr="00EC1138" w:rsidRDefault="00AA7EAD" w:rsidP="00EC1138">
            <w:pPr>
              <w:rPr>
                <w:rFonts w:asciiTheme="minorHAnsi" w:hAnsiTheme="minorHAnsi" w:cstheme="minorHAnsi"/>
              </w:rPr>
            </w:pPr>
            <w:r w:rsidRPr="00EC1138">
              <w:rPr>
                <w:rFonts w:asciiTheme="minorHAnsi" w:hAnsiTheme="minorHAnsi" w:cstheme="minorHAnsi"/>
              </w:rPr>
              <w:t>Bureau of Policy and Programme Support</w:t>
            </w:r>
          </w:p>
        </w:tc>
      </w:tr>
      <w:tr w:rsidR="00AA7EAD" w:rsidRPr="00EC1138" w14:paraId="42B8C7AF" w14:textId="152BC543" w:rsidTr="002022F6">
        <w:tc>
          <w:tcPr>
            <w:tcW w:w="1795" w:type="dxa"/>
          </w:tcPr>
          <w:p w14:paraId="0659EBD4" w14:textId="77777777"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 xml:space="preserve">CBD </w:t>
            </w:r>
          </w:p>
        </w:tc>
        <w:tc>
          <w:tcPr>
            <w:tcW w:w="6967" w:type="dxa"/>
          </w:tcPr>
          <w:p w14:paraId="4B3B631F" w14:textId="4CC4B536"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Convention on Biological Diversity</w:t>
            </w:r>
          </w:p>
        </w:tc>
      </w:tr>
      <w:tr w:rsidR="00AA7EAD" w:rsidRPr="00EC1138" w14:paraId="495212F6" w14:textId="7624CFBD" w:rsidTr="002022F6">
        <w:tc>
          <w:tcPr>
            <w:tcW w:w="1795" w:type="dxa"/>
          </w:tcPr>
          <w:p w14:paraId="2A16D765" w14:textId="77777777"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 xml:space="preserve">CBO </w:t>
            </w:r>
          </w:p>
        </w:tc>
        <w:tc>
          <w:tcPr>
            <w:tcW w:w="6967" w:type="dxa"/>
          </w:tcPr>
          <w:p w14:paraId="7D427261" w14:textId="50BCFE83" w:rsidR="00AA7EAD" w:rsidRPr="00EC1138" w:rsidRDefault="00AA7EAD" w:rsidP="00EC1138">
            <w:pPr>
              <w:rPr>
                <w:rFonts w:asciiTheme="minorHAnsi" w:hAnsiTheme="minorHAnsi" w:cstheme="minorHAnsi"/>
                <w:color w:val="000000"/>
              </w:rPr>
            </w:pPr>
            <w:r w:rsidRPr="00EC1138">
              <w:rPr>
                <w:rFonts w:asciiTheme="minorHAnsi" w:hAnsiTheme="minorHAnsi" w:cstheme="minorHAnsi"/>
                <w:color w:val="000000"/>
              </w:rPr>
              <w:t>Community-based Organization</w:t>
            </w:r>
          </w:p>
        </w:tc>
      </w:tr>
      <w:tr w:rsidR="004E14E0" w:rsidRPr="00EC1138" w14:paraId="08A4A309" w14:textId="60CDA4D2" w:rsidTr="002022F6">
        <w:tc>
          <w:tcPr>
            <w:tcW w:w="1795" w:type="dxa"/>
          </w:tcPr>
          <w:p w14:paraId="465A1356"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CCF</w:t>
            </w:r>
          </w:p>
        </w:tc>
        <w:tc>
          <w:tcPr>
            <w:tcW w:w="6967" w:type="dxa"/>
          </w:tcPr>
          <w:p w14:paraId="4C38ED8C" w14:textId="7784ABE4"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Community Conservation Forum</w:t>
            </w:r>
          </w:p>
        </w:tc>
      </w:tr>
      <w:tr w:rsidR="004E14E0" w:rsidRPr="00EC1138" w14:paraId="658B6FEA" w14:textId="358BD9C8" w:rsidTr="002022F6">
        <w:tc>
          <w:tcPr>
            <w:tcW w:w="1795" w:type="dxa"/>
          </w:tcPr>
          <w:p w14:paraId="2BFB5F80"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CITES</w:t>
            </w:r>
          </w:p>
        </w:tc>
        <w:tc>
          <w:tcPr>
            <w:tcW w:w="6967" w:type="dxa"/>
          </w:tcPr>
          <w:p w14:paraId="512E9211" w14:textId="6F25AC6D" w:rsidR="004E14E0" w:rsidRPr="00EC1138" w:rsidRDefault="004E14E0" w:rsidP="00EC1138">
            <w:pPr>
              <w:rPr>
                <w:rFonts w:asciiTheme="minorHAnsi" w:hAnsiTheme="minorHAnsi" w:cstheme="minorHAnsi"/>
                <w:color w:val="000000"/>
              </w:rPr>
            </w:pPr>
            <w:r w:rsidRPr="00EC1138">
              <w:rPr>
                <w:rFonts w:asciiTheme="minorHAnsi" w:hAnsiTheme="minorHAnsi" w:cstheme="minorHAnsi"/>
              </w:rPr>
              <w:t>Convention on International Trade in Endangered Species of Wild Fauna and Flora</w:t>
            </w:r>
          </w:p>
        </w:tc>
      </w:tr>
      <w:tr w:rsidR="004E14E0" w:rsidRPr="00EC1138" w14:paraId="38329B36" w14:textId="1AF61BCB" w:rsidTr="002022F6">
        <w:tc>
          <w:tcPr>
            <w:tcW w:w="1795" w:type="dxa"/>
          </w:tcPr>
          <w:p w14:paraId="23CE30CB"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CSO</w:t>
            </w:r>
          </w:p>
        </w:tc>
        <w:tc>
          <w:tcPr>
            <w:tcW w:w="6967" w:type="dxa"/>
          </w:tcPr>
          <w:p w14:paraId="6E94ECB9" w14:textId="566C1ABD"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Civil Society Organization</w:t>
            </w:r>
          </w:p>
        </w:tc>
      </w:tr>
      <w:tr w:rsidR="004E14E0" w:rsidRPr="00EC1138" w14:paraId="7EB66D86" w14:textId="19D62B46" w:rsidTr="002022F6">
        <w:tc>
          <w:tcPr>
            <w:tcW w:w="1795" w:type="dxa"/>
          </w:tcPr>
          <w:p w14:paraId="170039CF"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DAC</w:t>
            </w:r>
          </w:p>
        </w:tc>
        <w:tc>
          <w:tcPr>
            <w:tcW w:w="6967" w:type="dxa"/>
          </w:tcPr>
          <w:p w14:paraId="4846CE08" w14:textId="2976A80B"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Drakensberg Alpine Centre</w:t>
            </w:r>
          </w:p>
        </w:tc>
      </w:tr>
      <w:tr w:rsidR="004E14E0" w:rsidRPr="00EC1138" w14:paraId="2577CDD5" w14:textId="373E95FF" w:rsidTr="002022F6">
        <w:tc>
          <w:tcPr>
            <w:tcW w:w="1795" w:type="dxa"/>
          </w:tcPr>
          <w:p w14:paraId="0C94045B"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DoE</w:t>
            </w:r>
          </w:p>
        </w:tc>
        <w:tc>
          <w:tcPr>
            <w:tcW w:w="6967" w:type="dxa"/>
          </w:tcPr>
          <w:p w14:paraId="770D3B97" w14:textId="6F2DC390"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Department of Environment</w:t>
            </w:r>
          </w:p>
        </w:tc>
      </w:tr>
      <w:tr w:rsidR="004E14E0" w:rsidRPr="00EC1138" w14:paraId="6AA29193" w14:textId="7B7ED649" w:rsidTr="002022F6">
        <w:tc>
          <w:tcPr>
            <w:tcW w:w="1795" w:type="dxa"/>
          </w:tcPr>
          <w:p w14:paraId="6BD878E3" w14:textId="77777777" w:rsidR="004E14E0" w:rsidRPr="00EC1138" w:rsidRDefault="004E14E0" w:rsidP="00EC1138">
            <w:pPr>
              <w:rPr>
                <w:rFonts w:asciiTheme="minorHAnsi" w:hAnsiTheme="minorHAnsi" w:cstheme="minorHAnsi"/>
              </w:rPr>
            </w:pPr>
            <w:r w:rsidRPr="00EC1138">
              <w:rPr>
                <w:rFonts w:asciiTheme="minorHAnsi" w:hAnsiTheme="minorHAnsi" w:cstheme="minorHAnsi"/>
              </w:rPr>
              <w:t>DPC</w:t>
            </w:r>
          </w:p>
        </w:tc>
        <w:tc>
          <w:tcPr>
            <w:tcW w:w="6967" w:type="dxa"/>
          </w:tcPr>
          <w:p w14:paraId="4BEFB936" w14:textId="7452EE84" w:rsidR="004E14E0" w:rsidRPr="00EC1138" w:rsidRDefault="004E14E0" w:rsidP="00EC1138">
            <w:pPr>
              <w:rPr>
                <w:rFonts w:asciiTheme="minorHAnsi" w:hAnsiTheme="minorHAnsi" w:cstheme="minorHAnsi"/>
              </w:rPr>
            </w:pPr>
            <w:r w:rsidRPr="00EC1138">
              <w:rPr>
                <w:rFonts w:asciiTheme="minorHAnsi" w:hAnsiTheme="minorHAnsi" w:cstheme="minorHAnsi"/>
              </w:rPr>
              <w:t>Direct Project Cost</w:t>
            </w:r>
          </w:p>
        </w:tc>
      </w:tr>
      <w:tr w:rsidR="004E14E0" w:rsidRPr="00EC1138" w14:paraId="04D61167" w14:textId="6B2C1083" w:rsidTr="002022F6">
        <w:tc>
          <w:tcPr>
            <w:tcW w:w="1795" w:type="dxa"/>
          </w:tcPr>
          <w:p w14:paraId="703D904F" w14:textId="77777777" w:rsidR="004E14E0" w:rsidRPr="00EC1138" w:rsidRDefault="004E14E0" w:rsidP="00EC1138">
            <w:pPr>
              <w:rPr>
                <w:rFonts w:asciiTheme="minorHAnsi" w:hAnsiTheme="minorHAnsi" w:cstheme="minorHAnsi"/>
              </w:rPr>
            </w:pPr>
            <w:r w:rsidRPr="00EC1138">
              <w:rPr>
                <w:rFonts w:asciiTheme="minorHAnsi" w:hAnsiTheme="minorHAnsi" w:cstheme="minorHAnsi"/>
              </w:rPr>
              <w:t xml:space="preserve">DRRM </w:t>
            </w:r>
          </w:p>
        </w:tc>
        <w:tc>
          <w:tcPr>
            <w:tcW w:w="6967" w:type="dxa"/>
          </w:tcPr>
          <w:p w14:paraId="148254CC" w14:textId="79D09FAD" w:rsidR="004E14E0" w:rsidRPr="00EC1138" w:rsidRDefault="004E14E0" w:rsidP="00EC1138">
            <w:pPr>
              <w:rPr>
                <w:rFonts w:asciiTheme="minorHAnsi" w:hAnsiTheme="minorHAnsi" w:cstheme="minorHAnsi"/>
              </w:rPr>
            </w:pPr>
            <w:r w:rsidRPr="00EC1138">
              <w:rPr>
                <w:rFonts w:asciiTheme="minorHAnsi" w:hAnsiTheme="minorHAnsi" w:cstheme="minorHAnsi"/>
              </w:rPr>
              <w:t>Department of Range Resources Management</w:t>
            </w:r>
          </w:p>
        </w:tc>
      </w:tr>
      <w:tr w:rsidR="004E14E0" w:rsidRPr="00EC1138" w14:paraId="72181879" w14:textId="6ADCDC38" w:rsidTr="002022F6">
        <w:tc>
          <w:tcPr>
            <w:tcW w:w="1795" w:type="dxa"/>
          </w:tcPr>
          <w:p w14:paraId="098C9AB7"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DST</w:t>
            </w:r>
          </w:p>
        </w:tc>
        <w:tc>
          <w:tcPr>
            <w:tcW w:w="6967" w:type="dxa"/>
          </w:tcPr>
          <w:p w14:paraId="35F932E0" w14:textId="123C1998"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Department of Science and Technology</w:t>
            </w:r>
          </w:p>
        </w:tc>
      </w:tr>
      <w:tr w:rsidR="004E14E0" w:rsidRPr="00EC1138" w14:paraId="49BAFDFA" w14:textId="0243AAF5" w:rsidTr="002022F6">
        <w:tc>
          <w:tcPr>
            <w:tcW w:w="1795" w:type="dxa"/>
          </w:tcPr>
          <w:p w14:paraId="32678DE3"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EIA</w:t>
            </w:r>
          </w:p>
        </w:tc>
        <w:tc>
          <w:tcPr>
            <w:tcW w:w="6967" w:type="dxa"/>
          </w:tcPr>
          <w:p w14:paraId="79022A74" w14:textId="63BCC5EA"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Environmental Impact Assessment</w:t>
            </w:r>
          </w:p>
        </w:tc>
      </w:tr>
      <w:tr w:rsidR="004E14E0" w:rsidRPr="00EC1138" w14:paraId="242ADA87" w14:textId="232354D2" w:rsidTr="002022F6">
        <w:tc>
          <w:tcPr>
            <w:tcW w:w="1795" w:type="dxa"/>
          </w:tcPr>
          <w:p w14:paraId="12AD79EB"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ERC</w:t>
            </w:r>
          </w:p>
        </w:tc>
        <w:tc>
          <w:tcPr>
            <w:tcW w:w="6967" w:type="dxa"/>
          </w:tcPr>
          <w:p w14:paraId="1D79B696" w14:textId="7C512AED"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Evaluation Resource Center</w:t>
            </w:r>
          </w:p>
        </w:tc>
      </w:tr>
      <w:tr w:rsidR="004E14E0" w:rsidRPr="00EC1138" w14:paraId="1EDEE979" w14:textId="51DBB2D7" w:rsidTr="002022F6">
        <w:tc>
          <w:tcPr>
            <w:tcW w:w="1795" w:type="dxa"/>
          </w:tcPr>
          <w:p w14:paraId="7F91FE8A" w14:textId="77777777" w:rsidR="004E14E0" w:rsidRPr="00EC1138" w:rsidRDefault="004E14E0" w:rsidP="00EC1138">
            <w:pPr>
              <w:rPr>
                <w:rFonts w:asciiTheme="minorHAnsi" w:hAnsiTheme="minorHAnsi" w:cstheme="minorHAnsi"/>
              </w:rPr>
            </w:pPr>
            <w:r w:rsidRPr="00EC1138">
              <w:rPr>
                <w:rFonts w:asciiTheme="minorHAnsi" w:hAnsiTheme="minorHAnsi" w:cstheme="minorHAnsi"/>
              </w:rPr>
              <w:t>ERMA</w:t>
            </w:r>
          </w:p>
        </w:tc>
        <w:tc>
          <w:tcPr>
            <w:tcW w:w="6967" w:type="dxa"/>
          </w:tcPr>
          <w:p w14:paraId="7468D44B" w14:textId="79D36750" w:rsidR="004E14E0" w:rsidRPr="00EC1138" w:rsidRDefault="004E14E0" w:rsidP="00EC1138">
            <w:pPr>
              <w:rPr>
                <w:rFonts w:asciiTheme="minorHAnsi" w:hAnsiTheme="minorHAnsi" w:cstheme="minorHAnsi"/>
              </w:rPr>
            </w:pPr>
            <w:r w:rsidRPr="00EC1138">
              <w:rPr>
                <w:rFonts w:asciiTheme="minorHAnsi" w:hAnsiTheme="minorHAnsi" w:cstheme="minorHAnsi"/>
              </w:rPr>
              <w:t>Environmental Resources Management Area</w:t>
            </w:r>
          </w:p>
        </w:tc>
      </w:tr>
      <w:tr w:rsidR="004E14E0" w:rsidRPr="00EC1138" w14:paraId="28D87410" w14:textId="69131189" w:rsidTr="002022F6">
        <w:tc>
          <w:tcPr>
            <w:tcW w:w="1795" w:type="dxa"/>
          </w:tcPr>
          <w:p w14:paraId="20FD19EE"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rPr>
              <w:t>FAO</w:t>
            </w:r>
          </w:p>
        </w:tc>
        <w:tc>
          <w:tcPr>
            <w:tcW w:w="6967" w:type="dxa"/>
          </w:tcPr>
          <w:p w14:paraId="1B949C66" w14:textId="5FD29714" w:rsidR="004E14E0" w:rsidRPr="00EC1138" w:rsidRDefault="004E14E0" w:rsidP="00EC1138">
            <w:pPr>
              <w:rPr>
                <w:rFonts w:asciiTheme="minorHAnsi" w:hAnsiTheme="minorHAnsi" w:cstheme="minorHAnsi"/>
              </w:rPr>
            </w:pPr>
            <w:r w:rsidRPr="00EC1138">
              <w:rPr>
                <w:rFonts w:asciiTheme="minorHAnsi" w:hAnsiTheme="minorHAnsi" w:cstheme="minorHAnsi"/>
                <w:color w:val="000000"/>
              </w:rPr>
              <w:t>Food and Agriculture Organization</w:t>
            </w:r>
          </w:p>
        </w:tc>
      </w:tr>
      <w:tr w:rsidR="004E14E0" w:rsidRPr="00EC1138" w14:paraId="33408400" w14:textId="60C29C4F" w:rsidTr="002022F6">
        <w:tc>
          <w:tcPr>
            <w:tcW w:w="1795" w:type="dxa"/>
          </w:tcPr>
          <w:p w14:paraId="6F4488C9"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FSP</w:t>
            </w:r>
          </w:p>
        </w:tc>
        <w:tc>
          <w:tcPr>
            <w:tcW w:w="6967" w:type="dxa"/>
          </w:tcPr>
          <w:p w14:paraId="24F366BB" w14:textId="1C51A5E9" w:rsidR="004E14E0" w:rsidRPr="00EC1138" w:rsidRDefault="00F440BA" w:rsidP="00EC1138">
            <w:pPr>
              <w:rPr>
                <w:rFonts w:asciiTheme="minorHAnsi" w:hAnsiTheme="minorHAnsi" w:cstheme="minorHAnsi"/>
                <w:color w:val="000000"/>
              </w:rPr>
            </w:pPr>
            <w:r>
              <w:rPr>
                <w:rFonts w:asciiTheme="minorHAnsi" w:hAnsiTheme="minorHAnsi" w:cstheme="minorHAnsi"/>
                <w:color w:val="000000"/>
              </w:rPr>
              <w:t>Full Size Project</w:t>
            </w:r>
          </w:p>
        </w:tc>
      </w:tr>
      <w:tr w:rsidR="004E14E0" w:rsidRPr="00EC1138" w14:paraId="1B1F462C" w14:textId="157D4FC4" w:rsidTr="002022F6">
        <w:tc>
          <w:tcPr>
            <w:tcW w:w="1795" w:type="dxa"/>
          </w:tcPr>
          <w:p w14:paraId="6BF7C3CB"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GDI</w:t>
            </w:r>
          </w:p>
        </w:tc>
        <w:tc>
          <w:tcPr>
            <w:tcW w:w="6967" w:type="dxa"/>
          </w:tcPr>
          <w:p w14:paraId="0369C4DC" w14:textId="36D9F662"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Gender Development Index</w:t>
            </w:r>
          </w:p>
        </w:tc>
      </w:tr>
      <w:tr w:rsidR="004E14E0" w:rsidRPr="00EC1138" w14:paraId="50143852" w14:textId="42FD2D71" w:rsidTr="002022F6">
        <w:tc>
          <w:tcPr>
            <w:tcW w:w="1795" w:type="dxa"/>
          </w:tcPr>
          <w:p w14:paraId="59132F8E"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GDP</w:t>
            </w:r>
          </w:p>
        </w:tc>
        <w:tc>
          <w:tcPr>
            <w:tcW w:w="6967" w:type="dxa"/>
          </w:tcPr>
          <w:p w14:paraId="05C52F15" w14:textId="21B873B0"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Gross Domestic Product</w:t>
            </w:r>
          </w:p>
        </w:tc>
      </w:tr>
      <w:tr w:rsidR="004E14E0" w:rsidRPr="00EC1138" w14:paraId="013CBF13" w14:textId="48A6DFDD" w:rsidTr="002022F6">
        <w:tc>
          <w:tcPr>
            <w:tcW w:w="1795" w:type="dxa"/>
          </w:tcPr>
          <w:p w14:paraId="5A6C210C"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GEB</w:t>
            </w:r>
          </w:p>
        </w:tc>
        <w:tc>
          <w:tcPr>
            <w:tcW w:w="6967" w:type="dxa"/>
          </w:tcPr>
          <w:p w14:paraId="44E701DE" w14:textId="418517AC"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Global Environmental Benefit</w:t>
            </w:r>
          </w:p>
        </w:tc>
      </w:tr>
      <w:tr w:rsidR="004E14E0" w:rsidRPr="00EC1138" w14:paraId="114508B1" w14:textId="44507B54" w:rsidTr="002022F6">
        <w:tc>
          <w:tcPr>
            <w:tcW w:w="1795" w:type="dxa"/>
          </w:tcPr>
          <w:p w14:paraId="3DD436BF" w14:textId="77777777" w:rsidR="004E14E0" w:rsidRPr="00EC1138" w:rsidRDefault="004E14E0" w:rsidP="00EC1138">
            <w:pPr>
              <w:rPr>
                <w:rFonts w:asciiTheme="minorHAnsi" w:hAnsiTheme="minorHAnsi" w:cstheme="minorHAnsi"/>
              </w:rPr>
            </w:pPr>
            <w:r w:rsidRPr="00EC1138">
              <w:rPr>
                <w:rFonts w:asciiTheme="minorHAnsi" w:hAnsiTheme="minorHAnsi" w:cstheme="minorHAnsi"/>
              </w:rPr>
              <w:t>GEF</w:t>
            </w:r>
          </w:p>
        </w:tc>
        <w:tc>
          <w:tcPr>
            <w:tcW w:w="6967" w:type="dxa"/>
          </w:tcPr>
          <w:p w14:paraId="5E981ADB" w14:textId="0E203619" w:rsidR="004E14E0" w:rsidRPr="00EC1138" w:rsidRDefault="004E14E0" w:rsidP="00EC1138">
            <w:pPr>
              <w:rPr>
                <w:rFonts w:asciiTheme="minorHAnsi" w:hAnsiTheme="minorHAnsi" w:cstheme="minorHAnsi"/>
              </w:rPr>
            </w:pPr>
            <w:r w:rsidRPr="00EC1138">
              <w:rPr>
                <w:rFonts w:asciiTheme="minorHAnsi" w:hAnsiTheme="minorHAnsi" w:cstheme="minorHAnsi"/>
              </w:rPr>
              <w:t>Global Environment Facility</w:t>
            </w:r>
          </w:p>
        </w:tc>
      </w:tr>
      <w:tr w:rsidR="004E14E0" w:rsidRPr="00EC1138" w14:paraId="01D9CEF3" w14:textId="3F331D35" w:rsidTr="002022F6">
        <w:tc>
          <w:tcPr>
            <w:tcW w:w="1795" w:type="dxa"/>
          </w:tcPr>
          <w:p w14:paraId="3D4E59DA" w14:textId="77777777" w:rsidR="004E14E0" w:rsidRPr="00EC1138" w:rsidRDefault="004E14E0" w:rsidP="00EC1138">
            <w:pPr>
              <w:rPr>
                <w:rFonts w:asciiTheme="minorHAnsi" w:hAnsiTheme="minorHAnsi" w:cstheme="minorHAnsi"/>
              </w:rPr>
            </w:pPr>
            <w:r w:rsidRPr="00EC1138">
              <w:rPr>
                <w:rFonts w:asciiTheme="minorHAnsi" w:hAnsiTheme="minorHAnsi" w:cstheme="minorHAnsi"/>
              </w:rPr>
              <w:t>GEFSEC</w:t>
            </w:r>
          </w:p>
        </w:tc>
        <w:tc>
          <w:tcPr>
            <w:tcW w:w="6967" w:type="dxa"/>
          </w:tcPr>
          <w:p w14:paraId="26F4603C" w14:textId="6FB4176D" w:rsidR="004E14E0" w:rsidRPr="00EC1138" w:rsidRDefault="004E14E0" w:rsidP="00EC1138">
            <w:pPr>
              <w:rPr>
                <w:rFonts w:asciiTheme="minorHAnsi" w:hAnsiTheme="minorHAnsi" w:cstheme="minorHAnsi"/>
              </w:rPr>
            </w:pPr>
            <w:r w:rsidRPr="00EC1138">
              <w:rPr>
                <w:rFonts w:asciiTheme="minorHAnsi" w:hAnsiTheme="minorHAnsi" w:cstheme="minorHAnsi"/>
              </w:rPr>
              <w:t>Global Environment Facility Secretariat</w:t>
            </w:r>
          </w:p>
        </w:tc>
      </w:tr>
      <w:tr w:rsidR="004E14E0" w:rsidRPr="00EC1138" w14:paraId="1A72BA84" w14:textId="0632B110" w:rsidTr="002022F6">
        <w:tc>
          <w:tcPr>
            <w:tcW w:w="1795" w:type="dxa"/>
          </w:tcPr>
          <w:p w14:paraId="6E99B99D"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GoL</w:t>
            </w:r>
          </w:p>
        </w:tc>
        <w:tc>
          <w:tcPr>
            <w:tcW w:w="6967" w:type="dxa"/>
          </w:tcPr>
          <w:p w14:paraId="61BF7785" w14:textId="6A72BBAC"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Government of Lesotho</w:t>
            </w:r>
          </w:p>
        </w:tc>
      </w:tr>
      <w:tr w:rsidR="004E14E0" w:rsidRPr="00EC1138" w14:paraId="52CCB6A6" w14:textId="6F74A96C" w:rsidTr="002022F6">
        <w:tc>
          <w:tcPr>
            <w:tcW w:w="1795" w:type="dxa"/>
          </w:tcPr>
          <w:p w14:paraId="091702A2"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ha</w:t>
            </w:r>
          </w:p>
        </w:tc>
        <w:tc>
          <w:tcPr>
            <w:tcW w:w="6967" w:type="dxa"/>
          </w:tcPr>
          <w:p w14:paraId="69947B8F" w14:textId="69876A31"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Hectares</w:t>
            </w:r>
          </w:p>
        </w:tc>
      </w:tr>
      <w:tr w:rsidR="004E14E0" w:rsidRPr="00EC1138" w14:paraId="1EEEA189" w14:textId="5C7A7CB9" w:rsidTr="002022F6">
        <w:tc>
          <w:tcPr>
            <w:tcW w:w="1795" w:type="dxa"/>
          </w:tcPr>
          <w:p w14:paraId="02C6C7E1"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HDI</w:t>
            </w:r>
          </w:p>
        </w:tc>
        <w:tc>
          <w:tcPr>
            <w:tcW w:w="6967" w:type="dxa"/>
          </w:tcPr>
          <w:p w14:paraId="620FB3B9" w14:textId="03A70915"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Human Development Index</w:t>
            </w:r>
          </w:p>
        </w:tc>
      </w:tr>
      <w:tr w:rsidR="004E14E0" w:rsidRPr="00EC1138" w14:paraId="528C0928" w14:textId="57D29FA6" w:rsidTr="002022F6">
        <w:tc>
          <w:tcPr>
            <w:tcW w:w="1795" w:type="dxa"/>
          </w:tcPr>
          <w:p w14:paraId="04D3F5DE"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IAS</w:t>
            </w:r>
          </w:p>
        </w:tc>
        <w:tc>
          <w:tcPr>
            <w:tcW w:w="6967" w:type="dxa"/>
          </w:tcPr>
          <w:p w14:paraId="46439785" w14:textId="03F24F8B"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Invasive Alien Species</w:t>
            </w:r>
          </w:p>
        </w:tc>
      </w:tr>
      <w:tr w:rsidR="004E14E0" w:rsidRPr="00EC1138" w14:paraId="46E0FD6D" w14:textId="7B82858E" w:rsidTr="002022F6">
        <w:tc>
          <w:tcPr>
            <w:tcW w:w="1795" w:type="dxa"/>
          </w:tcPr>
          <w:p w14:paraId="0D21059D"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IEO</w:t>
            </w:r>
          </w:p>
        </w:tc>
        <w:tc>
          <w:tcPr>
            <w:tcW w:w="6967" w:type="dxa"/>
          </w:tcPr>
          <w:p w14:paraId="594A99B0" w14:textId="5DE9CF1F" w:rsidR="004E14E0" w:rsidRPr="00EC1138" w:rsidRDefault="00FA5D39" w:rsidP="00EC1138">
            <w:pPr>
              <w:rPr>
                <w:rFonts w:asciiTheme="minorHAnsi" w:hAnsiTheme="minorHAnsi" w:cstheme="minorHAnsi"/>
                <w:color w:val="000000"/>
              </w:rPr>
            </w:pPr>
            <w:r w:rsidRPr="00EC1138">
              <w:rPr>
                <w:rFonts w:asciiTheme="minorHAnsi" w:hAnsiTheme="minorHAnsi" w:cstheme="minorHAnsi"/>
              </w:rPr>
              <w:t>Independent Evaluation Office</w:t>
            </w:r>
          </w:p>
        </w:tc>
      </w:tr>
      <w:tr w:rsidR="004E14E0" w:rsidRPr="00EC1138" w14:paraId="6CF97B00" w14:textId="01176F83" w:rsidTr="002022F6">
        <w:tc>
          <w:tcPr>
            <w:tcW w:w="1795" w:type="dxa"/>
          </w:tcPr>
          <w:p w14:paraId="2B18AEDF"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IFAD</w:t>
            </w:r>
          </w:p>
        </w:tc>
        <w:tc>
          <w:tcPr>
            <w:tcW w:w="6967" w:type="dxa"/>
          </w:tcPr>
          <w:p w14:paraId="7B1DB5C6" w14:textId="1424A72E"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International Fund for Agricultural Development</w:t>
            </w:r>
          </w:p>
        </w:tc>
      </w:tr>
      <w:tr w:rsidR="004E14E0" w:rsidRPr="00EC1138" w14:paraId="056CA7D9" w14:textId="39372D35" w:rsidTr="002022F6">
        <w:tc>
          <w:tcPr>
            <w:tcW w:w="1795" w:type="dxa"/>
          </w:tcPr>
          <w:p w14:paraId="61834EA3" w14:textId="77777777" w:rsidR="004E14E0" w:rsidRPr="00EC1138" w:rsidRDefault="004E14E0" w:rsidP="00EC1138">
            <w:pPr>
              <w:rPr>
                <w:rFonts w:asciiTheme="minorHAnsi" w:hAnsiTheme="minorHAnsi" w:cstheme="minorHAnsi"/>
                <w:color w:val="000000"/>
              </w:rPr>
            </w:pPr>
            <w:r w:rsidRPr="00EC1138">
              <w:rPr>
                <w:rFonts w:asciiTheme="minorHAnsi" w:hAnsiTheme="minorHAnsi" w:cstheme="minorHAnsi"/>
                <w:color w:val="000000"/>
              </w:rPr>
              <w:t xml:space="preserve">IPRs </w:t>
            </w:r>
          </w:p>
        </w:tc>
        <w:tc>
          <w:tcPr>
            <w:tcW w:w="6967" w:type="dxa"/>
          </w:tcPr>
          <w:p w14:paraId="14CE126A" w14:textId="32BCC879" w:rsidR="004E14E0"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Intellectual Property Rights</w:t>
            </w:r>
          </w:p>
        </w:tc>
      </w:tr>
      <w:tr w:rsidR="00FA5D39" w:rsidRPr="00EC1138" w14:paraId="6EFBD500" w14:textId="78261BAF" w:rsidTr="002022F6">
        <w:tc>
          <w:tcPr>
            <w:tcW w:w="1795" w:type="dxa"/>
          </w:tcPr>
          <w:p w14:paraId="2D49457F" w14:textId="77777777" w:rsidR="00FA5D39" w:rsidRPr="00EC1138" w:rsidRDefault="00FA5D39" w:rsidP="00EC1138">
            <w:pPr>
              <w:rPr>
                <w:rFonts w:asciiTheme="minorHAnsi" w:hAnsiTheme="minorHAnsi" w:cstheme="minorHAnsi"/>
              </w:rPr>
            </w:pPr>
            <w:r w:rsidRPr="00EC1138">
              <w:rPr>
                <w:rFonts w:asciiTheme="minorHAnsi" w:hAnsiTheme="minorHAnsi" w:cstheme="minorHAnsi"/>
              </w:rPr>
              <w:t>ITPGRFA</w:t>
            </w:r>
          </w:p>
        </w:tc>
        <w:tc>
          <w:tcPr>
            <w:tcW w:w="6967" w:type="dxa"/>
          </w:tcPr>
          <w:p w14:paraId="6900F48B" w14:textId="611373E7" w:rsidR="00FA5D39" w:rsidRPr="00EC1138" w:rsidRDefault="00FA5D39" w:rsidP="00EC1138">
            <w:pPr>
              <w:rPr>
                <w:rFonts w:asciiTheme="minorHAnsi" w:hAnsiTheme="minorHAnsi" w:cstheme="minorHAnsi"/>
              </w:rPr>
            </w:pPr>
            <w:r w:rsidRPr="00EC1138">
              <w:rPr>
                <w:rFonts w:asciiTheme="minorHAnsi" w:hAnsiTheme="minorHAnsi" w:cstheme="minorHAnsi"/>
              </w:rPr>
              <w:t>International Treaty on Plant Genetic Resources for Food and Agriculture</w:t>
            </w:r>
          </w:p>
        </w:tc>
      </w:tr>
      <w:tr w:rsidR="00FA5D39" w:rsidRPr="00EC1138" w14:paraId="6890539D" w14:textId="18A49CBC" w:rsidTr="002022F6">
        <w:tc>
          <w:tcPr>
            <w:tcW w:w="1795" w:type="dxa"/>
          </w:tcPr>
          <w:p w14:paraId="29C79448"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IUCN</w:t>
            </w:r>
          </w:p>
        </w:tc>
        <w:tc>
          <w:tcPr>
            <w:tcW w:w="6967" w:type="dxa"/>
          </w:tcPr>
          <w:p w14:paraId="7E1D9609" w14:textId="24736438"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International Union for Conservation of Nature</w:t>
            </w:r>
          </w:p>
        </w:tc>
      </w:tr>
      <w:tr w:rsidR="00FA5D39" w:rsidRPr="00EC1138" w14:paraId="2BDB3649" w14:textId="7C7DE9E8" w:rsidTr="002022F6">
        <w:tc>
          <w:tcPr>
            <w:tcW w:w="1795" w:type="dxa"/>
          </w:tcPr>
          <w:p w14:paraId="39166987"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ICMP</w:t>
            </w:r>
          </w:p>
        </w:tc>
        <w:tc>
          <w:tcPr>
            <w:tcW w:w="6967" w:type="dxa"/>
          </w:tcPr>
          <w:p w14:paraId="05835E8C" w14:textId="3E0E78B8"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Integrated Catchment Management Plan</w:t>
            </w:r>
          </w:p>
        </w:tc>
      </w:tr>
      <w:tr w:rsidR="00FA5D39" w:rsidRPr="00EC1138" w14:paraId="29C947E7" w14:textId="46C3FEF5" w:rsidTr="002022F6">
        <w:tc>
          <w:tcPr>
            <w:tcW w:w="1795" w:type="dxa"/>
          </w:tcPr>
          <w:p w14:paraId="1C41F7B9"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IWRM</w:t>
            </w:r>
          </w:p>
        </w:tc>
        <w:tc>
          <w:tcPr>
            <w:tcW w:w="6967" w:type="dxa"/>
          </w:tcPr>
          <w:p w14:paraId="6818DBA3" w14:textId="161E15C3"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Integrated Water Resources Management</w:t>
            </w:r>
          </w:p>
        </w:tc>
      </w:tr>
      <w:tr w:rsidR="00FA5D39" w:rsidRPr="00EC1138" w14:paraId="7F7BDAC0" w14:textId="05CB943F" w:rsidTr="002022F6">
        <w:tc>
          <w:tcPr>
            <w:tcW w:w="1795" w:type="dxa"/>
          </w:tcPr>
          <w:p w14:paraId="497097C9" w14:textId="77777777" w:rsidR="00FA5D39" w:rsidRPr="00EC1138" w:rsidRDefault="00FA5D39" w:rsidP="00EC1138">
            <w:pPr>
              <w:rPr>
                <w:rFonts w:asciiTheme="minorHAnsi" w:hAnsiTheme="minorHAnsi" w:cstheme="minorHAnsi"/>
              </w:rPr>
            </w:pPr>
            <w:r w:rsidRPr="00EC1138">
              <w:rPr>
                <w:rFonts w:asciiTheme="minorHAnsi" w:hAnsiTheme="minorHAnsi" w:cstheme="minorHAnsi"/>
              </w:rPr>
              <w:t xml:space="preserve">KAP/B </w:t>
            </w:r>
          </w:p>
        </w:tc>
        <w:tc>
          <w:tcPr>
            <w:tcW w:w="6967" w:type="dxa"/>
          </w:tcPr>
          <w:p w14:paraId="6E02F64C" w14:textId="237A3BE7" w:rsidR="00FA5D39" w:rsidRPr="00EC1138" w:rsidRDefault="00FA5D39" w:rsidP="00EC1138">
            <w:pPr>
              <w:rPr>
                <w:rFonts w:asciiTheme="minorHAnsi" w:hAnsiTheme="minorHAnsi" w:cstheme="minorHAnsi"/>
              </w:rPr>
            </w:pPr>
            <w:r w:rsidRPr="00EC1138">
              <w:rPr>
                <w:rFonts w:asciiTheme="minorHAnsi" w:hAnsiTheme="minorHAnsi" w:cstheme="minorHAnsi"/>
              </w:rPr>
              <w:t>Knowledge, Attitudes, Practices, and Behavior</w:t>
            </w:r>
          </w:p>
        </w:tc>
      </w:tr>
      <w:tr w:rsidR="00FA5D39" w:rsidRPr="00EC1138" w14:paraId="651035AD" w14:textId="7E95A284" w:rsidTr="002022F6">
        <w:tc>
          <w:tcPr>
            <w:tcW w:w="1795" w:type="dxa"/>
          </w:tcPr>
          <w:p w14:paraId="3975537A" w14:textId="77777777" w:rsidR="00FA5D39" w:rsidRPr="00EC1138" w:rsidRDefault="00FA5D39" w:rsidP="00EC1138">
            <w:pPr>
              <w:rPr>
                <w:rFonts w:asciiTheme="minorHAnsi" w:hAnsiTheme="minorHAnsi" w:cstheme="minorHAnsi"/>
              </w:rPr>
            </w:pPr>
            <w:r w:rsidRPr="00EC1138">
              <w:rPr>
                <w:rFonts w:asciiTheme="minorHAnsi" w:hAnsiTheme="minorHAnsi" w:cstheme="minorHAnsi"/>
              </w:rPr>
              <w:t>km</w:t>
            </w:r>
            <w:r w:rsidRPr="00EC1138">
              <w:rPr>
                <w:rFonts w:asciiTheme="minorHAnsi" w:hAnsiTheme="minorHAnsi" w:cstheme="minorHAnsi"/>
                <w:vertAlign w:val="superscript"/>
              </w:rPr>
              <w:t>2</w:t>
            </w:r>
          </w:p>
        </w:tc>
        <w:tc>
          <w:tcPr>
            <w:tcW w:w="6967" w:type="dxa"/>
          </w:tcPr>
          <w:p w14:paraId="4D88B004" w14:textId="1474A9A0" w:rsidR="00FA5D39" w:rsidRPr="00EC1138" w:rsidRDefault="00FA5D39" w:rsidP="00EC1138">
            <w:pPr>
              <w:rPr>
                <w:rFonts w:asciiTheme="minorHAnsi" w:hAnsiTheme="minorHAnsi" w:cstheme="minorHAnsi"/>
              </w:rPr>
            </w:pPr>
            <w:r w:rsidRPr="00EC1138">
              <w:rPr>
                <w:rFonts w:asciiTheme="minorHAnsi" w:hAnsiTheme="minorHAnsi" w:cstheme="minorHAnsi"/>
              </w:rPr>
              <w:t>Square kilometers</w:t>
            </w:r>
          </w:p>
        </w:tc>
      </w:tr>
      <w:tr w:rsidR="00FA5D39" w:rsidRPr="00EC1138" w14:paraId="73155516" w14:textId="5F2CBB83" w:rsidTr="002022F6">
        <w:tc>
          <w:tcPr>
            <w:tcW w:w="1795" w:type="dxa"/>
          </w:tcPr>
          <w:p w14:paraId="7E2BD849" w14:textId="77777777" w:rsidR="00FA5D39" w:rsidRPr="00EC1138" w:rsidRDefault="00FA5D39" w:rsidP="00EC1138">
            <w:pPr>
              <w:rPr>
                <w:rFonts w:asciiTheme="minorHAnsi" w:hAnsiTheme="minorHAnsi" w:cstheme="minorHAnsi"/>
              </w:rPr>
            </w:pPr>
            <w:r w:rsidRPr="00EC1138">
              <w:rPr>
                <w:rFonts w:asciiTheme="minorHAnsi" w:hAnsiTheme="minorHAnsi" w:cstheme="minorHAnsi"/>
              </w:rPr>
              <w:t xml:space="preserve">LCN </w:t>
            </w:r>
          </w:p>
        </w:tc>
        <w:tc>
          <w:tcPr>
            <w:tcW w:w="6967" w:type="dxa"/>
          </w:tcPr>
          <w:p w14:paraId="52226D46" w14:textId="2F9E2EAF" w:rsidR="00FA5D39" w:rsidRPr="00EC1138" w:rsidRDefault="00FA5D39" w:rsidP="00EC1138">
            <w:pPr>
              <w:rPr>
                <w:rFonts w:asciiTheme="minorHAnsi" w:hAnsiTheme="minorHAnsi" w:cstheme="minorHAnsi"/>
              </w:rPr>
            </w:pPr>
            <w:r w:rsidRPr="00EC1138">
              <w:rPr>
                <w:rFonts w:asciiTheme="minorHAnsi" w:hAnsiTheme="minorHAnsi" w:cstheme="minorHAnsi"/>
              </w:rPr>
              <w:t>Lesotho Council of Non- Governmental Organizations</w:t>
            </w:r>
          </w:p>
        </w:tc>
      </w:tr>
      <w:tr w:rsidR="00FA5D39" w:rsidRPr="00EC1138" w14:paraId="79E8041E" w14:textId="63131161" w:rsidTr="002022F6">
        <w:tc>
          <w:tcPr>
            <w:tcW w:w="1795" w:type="dxa"/>
          </w:tcPr>
          <w:p w14:paraId="3918725C"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LDC</w:t>
            </w:r>
          </w:p>
        </w:tc>
        <w:tc>
          <w:tcPr>
            <w:tcW w:w="6967" w:type="dxa"/>
          </w:tcPr>
          <w:p w14:paraId="6D8E9D30" w14:textId="38646878"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Least Developed Country</w:t>
            </w:r>
          </w:p>
        </w:tc>
      </w:tr>
      <w:tr w:rsidR="00FA5D39" w:rsidRPr="00EC1138" w14:paraId="3E2E4806" w14:textId="4CA0DC9B" w:rsidTr="002022F6">
        <w:tc>
          <w:tcPr>
            <w:tcW w:w="1795" w:type="dxa"/>
          </w:tcPr>
          <w:p w14:paraId="28BB8D73"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LRA</w:t>
            </w:r>
          </w:p>
        </w:tc>
        <w:tc>
          <w:tcPr>
            <w:tcW w:w="6967" w:type="dxa"/>
          </w:tcPr>
          <w:p w14:paraId="523C15CD" w14:textId="0B63D659"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Lesotho Revenue Authority</w:t>
            </w:r>
          </w:p>
        </w:tc>
      </w:tr>
      <w:tr w:rsidR="00FA5D39" w:rsidRPr="00EC1138" w14:paraId="4F2D0815" w14:textId="2E26CFD5" w:rsidTr="002022F6">
        <w:tc>
          <w:tcPr>
            <w:tcW w:w="1795" w:type="dxa"/>
          </w:tcPr>
          <w:p w14:paraId="1A33C584"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M&amp;E</w:t>
            </w:r>
          </w:p>
        </w:tc>
        <w:tc>
          <w:tcPr>
            <w:tcW w:w="6967" w:type="dxa"/>
          </w:tcPr>
          <w:p w14:paraId="21FFE809" w14:textId="386C30BB"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Monitoring and Evaluation</w:t>
            </w:r>
          </w:p>
        </w:tc>
      </w:tr>
      <w:tr w:rsidR="00FA5D39" w:rsidRPr="00EC1138" w14:paraId="3BC51608" w14:textId="0DBCA4B7" w:rsidTr="002022F6">
        <w:tc>
          <w:tcPr>
            <w:tcW w:w="1795" w:type="dxa"/>
          </w:tcPr>
          <w:p w14:paraId="38CA1645"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 xml:space="preserve">MAB </w:t>
            </w:r>
          </w:p>
        </w:tc>
        <w:tc>
          <w:tcPr>
            <w:tcW w:w="6967" w:type="dxa"/>
          </w:tcPr>
          <w:p w14:paraId="1907C139" w14:textId="26137AE0"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Man and Biosphere Reserve</w:t>
            </w:r>
          </w:p>
        </w:tc>
      </w:tr>
      <w:tr w:rsidR="00FA5D39" w:rsidRPr="00EC1138" w14:paraId="57CFE99F" w14:textId="6E639AFE" w:rsidTr="002022F6">
        <w:tc>
          <w:tcPr>
            <w:tcW w:w="1795" w:type="dxa"/>
          </w:tcPr>
          <w:p w14:paraId="666BFCD8"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MAFS</w:t>
            </w:r>
          </w:p>
        </w:tc>
        <w:tc>
          <w:tcPr>
            <w:tcW w:w="6967" w:type="dxa"/>
          </w:tcPr>
          <w:p w14:paraId="7E3DF6B5" w14:textId="347CAECC"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Ministry of Agriculture and Food Security</w:t>
            </w:r>
          </w:p>
        </w:tc>
      </w:tr>
      <w:tr w:rsidR="00FA5D39" w:rsidRPr="00EC1138" w14:paraId="6E0630E1" w14:textId="52459D11" w:rsidTr="002022F6">
        <w:tc>
          <w:tcPr>
            <w:tcW w:w="1795" w:type="dxa"/>
          </w:tcPr>
          <w:p w14:paraId="107EDD8D"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masl</w:t>
            </w:r>
          </w:p>
        </w:tc>
        <w:tc>
          <w:tcPr>
            <w:tcW w:w="6967" w:type="dxa"/>
          </w:tcPr>
          <w:p w14:paraId="53A766EC" w14:textId="4DAE26C6"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Meters Above Sea Level</w:t>
            </w:r>
          </w:p>
        </w:tc>
      </w:tr>
      <w:tr w:rsidR="00FA5D39" w:rsidRPr="00EC1138" w14:paraId="19E044F4" w14:textId="28499CAA" w:rsidTr="002022F6">
        <w:tc>
          <w:tcPr>
            <w:tcW w:w="1795" w:type="dxa"/>
          </w:tcPr>
          <w:p w14:paraId="34A0DA37"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 xml:space="preserve">MAT </w:t>
            </w:r>
          </w:p>
        </w:tc>
        <w:tc>
          <w:tcPr>
            <w:tcW w:w="6967" w:type="dxa"/>
          </w:tcPr>
          <w:p w14:paraId="2B0BFD33" w14:textId="63F8B14D"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Mutually Agreed Terms</w:t>
            </w:r>
          </w:p>
        </w:tc>
      </w:tr>
      <w:tr w:rsidR="00FA5D39" w:rsidRPr="00EC1138" w14:paraId="4ED35D79" w14:textId="5B8FBF6E" w:rsidTr="002022F6">
        <w:tc>
          <w:tcPr>
            <w:tcW w:w="1795" w:type="dxa"/>
          </w:tcPr>
          <w:p w14:paraId="24FE6773"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MCST</w:t>
            </w:r>
          </w:p>
        </w:tc>
        <w:tc>
          <w:tcPr>
            <w:tcW w:w="6967" w:type="dxa"/>
          </w:tcPr>
          <w:p w14:paraId="34AFBB33" w14:textId="2A8C76CB"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Ministry of Communications, Science, and Technology</w:t>
            </w:r>
          </w:p>
        </w:tc>
      </w:tr>
      <w:tr w:rsidR="00FA5D39" w:rsidRPr="00EC1138" w14:paraId="7412AEF9" w14:textId="6F5EBA3B" w:rsidTr="002022F6">
        <w:tc>
          <w:tcPr>
            <w:tcW w:w="1795" w:type="dxa"/>
          </w:tcPr>
          <w:p w14:paraId="0FA97C4F"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MEA</w:t>
            </w:r>
          </w:p>
        </w:tc>
        <w:tc>
          <w:tcPr>
            <w:tcW w:w="6967" w:type="dxa"/>
          </w:tcPr>
          <w:p w14:paraId="201B5495" w14:textId="024BA45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Multilateral Environment Agreement</w:t>
            </w:r>
          </w:p>
        </w:tc>
      </w:tr>
      <w:tr w:rsidR="00FA5D39" w:rsidRPr="00EC1138" w14:paraId="277E8D49" w14:textId="65CCFEC5" w:rsidTr="002022F6">
        <w:tc>
          <w:tcPr>
            <w:tcW w:w="1795" w:type="dxa"/>
          </w:tcPr>
          <w:p w14:paraId="17F4DAE7"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MFAIR</w:t>
            </w:r>
          </w:p>
        </w:tc>
        <w:tc>
          <w:tcPr>
            <w:tcW w:w="6967" w:type="dxa"/>
          </w:tcPr>
          <w:p w14:paraId="0456B8D1" w14:textId="3AD08EA5"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Ministry of Foreign Affairs and International Relations</w:t>
            </w:r>
          </w:p>
        </w:tc>
      </w:tr>
      <w:tr w:rsidR="00FA5D39" w:rsidRPr="00EC1138" w14:paraId="081C0180" w14:textId="0A6B0F90" w:rsidTr="002022F6">
        <w:tc>
          <w:tcPr>
            <w:tcW w:w="1795" w:type="dxa"/>
          </w:tcPr>
          <w:p w14:paraId="1E5A4529"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MFRSC</w:t>
            </w:r>
          </w:p>
        </w:tc>
        <w:tc>
          <w:tcPr>
            <w:tcW w:w="6967" w:type="dxa"/>
          </w:tcPr>
          <w:p w14:paraId="4840AF40" w14:textId="13524CEB"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Forestry, Range, and Soil Conservation</w:t>
            </w:r>
          </w:p>
        </w:tc>
      </w:tr>
      <w:tr w:rsidR="00FA5D39" w:rsidRPr="00EC1138" w14:paraId="432B880A" w14:textId="4A8DC27D" w:rsidTr="002022F6">
        <w:tc>
          <w:tcPr>
            <w:tcW w:w="1795" w:type="dxa"/>
          </w:tcPr>
          <w:p w14:paraId="2CCCAD92"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MGYSR</w:t>
            </w:r>
          </w:p>
        </w:tc>
        <w:tc>
          <w:tcPr>
            <w:tcW w:w="6967" w:type="dxa"/>
          </w:tcPr>
          <w:p w14:paraId="3B6B0775" w14:textId="2703C195" w:rsidR="00FA5D39" w:rsidRPr="00EC1138" w:rsidRDefault="00E81536" w:rsidP="00EC1138">
            <w:pPr>
              <w:rPr>
                <w:rFonts w:asciiTheme="minorHAnsi" w:hAnsiTheme="minorHAnsi" w:cstheme="minorHAnsi"/>
                <w:color w:val="000000"/>
              </w:rPr>
            </w:pPr>
            <w:r w:rsidRPr="00EC1138">
              <w:rPr>
                <w:rFonts w:asciiTheme="minorHAnsi" w:hAnsiTheme="minorHAnsi" w:cstheme="minorHAnsi"/>
              </w:rPr>
              <w:t>Ministry of Gender, Youth, Sports, and Recreation</w:t>
            </w:r>
          </w:p>
        </w:tc>
      </w:tr>
      <w:tr w:rsidR="00FA5D39" w:rsidRPr="00EC1138" w14:paraId="4F9E0117" w14:textId="379EBE9B" w:rsidTr="002022F6">
        <w:tc>
          <w:tcPr>
            <w:tcW w:w="1795" w:type="dxa"/>
          </w:tcPr>
          <w:p w14:paraId="706436FA"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lastRenderedPageBreak/>
              <w:t>MLCA</w:t>
            </w:r>
          </w:p>
        </w:tc>
        <w:tc>
          <w:tcPr>
            <w:tcW w:w="6967" w:type="dxa"/>
          </w:tcPr>
          <w:p w14:paraId="60031341" w14:textId="178E9E3B"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Law and Constitutional Affairs</w:t>
            </w:r>
          </w:p>
        </w:tc>
      </w:tr>
      <w:tr w:rsidR="00FA5D39" w:rsidRPr="00EC1138" w14:paraId="7C4C9B27" w14:textId="7464B973" w:rsidTr="002022F6">
        <w:tc>
          <w:tcPr>
            <w:tcW w:w="1795" w:type="dxa"/>
          </w:tcPr>
          <w:p w14:paraId="469925D1"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MLGCPA</w:t>
            </w:r>
          </w:p>
        </w:tc>
        <w:tc>
          <w:tcPr>
            <w:tcW w:w="6967" w:type="dxa"/>
          </w:tcPr>
          <w:p w14:paraId="572B65F7" w14:textId="3B1E8915"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Local Government, Chieftainship, and Parliamentary Affairs</w:t>
            </w:r>
          </w:p>
        </w:tc>
      </w:tr>
      <w:tr w:rsidR="00FA5D39" w:rsidRPr="00EC1138" w14:paraId="4352015A" w14:textId="5860A723" w:rsidTr="002022F6">
        <w:tc>
          <w:tcPr>
            <w:tcW w:w="1795" w:type="dxa"/>
          </w:tcPr>
          <w:p w14:paraId="73529CB0"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MoH</w:t>
            </w:r>
          </w:p>
        </w:tc>
        <w:tc>
          <w:tcPr>
            <w:tcW w:w="6967" w:type="dxa"/>
          </w:tcPr>
          <w:p w14:paraId="0EF8DE28" w14:textId="4CD535E9"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Health</w:t>
            </w:r>
          </w:p>
        </w:tc>
      </w:tr>
      <w:tr w:rsidR="00FA5D39" w:rsidRPr="00EC1138" w14:paraId="62680E51" w14:textId="44431849" w:rsidTr="002022F6">
        <w:tc>
          <w:tcPr>
            <w:tcW w:w="1795" w:type="dxa"/>
          </w:tcPr>
          <w:p w14:paraId="22D1B70C"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MOU</w:t>
            </w:r>
          </w:p>
        </w:tc>
        <w:tc>
          <w:tcPr>
            <w:tcW w:w="6967" w:type="dxa"/>
          </w:tcPr>
          <w:p w14:paraId="5D0787D4" w14:textId="58D97CFC"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Memorandum of Understanding</w:t>
            </w:r>
          </w:p>
        </w:tc>
      </w:tr>
      <w:tr w:rsidR="00FA5D39" w:rsidRPr="00EC1138" w14:paraId="1E098F4E" w14:textId="20E67C37" w:rsidTr="002022F6">
        <w:tc>
          <w:tcPr>
            <w:tcW w:w="1795" w:type="dxa"/>
          </w:tcPr>
          <w:p w14:paraId="2F2448CC" w14:textId="77777777" w:rsidR="00FA5D39" w:rsidRPr="00EC1138" w:rsidRDefault="00FA5D39" w:rsidP="00EC1138">
            <w:pPr>
              <w:rPr>
                <w:rFonts w:asciiTheme="minorHAnsi" w:hAnsiTheme="minorHAnsi" w:cstheme="minorHAnsi"/>
                <w:color w:val="000000"/>
              </w:rPr>
            </w:pPr>
            <w:r w:rsidRPr="00EC1138">
              <w:rPr>
                <w:rFonts w:asciiTheme="minorHAnsi" w:hAnsiTheme="minorHAnsi" w:cstheme="minorHAnsi"/>
                <w:color w:val="000000"/>
              </w:rPr>
              <w:t>MoW</w:t>
            </w:r>
          </w:p>
        </w:tc>
        <w:tc>
          <w:tcPr>
            <w:tcW w:w="6967" w:type="dxa"/>
          </w:tcPr>
          <w:p w14:paraId="45380506" w14:textId="4B9F36D3" w:rsidR="00FA5D39"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Water</w:t>
            </w:r>
          </w:p>
        </w:tc>
      </w:tr>
      <w:tr w:rsidR="00FA5D39" w:rsidRPr="00EC1138" w14:paraId="18827159" w14:textId="254F294F" w:rsidTr="002022F6">
        <w:tc>
          <w:tcPr>
            <w:tcW w:w="1795" w:type="dxa"/>
          </w:tcPr>
          <w:p w14:paraId="5C8C96CF" w14:textId="70AB3104" w:rsidR="00FA5D39" w:rsidRPr="00EC1138" w:rsidRDefault="0081322C" w:rsidP="00EC1138">
            <w:pPr>
              <w:rPr>
                <w:rFonts w:asciiTheme="minorHAnsi" w:hAnsiTheme="minorHAnsi" w:cstheme="minorHAnsi"/>
              </w:rPr>
            </w:pPr>
            <w:r>
              <w:rPr>
                <w:rFonts w:asciiTheme="minorHAnsi" w:hAnsiTheme="minorHAnsi" w:cstheme="minorHAnsi"/>
              </w:rPr>
              <w:t>MDNSE</w:t>
            </w:r>
            <w:r w:rsidR="00FA5D39" w:rsidRPr="00EC1138">
              <w:rPr>
                <w:rFonts w:asciiTheme="minorHAnsi" w:hAnsiTheme="minorHAnsi" w:cstheme="minorHAnsi"/>
              </w:rPr>
              <w:t xml:space="preserve"> </w:t>
            </w:r>
          </w:p>
        </w:tc>
        <w:tc>
          <w:tcPr>
            <w:tcW w:w="6967" w:type="dxa"/>
          </w:tcPr>
          <w:p w14:paraId="68F071B8" w14:textId="37D1587A" w:rsidR="00FA5D39" w:rsidRPr="00EC1138" w:rsidRDefault="00E81536" w:rsidP="00EC1138">
            <w:pPr>
              <w:rPr>
                <w:rFonts w:asciiTheme="minorHAnsi" w:hAnsiTheme="minorHAnsi" w:cstheme="minorHAnsi"/>
              </w:rPr>
            </w:pPr>
            <w:r w:rsidRPr="00EC1138">
              <w:rPr>
                <w:rFonts w:asciiTheme="minorHAnsi" w:hAnsiTheme="minorHAnsi" w:cstheme="minorHAnsi"/>
              </w:rPr>
              <w:t>Ministry of Tourism, Environment, and Culture</w:t>
            </w:r>
          </w:p>
        </w:tc>
      </w:tr>
      <w:tr w:rsidR="00E81536" w:rsidRPr="00EC1138" w14:paraId="154FA815" w14:textId="0129723A" w:rsidTr="002022F6">
        <w:tc>
          <w:tcPr>
            <w:tcW w:w="1795" w:type="dxa"/>
          </w:tcPr>
          <w:p w14:paraId="356C42E9"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MTICM</w:t>
            </w:r>
          </w:p>
        </w:tc>
        <w:tc>
          <w:tcPr>
            <w:tcW w:w="6967" w:type="dxa"/>
          </w:tcPr>
          <w:p w14:paraId="2E0FBCF0" w14:textId="0D01A849"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Ministry of Trade and Industry, Cooperatives, and Marketing</w:t>
            </w:r>
          </w:p>
        </w:tc>
      </w:tr>
      <w:tr w:rsidR="00E81536" w:rsidRPr="00EC1138" w14:paraId="1090F42D" w14:textId="489E2263" w:rsidTr="002022F6">
        <w:tc>
          <w:tcPr>
            <w:tcW w:w="1795" w:type="dxa"/>
          </w:tcPr>
          <w:p w14:paraId="0CEA38C7"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MTR</w:t>
            </w:r>
          </w:p>
        </w:tc>
        <w:tc>
          <w:tcPr>
            <w:tcW w:w="6967" w:type="dxa"/>
          </w:tcPr>
          <w:p w14:paraId="759A00E2" w14:textId="6F350A61"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Mid-Term Review</w:t>
            </w:r>
          </w:p>
        </w:tc>
      </w:tr>
      <w:tr w:rsidR="00E81536" w:rsidRPr="00EC1138" w14:paraId="72BE2EAA" w14:textId="411A016F" w:rsidTr="002022F6">
        <w:tc>
          <w:tcPr>
            <w:tcW w:w="1795" w:type="dxa"/>
          </w:tcPr>
          <w:p w14:paraId="66AC1568" w14:textId="77777777" w:rsidR="00E81536" w:rsidRPr="00EC1138" w:rsidRDefault="00E81536" w:rsidP="00EC1138">
            <w:pPr>
              <w:rPr>
                <w:rFonts w:asciiTheme="minorHAnsi" w:hAnsiTheme="minorHAnsi" w:cstheme="minorHAnsi"/>
              </w:rPr>
            </w:pPr>
            <w:r w:rsidRPr="00EC1138">
              <w:rPr>
                <w:rFonts w:asciiTheme="minorHAnsi" w:hAnsiTheme="minorHAnsi" w:cstheme="minorHAnsi"/>
              </w:rPr>
              <w:t>NBSAP</w:t>
            </w:r>
          </w:p>
        </w:tc>
        <w:tc>
          <w:tcPr>
            <w:tcW w:w="6967" w:type="dxa"/>
          </w:tcPr>
          <w:p w14:paraId="1DB5CAEE" w14:textId="40B179F2" w:rsidR="00E81536" w:rsidRPr="00EC1138" w:rsidRDefault="00E81536" w:rsidP="00EC1138">
            <w:pPr>
              <w:rPr>
                <w:rFonts w:asciiTheme="minorHAnsi" w:hAnsiTheme="minorHAnsi" w:cstheme="minorHAnsi"/>
              </w:rPr>
            </w:pPr>
            <w:r w:rsidRPr="00EC1138">
              <w:rPr>
                <w:rFonts w:asciiTheme="minorHAnsi" w:hAnsiTheme="minorHAnsi" w:cstheme="minorHAnsi"/>
              </w:rPr>
              <w:t>National Biodiversity Strategy and Action Plan</w:t>
            </w:r>
          </w:p>
        </w:tc>
      </w:tr>
      <w:tr w:rsidR="00E81536" w:rsidRPr="00EC1138" w14:paraId="532D80DC" w14:textId="361376A9" w:rsidTr="002022F6">
        <w:tc>
          <w:tcPr>
            <w:tcW w:w="1795" w:type="dxa"/>
          </w:tcPr>
          <w:p w14:paraId="4218F9A2"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NCA</w:t>
            </w:r>
          </w:p>
        </w:tc>
        <w:tc>
          <w:tcPr>
            <w:tcW w:w="6967" w:type="dxa"/>
          </w:tcPr>
          <w:p w14:paraId="23BC0983" w14:textId="59BB8094"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Competent Authority</w:t>
            </w:r>
          </w:p>
        </w:tc>
      </w:tr>
      <w:tr w:rsidR="00E81536" w:rsidRPr="00EC1138" w14:paraId="7D52CB97" w14:textId="61362A9A" w:rsidTr="002022F6">
        <w:tc>
          <w:tcPr>
            <w:tcW w:w="1795" w:type="dxa"/>
          </w:tcPr>
          <w:p w14:paraId="68BEDDE0"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NCE</w:t>
            </w:r>
          </w:p>
        </w:tc>
        <w:tc>
          <w:tcPr>
            <w:tcW w:w="6967" w:type="dxa"/>
          </w:tcPr>
          <w:p w14:paraId="760D3B05" w14:textId="32C57E9F"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Nature, Climate and Energy</w:t>
            </w:r>
          </w:p>
        </w:tc>
      </w:tr>
      <w:tr w:rsidR="00E81536" w:rsidRPr="00EC1138" w14:paraId="21BE80D3" w14:textId="53F3CEB6" w:rsidTr="002022F6">
        <w:tc>
          <w:tcPr>
            <w:tcW w:w="1795" w:type="dxa"/>
          </w:tcPr>
          <w:p w14:paraId="4527C507"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NFP</w:t>
            </w:r>
          </w:p>
        </w:tc>
        <w:tc>
          <w:tcPr>
            <w:tcW w:w="6967" w:type="dxa"/>
          </w:tcPr>
          <w:p w14:paraId="4B4E06BD" w14:textId="2BA5E16B"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Focal Point</w:t>
            </w:r>
          </w:p>
        </w:tc>
      </w:tr>
      <w:tr w:rsidR="00E81536" w:rsidRPr="00EC1138" w14:paraId="6A8CE446" w14:textId="2EF03568" w:rsidTr="002022F6">
        <w:tc>
          <w:tcPr>
            <w:tcW w:w="1795" w:type="dxa"/>
          </w:tcPr>
          <w:p w14:paraId="234D60F2"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NGO</w:t>
            </w:r>
          </w:p>
        </w:tc>
        <w:tc>
          <w:tcPr>
            <w:tcW w:w="6967" w:type="dxa"/>
          </w:tcPr>
          <w:p w14:paraId="503D9259" w14:textId="4A6EC9CB"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Non-Governmental Organization</w:t>
            </w:r>
          </w:p>
        </w:tc>
      </w:tr>
      <w:tr w:rsidR="00E81536" w:rsidRPr="00EC1138" w14:paraId="4B7A6B94" w14:textId="6770A34F" w:rsidTr="002022F6">
        <w:tc>
          <w:tcPr>
            <w:tcW w:w="1795" w:type="dxa"/>
          </w:tcPr>
          <w:p w14:paraId="5E99C07D"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NIM</w:t>
            </w:r>
          </w:p>
        </w:tc>
        <w:tc>
          <w:tcPr>
            <w:tcW w:w="6967" w:type="dxa"/>
          </w:tcPr>
          <w:p w14:paraId="6735ED4E" w14:textId="48D58B0A"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Implementation Modality</w:t>
            </w:r>
          </w:p>
        </w:tc>
      </w:tr>
      <w:tr w:rsidR="00E81536" w:rsidRPr="00EC1138" w14:paraId="0073E979" w14:textId="74949DB9" w:rsidTr="002022F6">
        <w:tc>
          <w:tcPr>
            <w:tcW w:w="1795" w:type="dxa"/>
          </w:tcPr>
          <w:p w14:paraId="0CC1C374"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NP</w:t>
            </w:r>
          </w:p>
        </w:tc>
        <w:tc>
          <w:tcPr>
            <w:tcW w:w="6967" w:type="dxa"/>
          </w:tcPr>
          <w:p w14:paraId="0473B97F" w14:textId="610E81EB"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Nagoya Protocol</w:t>
            </w:r>
          </w:p>
        </w:tc>
      </w:tr>
      <w:tr w:rsidR="00E81536" w:rsidRPr="00EC1138" w14:paraId="0B488C9F" w14:textId="57809AEC" w:rsidTr="002022F6">
        <w:tc>
          <w:tcPr>
            <w:tcW w:w="1795" w:type="dxa"/>
          </w:tcPr>
          <w:p w14:paraId="3FB12E43"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NPD</w:t>
            </w:r>
          </w:p>
        </w:tc>
        <w:tc>
          <w:tcPr>
            <w:tcW w:w="6967" w:type="dxa"/>
          </w:tcPr>
          <w:p w14:paraId="7BC424B3" w14:textId="4B702F11"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Project Director</w:t>
            </w:r>
          </w:p>
        </w:tc>
      </w:tr>
      <w:tr w:rsidR="00E81536" w:rsidRPr="00EC1138" w14:paraId="7F699AC7" w14:textId="39217587" w:rsidTr="002022F6">
        <w:tc>
          <w:tcPr>
            <w:tcW w:w="1795" w:type="dxa"/>
          </w:tcPr>
          <w:p w14:paraId="69C32B86"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NSDP</w:t>
            </w:r>
          </w:p>
        </w:tc>
        <w:tc>
          <w:tcPr>
            <w:tcW w:w="6967" w:type="dxa"/>
          </w:tcPr>
          <w:p w14:paraId="53A67B95" w14:textId="0FE56BD9"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Strategy for Development Planning</w:t>
            </w:r>
          </w:p>
        </w:tc>
      </w:tr>
      <w:tr w:rsidR="00E81536" w:rsidRPr="00EC1138" w14:paraId="02337CD1" w14:textId="79A9E4CD" w:rsidTr="002022F6">
        <w:tc>
          <w:tcPr>
            <w:tcW w:w="1795" w:type="dxa"/>
          </w:tcPr>
          <w:p w14:paraId="5D6837DA"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NUL</w:t>
            </w:r>
          </w:p>
        </w:tc>
        <w:tc>
          <w:tcPr>
            <w:tcW w:w="6967" w:type="dxa"/>
          </w:tcPr>
          <w:p w14:paraId="05BB8004" w14:textId="6151E53E"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National University of Lesotho</w:t>
            </w:r>
          </w:p>
        </w:tc>
      </w:tr>
      <w:tr w:rsidR="00E81536" w:rsidRPr="00EC1138" w14:paraId="39D2E600" w14:textId="44A7F2E6" w:rsidTr="002022F6">
        <w:tc>
          <w:tcPr>
            <w:tcW w:w="1795" w:type="dxa"/>
          </w:tcPr>
          <w:p w14:paraId="0FA7F79C"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OFP</w:t>
            </w:r>
          </w:p>
        </w:tc>
        <w:tc>
          <w:tcPr>
            <w:tcW w:w="6967" w:type="dxa"/>
          </w:tcPr>
          <w:p w14:paraId="7A1E3AB7" w14:textId="76F35A11"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Operational Focal Point</w:t>
            </w:r>
          </w:p>
        </w:tc>
      </w:tr>
      <w:tr w:rsidR="00E81536" w:rsidRPr="00EC1138" w14:paraId="2AC7B279" w14:textId="4E43DB4A" w:rsidTr="002022F6">
        <w:tc>
          <w:tcPr>
            <w:tcW w:w="1795" w:type="dxa"/>
          </w:tcPr>
          <w:p w14:paraId="45DC2D6E"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PA</w:t>
            </w:r>
          </w:p>
        </w:tc>
        <w:tc>
          <w:tcPr>
            <w:tcW w:w="6967" w:type="dxa"/>
          </w:tcPr>
          <w:p w14:paraId="1C4081AC" w14:textId="28953FBB"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Protected Area</w:t>
            </w:r>
          </w:p>
        </w:tc>
      </w:tr>
      <w:tr w:rsidR="00E81536" w:rsidRPr="00EC1138" w14:paraId="52D371D5" w14:textId="30D3366A" w:rsidTr="002022F6">
        <w:tc>
          <w:tcPr>
            <w:tcW w:w="1795" w:type="dxa"/>
          </w:tcPr>
          <w:p w14:paraId="54802334"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PAC</w:t>
            </w:r>
          </w:p>
        </w:tc>
        <w:tc>
          <w:tcPr>
            <w:tcW w:w="6967" w:type="dxa"/>
          </w:tcPr>
          <w:p w14:paraId="31DB3E40" w14:textId="009D0F90"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Programme Advisory Committee</w:t>
            </w:r>
          </w:p>
        </w:tc>
      </w:tr>
      <w:tr w:rsidR="00E81536" w:rsidRPr="00EC1138" w14:paraId="7E0F5B12" w14:textId="05900F3E" w:rsidTr="002022F6">
        <w:tc>
          <w:tcPr>
            <w:tcW w:w="1795" w:type="dxa"/>
          </w:tcPr>
          <w:p w14:paraId="04564E88"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PIC</w:t>
            </w:r>
          </w:p>
        </w:tc>
        <w:tc>
          <w:tcPr>
            <w:tcW w:w="6967" w:type="dxa"/>
          </w:tcPr>
          <w:p w14:paraId="02A57161" w14:textId="36D24D01"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Prior Informed Consent</w:t>
            </w:r>
          </w:p>
        </w:tc>
      </w:tr>
      <w:tr w:rsidR="00E81536" w:rsidRPr="00EC1138" w14:paraId="12A962E1" w14:textId="6B7292DE" w:rsidTr="002022F6">
        <w:tc>
          <w:tcPr>
            <w:tcW w:w="1795" w:type="dxa"/>
          </w:tcPr>
          <w:p w14:paraId="42C4CAEB"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PIF</w:t>
            </w:r>
          </w:p>
        </w:tc>
        <w:tc>
          <w:tcPr>
            <w:tcW w:w="6967" w:type="dxa"/>
          </w:tcPr>
          <w:p w14:paraId="25794842" w14:textId="77E53E3E"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Project Identification Form</w:t>
            </w:r>
          </w:p>
        </w:tc>
      </w:tr>
      <w:tr w:rsidR="00E81536" w:rsidRPr="00EC1138" w14:paraId="3F5D86D9" w14:textId="12357947" w:rsidTr="002022F6">
        <w:tc>
          <w:tcPr>
            <w:tcW w:w="1795" w:type="dxa"/>
          </w:tcPr>
          <w:p w14:paraId="72764C64" w14:textId="77777777"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PIMS</w:t>
            </w:r>
          </w:p>
        </w:tc>
        <w:tc>
          <w:tcPr>
            <w:tcW w:w="6967" w:type="dxa"/>
          </w:tcPr>
          <w:p w14:paraId="287A4E5E" w14:textId="45F83594" w:rsidR="00E81536" w:rsidRPr="00EC1138" w:rsidRDefault="00E81536" w:rsidP="00EC1138">
            <w:pPr>
              <w:rPr>
                <w:rFonts w:asciiTheme="minorHAnsi" w:hAnsiTheme="minorHAnsi" w:cstheme="minorHAnsi"/>
                <w:color w:val="000000"/>
              </w:rPr>
            </w:pPr>
            <w:r w:rsidRPr="00EC1138">
              <w:rPr>
                <w:rFonts w:asciiTheme="minorHAnsi" w:hAnsiTheme="minorHAnsi" w:cstheme="minorHAnsi"/>
                <w:color w:val="000000"/>
              </w:rPr>
              <w:t>Project Information Management System</w:t>
            </w:r>
          </w:p>
        </w:tc>
      </w:tr>
      <w:tr w:rsidR="00E81536" w:rsidRPr="00EC1138" w14:paraId="1643886B" w14:textId="0E9F7302" w:rsidTr="002022F6">
        <w:tc>
          <w:tcPr>
            <w:tcW w:w="1795" w:type="dxa"/>
          </w:tcPr>
          <w:p w14:paraId="4343ACA8" w14:textId="77777777" w:rsidR="00E81536" w:rsidRPr="00EC1138" w:rsidRDefault="00E81536" w:rsidP="00EC1138">
            <w:pPr>
              <w:rPr>
                <w:rFonts w:asciiTheme="minorHAnsi" w:hAnsiTheme="minorHAnsi" w:cstheme="minorHAnsi"/>
              </w:rPr>
            </w:pPr>
            <w:r w:rsidRPr="00EC1138">
              <w:rPr>
                <w:rFonts w:asciiTheme="minorHAnsi" w:hAnsiTheme="minorHAnsi" w:cstheme="minorHAnsi"/>
              </w:rPr>
              <w:t xml:space="preserve">PIR </w:t>
            </w:r>
          </w:p>
        </w:tc>
        <w:tc>
          <w:tcPr>
            <w:tcW w:w="6967" w:type="dxa"/>
          </w:tcPr>
          <w:p w14:paraId="160BCEC6" w14:textId="69F3AC60" w:rsidR="00E81536" w:rsidRPr="00EC1138" w:rsidRDefault="00E81536" w:rsidP="00EC1138">
            <w:pPr>
              <w:rPr>
                <w:rFonts w:asciiTheme="minorHAnsi" w:hAnsiTheme="minorHAnsi" w:cstheme="minorHAnsi"/>
              </w:rPr>
            </w:pPr>
            <w:r w:rsidRPr="00EC1138">
              <w:rPr>
                <w:rFonts w:asciiTheme="minorHAnsi" w:hAnsiTheme="minorHAnsi" w:cstheme="minorHAnsi"/>
              </w:rPr>
              <w:t>Project Implementation Report</w:t>
            </w:r>
          </w:p>
        </w:tc>
      </w:tr>
      <w:tr w:rsidR="00E81536" w:rsidRPr="00EC1138" w14:paraId="454F995C" w14:textId="7B263BD5" w:rsidTr="002022F6">
        <w:tc>
          <w:tcPr>
            <w:tcW w:w="1795" w:type="dxa"/>
          </w:tcPr>
          <w:p w14:paraId="06BABF75" w14:textId="77777777" w:rsidR="00E81536" w:rsidRPr="00EC1138" w:rsidRDefault="00E81536" w:rsidP="00EC1138">
            <w:pPr>
              <w:rPr>
                <w:rFonts w:asciiTheme="minorHAnsi" w:hAnsiTheme="minorHAnsi" w:cstheme="minorHAnsi"/>
              </w:rPr>
            </w:pPr>
            <w:r w:rsidRPr="00EC1138">
              <w:rPr>
                <w:rFonts w:asciiTheme="minorHAnsi" w:hAnsiTheme="minorHAnsi" w:cstheme="minorHAnsi"/>
              </w:rPr>
              <w:t xml:space="preserve">PMU </w:t>
            </w:r>
          </w:p>
        </w:tc>
        <w:tc>
          <w:tcPr>
            <w:tcW w:w="6967" w:type="dxa"/>
          </w:tcPr>
          <w:p w14:paraId="04D242E8" w14:textId="3B64A3D3" w:rsidR="00E81536" w:rsidRPr="00EC1138" w:rsidRDefault="007803F1" w:rsidP="00EC1138">
            <w:pPr>
              <w:rPr>
                <w:rFonts w:asciiTheme="minorHAnsi" w:hAnsiTheme="minorHAnsi" w:cstheme="minorHAnsi"/>
              </w:rPr>
            </w:pPr>
            <w:r w:rsidRPr="00EC1138">
              <w:rPr>
                <w:rFonts w:asciiTheme="minorHAnsi" w:hAnsiTheme="minorHAnsi" w:cstheme="minorHAnsi"/>
              </w:rPr>
              <w:t>Project Management Unit</w:t>
            </w:r>
          </w:p>
        </w:tc>
      </w:tr>
      <w:tr w:rsidR="00E81536" w:rsidRPr="00EC1138" w14:paraId="2F18332D" w14:textId="083FA2A4" w:rsidTr="002022F6">
        <w:tc>
          <w:tcPr>
            <w:tcW w:w="1795" w:type="dxa"/>
          </w:tcPr>
          <w:p w14:paraId="1476DD65" w14:textId="77777777" w:rsidR="00E81536" w:rsidRPr="00EC1138" w:rsidRDefault="00E81536" w:rsidP="00EC1138">
            <w:pPr>
              <w:rPr>
                <w:rFonts w:asciiTheme="minorHAnsi" w:hAnsiTheme="minorHAnsi" w:cstheme="minorHAnsi"/>
              </w:rPr>
            </w:pPr>
            <w:r w:rsidRPr="00EC1138">
              <w:rPr>
                <w:rFonts w:asciiTheme="minorHAnsi" w:hAnsiTheme="minorHAnsi" w:cstheme="minorHAnsi"/>
              </w:rPr>
              <w:t>POPP</w:t>
            </w:r>
          </w:p>
        </w:tc>
        <w:tc>
          <w:tcPr>
            <w:tcW w:w="6967" w:type="dxa"/>
          </w:tcPr>
          <w:p w14:paraId="0C4F11D9" w14:textId="25C22E34" w:rsidR="00E81536" w:rsidRPr="00EC1138" w:rsidRDefault="007803F1" w:rsidP="00EC1138">
            <w:pPr>
              <w:rPr>
                <w:rFonts w:asciiTheme="minorHAnsi" w:hAnsiTheme="minorHAnsi" w:cstheme="minorHAnsi"/>
              </w:rPr>
            </w:pPr>
            <w:r w:rsidRPr="00EC1138">
              <w:rPr>
                <w:rFonts w:asciiTheme="minorHAnsi" w:hAnsiTheme="minorHAnsi" w:cstheme="minorHAnsi"/>
              </w:rPr>
              <w:t>Programme and Operations Policies and Procedures</w:t>
            </w:r>
          </w:p>
        </w:tc>
      </w:tr>
      <w:tr w:rsidR="00E81536" w:rsidRPr="00EC1138" w14:paraId="327C6CB0" w14:textId="2D9937B5" w:rsidTr="002022F6">
        <w:tc>
          <w:tcPr>
            <w:tcW w:w="1795" w:type="dxa"/>
          </w:tcPr>
          <w:p w14:paraId="4A762BD5" w14:textId="77777777" w:rsidR="00E81536" w:rsidRPr="00EC1138" w:rsidRDefault="00E81536" w:rsidP="00EC1138">
            <w:pPr>
              <w:rPr>
                <w:rFonts w:asciiTheme="minorHAnsi" w:hAnsiTheme="minorHAnsi" w:cstheme="minorHAnsi"/>
              </w:rPr>
            </w:pPr>
            <w:r w:rsidRPr="00EC1138">
              <w:rPr>
                <w:rFonts w:asciiTheme="minorHAnsi" w:hAnsiTheme="minorHAnsi" w:cstheme="minorHAnsi"/>
              </w:rPr>
              <w:t xml:space="preserve">PPG </w:t>
            </w:r>
          </w:p>
        </w:tc>
        <w:tc>
          <w:tcPr>
            <w:tcW w:w="6967" w:type="dxa"/>
          </w:tcPr>
          <w:p w14:paraId="69FAF09F" w14:textId="1767A3B0" w:rsidR="00E81536" w:rsidRPr="00EC1138" w:rsidRDefault="007803F1" w:rsidP="00EC1138">
            <w:pPr>
              <w:rPr>
                <w:rFonts w:asciiTheme="minorHAnsi" w:hAnsiTheme="minorHAnsi" w:cstheme="minorHAnsi"/>
              </w:rPr>
            </w:pPr>
            <w:r w:rsidRPr="00EC1138">
              <w:rPr>
                <w:rFonts w:asciiTheme="minorHAnsi" w:hAnsiTheme="minorHAnsi" w:cstheme="minorHAnsi"/>
              </w:rPr>
              <w:t>Project Preparation Grant</w:t>
            </w:r>
          </w:p>
        </w:tc>
      </w:tr>
      <w:tr w:rsidR="007803F1" w:rsidRPr="00EC1138" w14:paraId="30A7232B" w14:textId="399C891D" w:rsidTr="002022F6">
        <w:tc>
          <w:tcPr>
            <w:tcW w:w="1795" w:type="dxa"/>
          </w:tcPr>
          <w:p w14:paraId="3F516547"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R&amp;D</w:t>
            </w:r>
          </w:p>
        </w:tc>
        <w:tc>
          <w:tcPr>
            <w:tcW w:w="6967" w:type="dxa"/>
          </w:tcPr>
          <w:p w14:paraId="4544F20E" w14:textId="208D1D1E"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Research and Development</w:t>
            </w:r>
          </w:p>
        </w:tc>
      </w:tr>
      <w:tr w:rsidR="007803F1" w:rsidRPr="00EC1138" w14:paraId="0842B6AE" w14:textId="432319C8" w:rsidTr="002022F6">
        <w:tc>
          <w:tcPr>
            <w:tcW w:w="1795" w:type="dxa"/>
          </w:tcPr>
          <w:p w14:paraId="3D5F3360"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RMA</w:t>
            </w:r>
          </w:p>
        </w:tc>
        <w:tc>
          <w:tcPr>
            <w:tcW w:w="6967" w:type="dxa"/>
          </w:tcPr>
          <w:p w14:paraId="34A0E181" w14:textId="1CB32236"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Resource Management Area</w:t>
            </w:r>
          </w:p>
        </w:tc>
      </w:tr>
      <w:tr w:rsidR="007803F1" w:rsidRPr="00EC1138" w14:paraId="51C636AD" w14:textId="76C9C636" w:rsidTr="002022F6">
        <w:tc>
          <w:tcPr>
            <w:tcW w:w="1795" w:type="dxa"/>
          </w:tcPr>
          <w:p w14:paraId="563887FF"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 xml:space="preserve">RTA </w:t>
            </w:r>
          </w:p>
        </w:tc>
        <w:tc>
          <w:tcPr>
            <w:tcW w:w="6967" w:type="dxa"/>
          </w:tcPr>
          <w:p w14:paraId="35C60AB1" w14:textId="0D7EDEC6"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Regional Technical Advisor</w:t>
            </w:r>
          </w:p>
        </w:tc>
      </w:tr>
      <w:tr w:rsidR="007803F1" w:rsidRPr="00EC1138" w14:paraId="234D4F3B" w14:textId="5506A05D" w:rsidTr="002022F6">
        <w:tc>
          <w:tcPr>
            <w:tcW w:w="1795" w:type="dxa"/>
          </w:tcPr>
          <w:p w14:paraId="5DDDDBFD"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 xml:space="preserve">SACU </w:t>
            </w:r>
          </w:p>
        </w:tc>
        <w:tc>
          <w:tcPr>
            <w:tcW w:w="6967" w:type="dxa"/>
          </w:tcPr>
          <w:p w14:paraId="7A42EDE4" w14:textId="1B0D099E"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Southern African Customs Union</w:t>
            </w:r>
          </w:p>
        </w:tc>
      </w:tr>
      <w:tr w:rsidR="007803F1" w:rsidRPr="00EC1138" w14:paraId="568CD5BC" w14:textId="6B3E589D" w:rsidTr="002022F6">
        <w:tc>
          <w:tcPr>
            <w:tcW w:w="1795" w:type="dxa"/>
          </w:tcPr>
          <w:p w14:paraId="08704828"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SAP</w:t>
            </w:r>
          </w:p>
        </w:tc>
        <w:tc>
          <w:tcPr>
            <w:tcW w:w="6967" w:type="dxa"/>
          </w:tcPr>
          <w:p w14:paraId="51DA653D" w14:textId="56EBA9C9"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Strategic Action Programme</w:t>
            </w:r>
          </w:p>
        </w:tc>
      </w:tr>
      <w:tr w:rsidR="007803F1" w:rsidRPr="00EC1138" w14:paraId="726793AD" w14:textId="56E4A3D0" w:rsidTr="002022F6">
        <w:tc>
          <w:tcPr>
            <w:tcW w:w="1795" w:type="dxa"/>
          </w:tcPr>
          <w:p w14:paraId="7E753B0E"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SDG</w:t>
            </w:r>
          </w:p>
        </w:tc>
        <w:tc>
          <w:tcPr>
            <w:tcW w:w="6967" w:type="dxa"/>
          </w:tcPr>
          <w:p w14:paraId="1C6D40D3" w14:textId="1F278DD5"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Sustainable Development Goal</w:t>
            </w:r>
          </w:p>
        </w:tc>
      </w:tr>
      <w:tr w:rsidR="007803F1" w:rsidRPr="00EC1138" w14:paraId="2076A93A" w14:textId="53A840F5" w:rsidTr="002022F6">
        <w:tc>
          <w:tcPr>
            <w:tcW w:w="1795" w:type="dxa"/>
          </w:tcPr>
          <w:p w14:paraId="423C5ADD"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SGP</w:t>
            </w:r>
          </w:p>
        </w:tc>
        <w:tc>
          <w:tcPr>
            <w:tcW w:w="6967" w:type="dxa"/>
          </w:tcPr>
          <w:p w14:paraId="78D0C8F9" w14:textId="1CAB9791" w:rsidR="007803F1" w:rsidRPr="00EC1138" w:rsidRDefault="007803F1" w:rsidP="00EC1138">
            <w:pPr>
              <w:rPr>
                <w:rFonts w:asciiTheme="minorHAnsi" w:hAnsiTheme="minorHAnsi" w:cstheme="minorHAnsi"/>
              </w:rPr>
            </w:pPr>
            <w:r w:rsidRPr="00EC1138">
              <w:rPr>
                <w:rFonts w:asciiTheme="minorHAnsi" w:hAnsiTheme="minorHAnsi" w:cstheme="minorHAnsi"/>
              </w:rPr>
              <w:t>Small Grants Programme</w:t>
            </w:r>
          </w:p>
        </w:tc>
      </w:tr>
      <w:tr w:rsidR="007803F1" w:rsidRPr="00EC1138" w14:paraId="641E1165" w14:textId="3D1D247A" w:rsidTr="002022F6">
        <w:tc>
          <w:tcPr>
            <w:tcW w:w="1795" w:type="dxa"/>
          </w:tcPr>
          <w:p w14:paraId="3E33CBCB"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SLM/W</w:t>
            </w:r>
          </w:p>
        </w:tc>
        <w:tc>
          <w:tcPr>
            <w:tcW w:w="6967" w:type="dxa"/>
          </w:tcPr>
          <w:p w14:paraId="220D1E8F" w14:textId="52ACC4B2" w:rsidR="007803F1" w:rsidRPr="00EC1138" w:rsidRDefault="007803F1" w:rsidP="00EC1138">
            <w:pPr>
              <w:rPr>
                <w:rFonts w:asciiTheme="minorHAnsi" w:hAnsiTheme="minorHAnsi" w:cstheme="minorHAnsi"/>
              </w:rPr>
            </w:pPr>
            <w:r w:rsidRPr="00EC1138">
              <w:rPr>
                <w:rFonts w:asciiTheme="minorHAnsi" w:hAnsiTheme="minorHAnsi" w:cstheme="minorHAnsi"/>
              </w:rPr>
              <w:t>Sustainable Land and Water Management</w:t>
            </w:r>
          </w:p>
        </w:tc>
      </w:tr>
      <w:tr w:rsidR="007803F1" w:rsidRPr="00EC1138" w14:paraId="4BDE4342" w14:textId="0F342DBC" w:rsidTr="002022F6">
        <w:tc>
          <w:tcPr>
            <w:tcW w:w="1795" w:type="dxa"/>
          </w:tcPr>
          <w:p w14:paraId="41F41534"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STAP</w:t>
            </w:r>
          </w:p>
        </w:tc>
        <w:tc>
          <w:tcPr>
            <w:tcW w:w="6967" w:type="dxa"/>
          </w:tcPr>
          <w:p w14:paraId="5FCB2FB4" w14:textId="1A6035AF" w:rsidR="007803F1" w:rsidRPr="00EC1138" w:rsidRDefault="007803F1" w:rsidP="00EC1138">
            <w:pPr>
              <w:rPr>
                <w:rFonts w:asciiTheme="minorHAnsi" w:hAnsiTheme="minorHAnsi" w:cstheme="minorHAnsi"/>
              </w:rPr>
            </w:pPr>
            <w:r w:rsidRPr="00EC1138">
              <w:rPr>
                <w:rFonts w:asciiTheme="minorHAnsi" w:hAnsiTheme="minorHAnsi" w:cstheme="minorHAnsi"/>
              </w:rPr>
              <w:t>GEF Scientific Technical Advisory Panel</w:t>
            </w:r>
          </w:p>
        </w:tc>
      </w:tr>
      <w:tr w:rsidR="007803F1" w:rsidRPr="00EC1138" w14:paraId="40FDB644" w14:textId="67451ECF" w:rsidTr="002022F6">
        <w:tc>
          <w:tcPr>
            <w:tcW w:w="1795" w:type="dxa"/>
          </w:tcPr>
          <w:p w14:paraId="48495990"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SSTrC</w:t>
            </w:r>
          </w:p>
        </w:tc>
        <w:tc>
          <w:tcPr>
            <w:tcW w:w="6967" w:type="dxa"/>
          </w:tcPr>
          <w:p w14:paraId="61BBE3FB" w14:textId="2BB3D870" w:rsidR="007803F1" w:rsidRPr="00EC1138" w:rsidRDefault="007803F1" w:rsidP="00EC1138">
            <w:pPr>
              <w:rPr>
                <w:rFonts w:asciiTheme="minorHAnsi" w:hAnsiTheme="minorHAnsi" w:cstheme="minorHAnsi"/>
              </w:rPr>
            </w:pPr>
            <w:r w:rsidRPr="00EC1138">
              <w:rPr>
                <w:rFonts w:asciiTheme="minorHAnsi" w:hAnsiTheme="minorHAnsi" w:cstheme="minorHAnsi"/>
              </w:rPr>
              <w:t>South-South and Triangular Cooperation</w:t>
            </w:r>
          </w:p>
        </w:tc>
      </w:tr>
      <w:tr w:rsidR="007803F1" w:rsidRPr="00EC1138" w14:paraId="75549F11" w14:textId="00AB8D68" w:rsidTr="002022F6">
        <w:tc>
          <w:tcPr>
            <w:tcW w:w="1795" w:type="dxa"/>
          </w:tcPr>
          <w:p w14:paraId="5177A07C"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TBD</w:t>
            </w:r>
          </w:p>
        </w:tc>
        <w:tc>
          <w:tcPr>
            <w:tcW w:w="6967" w:type="dxa"/>
          </w:tcPr>
          <w:p w14:paraId="505C7811" w14:textId="717973E7" w:rsidR="007803F1" w:rsidRPr="00EC1138" w:rsidRDefault="007803F1" w:rsidP="00EC1138">
            <w:pPr>
              <w:rPr>
                <w:rFonts w:asciiTheme="minorHAnsi" w:hAnsiTheme="minorHAnsi" w:cstheme="minorHAnsi"/>
              </w:rPr>
            </w:pPr>
            <w:r w:rsidRPr="00EC1138">
              <w:rPr>
                <w:rFonts w:asciiTheme="minorHAnsi" w:hAnsiTheme="minorHAnsi" w:cstheme="minorHAnsi"/>
              </w:rPr>
              <w:t>To Be Determined</w:t>
            </w:r>
          </w:p>
        </w:tc>
      </w:tr>
      <w:tr w:rsidR="007803F1" w:rsidRPr="00EC1138" w14:paraId="79FCD6A7" w14:textId="158639E9" w:rsidTr="002022F6">
        <w:tc>
          <w:tcPr>
            <w:tcW w:w="1795" w:type="dxa"/>
          </w:tcPr>
          <w:p w14:paraId="61F7C992"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TE</w:t>
            </w:r>
          </w:p>
        </w:tc>
        <w:tc>
          <w:tcPr>
            <w:tcW w:w="6967" w:type="dxa"/>
          </w:tcPr>
          <w:p w14:paraId="59686CD2" w14:textId="470EB9C6" w:rsidR="007803F1" w:rsidRPr="00EC1138" w:rsidRDefault="007803F1" w:rsidP="00EC1138">
            <w:pPr>
              <w:rPr>
                <w:rFonts w:asciiTheme="minorHAnsi" w:hAnsiTheme="minorHAnsi" w:cstheme="minorHAnsi"/>
              </w:rPr>
            </w:pPr>
            <w:r w:rsidRPr="00EC1138">
              <w:rPr>
                <w:rFonts w:asciiTheme="minorHAnsi" w:hAnsiTheme="minorHAnsi" w:cstheme="minorHAnsi"/>
              </w:rPr>
              <w:t>Terminal Evaluation</w:t>
            </w:r>
          </w:p>
        </w:tc>
      </w:tr>
      <w:tr w:rsidR="007803F1" w:rsidRPr="00EC1138" w14:paraId="290FF038" w14:textId="6B38FAAA" w:rsidTr="002022F6">
        <w:tc>
          <w:tcPr>
            <w:tcW w:w="1795" w:type="dxa"/>
          </w:tcPr>
          <w:p w14:paraId="4B1CC074"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TK</w:t>
            </w:r>
          </w:p>
        </w:tc>
        <w:tc>
          <w:tcPr>
            <w:tcW w:w="6967" w:type="dxa"/>
          </w:tcPr>
          <w:p w14:paraId="03F53F27" w14:textId="7B2A5C5B"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Traditional Knowledge</w:t>
            </w:r>
          </w:p>
        </w:tc>
      </w:tr>
      <w:tr w:rsidR="007803F1" w:rsidRPr="00EC1138" w14:paraId="1CCBBB83" w14:textId="65C1EA8E" w:rsidTr="002022F6">
        <w:tc>
          <w:tcPr>
            <w:tcW w:w="1795" w:type="dxa"/>
          </w:tcPr>
          <w:p w14:paraId="37178811"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TRAC</w:t>
            </w:r>
          </w:p>
        </w:tc>
        <w:tc>
          <w:tcPr>
            <w:tcW w:w="6967" w:type="dxa"/>
          </w:tcPr>
          <w:p w14:paraId="5B503A94" w14:textId="2D524B22"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Target Resource Assignment from the Core</w:t>
            </w:r>
          </w:p>
        </w:tc>
      </w:tr>
      <w:tr w:rsidR="007803F1" w:rsidRPr="00EC1138" w14:paraId="0A2C007D" w14:textId="49B4A04A" w:rsidTr="002022F6">
        <w:tc>
          <w:tcPr>
            <w:tcW w:w="1795" w:type="dxa"/>
          </w:tcPr>
          <w:p w14:paraId="616210D1"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 xml:space="preserve">TRC </w:t>
            </w:r>
          </w:p>
        </w:tc>
        <w:tc>
          <w:tcPr>
            <w:tcW w:w="6967" w:type="dxa"/>
          </w:tcPr>
          <w:p w14:paraId="31761D89" w14:textId="536D0334" w:rsidR="007803F1" w:rsidRPr="00EC1138" w:rsidRDefault="007803F1" w:rsidP="00EC1138">
            <w:pPr>
              <w:rPr>
                <w:rFonts w:asciiTheme="minorHAnsi" w:hAnsiTheme="minorHAnsi" w:cstheme="minorHAnsi"/>
              </w:rPr>
            </w:pPr>
            <w:r w:rsidRPr="00EC1138">
              <w:rPr>
                <w:rFonts w:asciiTheme="minorHAnsi" w:hAnsiTheme="minorHAnsi" w:cstheme="minorHAnsi"/>
              </w:rPr>
              <w:t>Transformation Resource Centre</w:t>
            </w:r>
          </w:p>
        </w:tc>
      </w:tr>
      <w:tr w:rsidR="007803F1" w:rsidRPr="00EC1138" w14:paraId="2D9D2832" w14:textId="01D8D5F7" w:rsidTr="002022F6">
        <w:tc>
          <w:tcPr>
            <w:tcW w:w="1795" w:type="dxa"/>
          </w:tcPr>
          <w:p w14:paraId="495A7090"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TRIPS</w:t>
            </w:r>
          </w:p>
        </w:tc>
        <w:tc>
          <w:tcPr>
            <w:tcW w:w="6967" w:type="dxa"/>
          </w:tcPr>
          <w:p w14:paraId="76950A1E" w14:textId="57DB3010" w:rsidR="007803F1" w:rsidRPr="00EC1138" w:rsidRDefault="007803F1" w:rsidP="00EC1138">
            <w:pPr>
              <w:rPr>
                <w:rFonts w:asciiTheme="minorHAnsi" w:hAnsiTheme="minorHAnsi" w:cstheme="minorHAnsi"/>
              </w:rPr>
            </w:pPr>
            <w:r w:rsidRPr="00EC1138">
              <w:rPr>
                <w:rFonts w:asciiTheme="minorHAnsi" w:hAnsiTheme="minorHAnsi" w:cstheme="minorHAnsi"/>
              </w:rPr>
              <w:t>Trade-Related Aspects of Intellectual Property Rights</w:t>
            </w:r>
          </w:p>
        </w:tc>
      </w:tr>
      <w:tr w:rsidR="007803F1" w:rsidRPr="00EC1138" w14:paraId="13042CE8" w14:textId="46E53CCA" w:rsidTr="002022F6">
        <w:tc>
          <w:tcPr>
            <w:tcW w:w="1795" w:type="dxa"/>
          </w:tcPr>
          <w:p w14:paraId="46B7C4C2" w14:textId="57836B89" w:rsidR="007803F1" w:rsidRPr="00EC1138" w:rsidRDefault="007803F1" w:rsidP="00EC1138">
            <w:pPr>
              <w:rPr>
                <w:rFonts w:asciiTheme="minorHAnsi" w:hAnsiTheme="minorHAnsi" w:cstheme="minorHAnsi"/>
              </w:rPr>
            </w:pPr>
            <w:r w:rsidRPr="00EC1138">
              <w:rPr>
                <w:rFonts w:asciiTheme="minorHAnsi" w:hAnsiTheme="minorHAnsi" w:cstheme="minorHAnsi"/>
              </w:rPr>
              <w:t>UNSD</w:t>
            </w:r>
            <w:r w:rsidR="00492E48" w:rsidRPr="00EC1138">
              <w:rPr>
                <w:rFonts w:asciiTheme="minorHAnsi" w:hAnsiTheme="minorHAnsi" w:cstheme="minorHAnsi"/>
              </w:rPr>
              <w:t>C</w:t>
            </w:r>
            <w:r w:rsidRPr="00EC1138">
              <w:rPr>
                <w:rFonts w:asciiTheme="minorHAnsi" w:hAnsiTheme="minorHAnsi" w:cstheme="minorHAnsi"/>
              </w:rPr>
              <w:t>F</w:t>
            </w:r>
          </w:p>
        </w:tc>
        <w:tc>
          <w:tcPr>
            <w:tcW w:w="6967" w:type="dxa"/>
          </w:tcPr>
          <w:p w14:paraId="6359FC4E" w14:textId="1B46285E" w:rsidR="007803F1" w:rsidRPr="00EC1138" w:rsidRDefault="007803F1" w:rsidP="00EC1138">
            <w:pPr>
              <w:rPr>
                <w:rFonts w:asciiTheme="minorHAnsi" w:hAnsiTheme="minorHAnsi" w:cstheme="minorHAnsi"/>
              </w:rPr>
            </w:pPr>
            <w:r w:rsidRPr="00EC1138">
              <w:rPr>
                <w:rFonts w:asciiTheme="minorHAnsi" w:hAnsiTheme="minorHAnsi" w:cstheme="minorHAnsi"/>
              </w:rPr>
              <w:t xml:space="preserve">United Nations </w:t>
            </w:r>
            <w:r w:rsidR="00492E48" w:rsidRPr="00EC1138">
              <w:rPr>
                <w:rFonts w:asciiTheme="minorHAnsi" w:hAnsiTheme="minorHAnsi" w:cstheme="minorHAnsi"/>
              </w:rPr>
              <w:t xml:space="preserve">Sustainable </w:t>
            </w:r>
            <w:r w:rsidRPr="00EC1138">
              <w:rPr>
                <w:rFonts w:asciiTheme="minorHAnsi" w:hAnsiTheme="minorHAnsi" w:cstheme="minorHAnsi"/>
              </w:rPr>
              <w:t xml:space="preserve">Development </w:t>
            </w:r>
            <w:r w:rsidR="00492E48" w:rsidRPr="00EC1138">
              <w:rPr>
                <w:rFonts w:asciiTheme="minorHAnsi" w:hAnsiTheme="minorHAnsi" w:cstheme="minorHAnsi"/>
              </w:rPr>
              <w:t xml:space="preserve">Cooperation </w:t>
            </w:r>
            <w:r w:rsidRPr="00EC1138">
              <w:rPr>
                <w:rFonts w:asciiTheme="minorHAnsi" w:hAnsiTheme="minorHAnsi" w:cstheme="minorHAnsi"/>
              </w:rPr>
              <w:t>Framework</w:t>
            </w:r>
          </w:p>
        </w:tc>
      </w:tr>
      <w:tr w:rsidR="007803F1" w:rsidRPr="00EC1138" w14:paraId="7D2F1A40" w14:textId="34D52634" w:rsidTr="002022F6">
        <w:tc>
          <w:tcPr>
            <w:tcW w:w="1795" w:type="dxa"/>
          </w:tcPr>
          <w:p w14:paraId="0B134447"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UNDP</w:t>
            </w:r>
          </w:p>
        </w:tc>
        <w:tc>
          <w:tcPr>
            <w:tcW w:w="6967" w:type="dxa"/>
          </w:tcPr>
          <w:p w14:paraId="702775F3" w14:textId="5089C92D" w:rsidR="007803F1" w:rsidRPr="00EC1138" w:rsidRDefault="00492E48" w:rsidP="00EC1138">
            <w:pPr>
              <w:rPr>
                <w:rFonts w:asciiTheme="minorHAnsi" w:hAnsiTheme="minorHAnsi" w:cstheme="minorHAnsi"/>
                <w:color w:val="000000"/>
              </w:rPr>
            </w:pPr>
            <w:r w:rsidRPr="00EC1138">
              <w:rPr>
                <w:rFonts w:asciiTheme="minorHAnsi" w:hAnsiTheme="minorHAnsi" w:cstheme="minorHAnsi"/>
                <w:color w:val="000000"/>
              </w:rPr>
              <w:t>United Nations Development Programme</w:t>
            </w:r>
          </w:p>
        </w:tc>
      </w:tr>
      <w:tr w:rsidR="007803F1" w:rsidRPr="00EC1138" w14:paraId="2AE3FF9D" w14:textId="1EE63864" w:rsidTr="002022F6">
        <w:tc>
          <w:tcPr>
            <w:tcW w:w="1795" w:type="dxa"/>
          </w:tcPr>
          <w:p w14:paraId="1292F595"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 xml:space="preserve">UNEP </w:t>
            </w:r>
          </w:p>
        </w:tc>
        <w:tc>
          <w:tcPr>
            <w:tcW w:w="6967" w:type="dxa"/>
          </w:tcPr>
          <w:p w14:paraId="010E06FC" w14:textId="354C37E3" w:rsidR="007803F1" w:rsidRPr="00EC1138" w:rsidRDefault="00492E48" w:rsidP="00EC1138">
            <w:pPr>
              <w:rPr>
                <w:rFonts w:asciiTheme="minorHAnsi" w:hAnsiTheme="minorHAnsi" w:cstheme="minorHAnsi"/>
                <w:color w:val="000000"/>
              </w:rPr>
            </w:pPr>
            <w:r w:rsidRPr="00EC1138">
              <w:rPr>
                <w:rFonts w:asciiTheme="minorHAnsi" w:hAnsiTheme="minorHAnsi" w:cstheme="minorHAnsi"/>
                <w:color w:val="000000"/>
              </w:rPr>
              <w:t>United Nations Environment Programme</w:t>
            </w:r>
          </w:p>
        </w:tc>
      </w:tr>
      <w:tr w:rsidR="007803F1" w:rsidRPr="00EC1138" w14:paraId="6DE2BCD8" w14:textId="32798986" w:rsidTr="002022F6">
        <w:tc>
          <w:tcPr>
            <w:tcW w:w="1795" w:type="dxa"/>
          </w:tcPr>
          <w:p w14:paraId="4D3463BA"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 xml:space="preserve">UNESCO </w:t>
            </w:r>
          </w:p>
        </w:tc>
        <w:tc>
          <w:tcPr>
            <w:tcW w:w="6967" w:type="dxa"/>
          </w:tcPr>
          <w:p w14:paraId="7B9DB59D" w14:textId="09393588" w:rsidR="007803F1" w:rsidRPr="00EC1138" w:rsidRDefault="00492E48" w:rsidP="00EC1138">
            <w:pPr>
              <w:rPr>
                <w:rFonts w:asciiTheme="minorHAnsi" w:hAnsiTheme="minorHAnsi" w:cstheme="minorHAnsi"/>
              </w:rPr>
            </w:pPr>
            <w:r w:rsidRPr="00EC1138">
              <w:rPr>
                <w:rFonts w:asciiTheme="minorHAnsi" w:hAnsiTheme="minorHAnsi" w:cstheme="minorHAnsi"/>
              </w:rPr>
              <w:t>United Nations Educational, Scientific, and Cultural Organization</w:t>
            </w:r>
          </w:p>
        </w:tc>
      </w:tr>
      <w:tr w:rsidR="007803F1" w:rsidRPr="00EC1138" w14:paraId="714C3AAC" w14:textId="0836898D" w:rsidTr="002022F6">
        <w:tc>
          <w:tcPr>
            <w:tcW w:w="1795" w:type="dxa"/>
          </w:tcPr>
          <w:p w14:paraId="0B73B750" w14:textId="77777777" w:rsidR="007803F1" w:rsidRPr="00EC1138" w:rsidRDefault="007803F1" w:rsidP="00EC1138">
            <w:pPr>
              <w:rPr>
                <w:rFonts w:asciiTheme="minorHAnsi" w:hAnsiTheme="minorHAnsi" w:cstheme="minorHAnsi"/>
              </w:rPr>
            </w:pPr>
            <w:r w:rsidRPr="00EC1138">
              <w:rPr>
                <w:rFonts w:asciiTheme="minorHAnsi" w:hAnsiTheme="minorHAnsi" w:cstheme="minorHAnsi"/>
              </w:rPr>
              <w:t>USD</w:t>
            </w:r>
          </w:p>
        </w:tc>
        <w:tc>
          <w:tcPr>
            <w:tcW w:w="6967" w:type="dxa"/>
          </w:tcPr>
          <w:p w14:paraId="2F479FFE" w14:textId="692B3B1B" w:rsidR="007803F1" w:rsidRPr="00EC1138" w:rsidRDefault="00492E48" w:rsidP="00EC1138">
            <w:pPr>
              <w:rPr>
                <w:rFonts w:asciiTheme="minorHAnsi" w:hAnsiTheme="minorHAnsi" w:cstheme="minorHAnsi"/>
              </w:rPr>
            </w:pPr>
            <w:r w:rsidRPr="00EC1138">
              <w:rPr>
                <w:rFonts w:asciiTheme="minorHAnsi" w:hAnsiTheme="minorHAnsi" w:cstheme="minorHAnsi"/>
              </w:rPr>
              <w:t>United States Dollars</w:t>
            </w:r>
          </w:p>
        </w:tc>
      </w:tr>
      <w:tr w:rsidR="007803F1" w:rsidRPr="00EC1138" w14:paraId="54B507EC" w14:textId="43113BC3" w:rsidTr="002022F6">
        <w:tc>
          <w:tcPr>
            <w:tcW w:w="1795" w:type="dxa"/>
          </w:tcPr>
          <w:p w14:paraId="735666DC" w14:textId="77777777" w:rsidR="007803F1" w:rsidRPr="00EC1138" w:rsidRDefault="007803F1" w:rsidP="00EC1138">
            <w:pPr>
              <w:rPr>
                <w:rFonts w:asciiTheme="minorHAnsi" w:hAnsiTheme="minorHAnsi" w:cstheme="minorHAnsi"/>
                <w:color w:val="000000"/>
              </w:rPr>
            </w:pPr>
            <w:r w:rsidRPr="00EC1138">
              <w:rPr>
                <w:rFonts w:asciiTheme="minorHAnsi" w:hAnsiTheme="minorHAnsi" w:cstheme="minorHAnsi"/>
                <w:color w:val="000000"/>
              </w:rPr>
              <w:t>WAMPP</w:t>
            </w:r>
          </w:p>
        </w:tc>
        <w:tc>
          <w:tcPr>
            <w:tcW w:w="6967" w:type="dxa"/>
          </w:tcPr>
          <w:p w14:paraId="072E8E0C" w14:textId="4B379D1C" w:rsidR="007803F1" w:rsidRPr="00EC1138" w:rsidRDefault="00492E48" w:rsidP="00EC1138">
            <w:pPr>
              <w:rPr>
                <w:rFonts w:asciiTheme="minorHAnsi" w:hAnsiTheme="minorHAnsi" w:cstheme="minorHAnsi"/>
                <w:color w:val="000000"/>
              </w:rPr>
            </w:pPr>
            <w:r w:rsidRPr="00EC1138">
              <w:rPr>
                <w:rFonts w:asciiTheme="minorHAnsi" w:hAnsiTheme="minorHAnsi" w:cstheme="minorHAnsi"/>
                <w:color w:val="000000"/>
              </w:rPr>
              <w:t>Wool and Mohair Promotion Project</w:t>
            </w:r>
          </w:p>
        </w:tc>
      </w:tr>
      <w:tr w:rsidR="007803F1" w:rsidRPr="00EC1138" w14:paraId="0772E7FD" w14:textId="6E8344FF" w:rsidTr="007E739C">
        <w:trPr>
          <w:trHeight w:val="188"/>
        </w:trPr>
        <w:tc>
          <w:tcPr>
            <w:tcW w:w="1795" w:type="dxa"/>
          </w:tcPr>
          <w:p w14:paraId="53693DC1" w14:textId="77777777" w:rsidR="007803F1" w:rsidRPr="00EC1138" w:rsidRDefault="007803F1" w:rsidP="00EC1138">
            <w:pPr>
              <w:jc w:val="both"/>
              <w:rPr>
                <w:rFonts w:asciiTheme="minorHAnsi" w:hAnsiTheme="minorHAnsi" w:cstheme="minorHAnsi"/>
              </w:rPr>
            </w:pPr>
            <w:r w:rsidRPr="00EC1138">
              <w:rPr>
                <w:rFonts w:asciiTheme="minorHAnsi" w:hAnsiTheme="minorHAnsi" w:cstheme="minorHAnsi"/>
              </w:rPr>
              <w:t>WIPO</w:t>
            </w:r>
          </w:p>
        </w:tc>
        <w:tc>
          <w:tcPr>
            <w:tcW w:w="6967" w:type="dxa"/>
          </w:tcPr>
          <w:p w14:paraId="3CFAD9AE" w14:textId="64FC3D88" w:rsidR="007803F1" w:rsidRPr="00EC1138" w:rsidRDefault="00492E48" w:rsidP="00EC1138">
            <w:pPr>
              <w:jc w:val="both"/>
              <w:rPr>
                <w:rFonts w:asciiTheme="minorHAnsi" w:hAnsiTheme="minorHAnsi" w:cstheme="minorHAnsi"/>
              </w:rPr>
            </w:pPr>
            <w:r w:rsidRPr="00EC1138">
              <w:rPr>
                <w:rFonts w:asciiTheme="minorHAnsi" w:hAnsiTheme="minorHAnsi" w:cstheme="minorHAnsi"/>
              </w:rPr>
              <w:t>World Intellectual Property Organization</w:t>
            </w:r>
          </w:p>
        </w:tc>
      </w:tr>
    </w:tbl>
    <w:p w14:paraId="04CF176F" w14:textId="77777777" w:rsidR="00485F0E" w:rsidRPr="00EC1138" w:rsidRDefault="00485F0E" w:rsidP="00EC1138">
      <w:pPr>
        <w:keepNext/>
        <w:pBdr>
          <w:top w:val="single" w:sz="4" w:space="1" w:color="auto"/>
        </w:pBdr>
        <w:suppressAutoHyphens/>
        <w:spacing w:after="0" w:line="240" w:lineRule="auto"/>
        <w:jc w:val="both"/>
        <w:outlineLvl w:val="0"/>
        <w:rPr>
          <w:rFonts w:eastAsia="SimSun" w:cstheme="minorHAnsi"/>
          <w:b/>
          <w:smallCaps/>
          <w:spacing w:val="-2"/>
          <w:sz w:val="20"/>
          <w:szCs w:val="20"/>
        </w:rPr>
      </w:pPr>
      <w:bookmarkStart w:id="4" w:name="_Toc407785517"/>
    </w:p>
    <w:p w14:paraId="17C2A351" w14:textId="77777777" w:rsidR="00485F0E" w:rsidRPr="00EC1138" w:rsidRDefault="00485F0E" w:rsidP="00EC1138">
      <w:pPr>
        <w:keepNext/>
        <w:pBdr>
          <w:top w:val="single" w:sz="4" w:space="1" w:color="auto"/>
        </w:pBdr>
        <w:tabs>
          <w:tab w:val="num" w:pos="720"/>
        </w:tabs>
        <w:suppressAutoHyphens/>
        <w:spacing w:after="0" w:line="240" w:lineRule="auto"/>
        <w:ind w:left="720" w:hanging="720"/>
        <w:jc w:val="both"/>
        <w:outlineLvl w:val="0"/>
        <w:rPr>
          <w:rFonts w:eastAsia="SimSun" w:cstheme="minorHAnsi"/>
          <w:b/>
          <w:smallCaps/>
          <w:spacing w:val="-2"/>
          <w:sz w:val="20"/>
          <w:szCs w:val="20"/>
        </w:rPr>
        <w:sectPr w:rsidR="00485F0E" w:rsidRPr="00EC1138" w:rsidSect="00677F90">
          <w:pgSz w:w="11906" w:h="16838" w:code="9"/>
          <w:pgMar w:top="1440" w:right="1440" w:bottom="1440" w:left="1440" w:header="720" w:footer="432" w:gutter="0"/>
          <w:cols w:space="708"/>
          <w:titlePg/>
          <w:docGrid w:linePitch="360"/>
        </w:sectPr>
      </w:pPr>
    </w:p>
    <w:p w14:paraId="2100116D" w14:textId="4C3A5402" w:rsidR="00485F0E" w:rsidRPr="00411EDF" w:rsidRDefault="00485F0E" w:rsidP="00411EDF">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5" w:name="_Toc135389232"/>
      <w:r w:rsidRPr="00411EDF">
        <w:rPr>
          <w:rFonts w:asciiTheme="minorHAnsi" w:hAnsiTheme="minorHAnsi" w:cstheme="minorHAnsi"/>
          <w:b/>
          <w:smallCaps/>
          <w:spacing w:val="-2"/>
          <w:sz w:val="28"/>
          <w:szCs w:val="28"/>
        </w:rPr>
        <w:lastRenderedPageBreak/>
        <w:t>Development Challenge</w:t>
      </w:r>
      <w:bookmarkEnd w:id="4"/>
      <w:bookmarkEnd w:id="5"/>
      <w:r w:rsidRPr="00411EDF">
        <w:rPr>
          <w:rFonts w:asciiTheme="minorHAnsi" w:hAnsiTheme="minorHAnsi" w:cstheme="minorHAnsi"/>
          <w:b/>
          <w:smallCaps/>
          <w:spacing w:val="-2"/>
          <w:sz w:val="28"/>
          <w:szCs w:val="28"/>
        </w:rPr>
        <w:t xml:space="preserve"> </w:t>
      </w:r>
    </w:p>
    <w:p w14:paraId="0C0428D9" w14:textId="77777777" w:rsidR="00EE7FA8" w:rsidRPr="001B2C3A" w:rsidRDefault="00EE7FA8" w:rsidP="00EC1138">
      <w:pPr>
        <w:spacing w:after="120" w:line="240" w:lineRule="auto"/>
        <w:jc w:val="both"/>
        <w:rPr>
          <w:rFonts w:cstheme="minorHAnsi"/>
          <w:i/>
          <w:color w:val="000000"/>
          <w:sz w:val="24"/>
          <w:szCs w:val="24"/>
        </w:rPr>
      </w:pPr>
      <w:r w:rsidRPr="001B2C3A">
        <w:rPr>
          <w:rFonts w:cstheme="minorHAnsi"/>
          <w:i/>
          <w:color w:val="000000"/>
          <w:sz w:val="24"/>
          <w:szCs w:val="24"/>
        </w:rPr>
        <w:t>Environmental Context</w:t>
      </w:r>
    </w:p>
    <w:p w14:paraId="169FC39C"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The Kingdom of Lesotho is a mountainous southern African country that is land-locked by the Republic of South Africa. The total land area of the Lesotho is 30,360 square kilometers (km</w:t>
      </w:r>
      <w:r w:rsidRPr="00EC1138">
        <w:rPr>
          <w:rFonts w:cstheme="minorHAnsi"/>
          <w:color w:val="000000"/>
          <w:sz w:val="20"/>
          <w:szCs w:val="20"/>
          <w:vertAlign w:val="superscript"/>
        </w:rPr>
        <w:t>2</w:t>
      </w:r>
      <w:r w:rsidRPr="00EC1138">
        <w:rPr>
          <w:rFonts w:cstheme="minorHAnsi"/>
          <w:color w:val="000000"/>
          <w:sz w:val="20"/>
          <w:szCs w:val="20"/>
        </w:rPr>
        <w:t>) and it has a population of approximately 2.23 million people, as estimated by the World Bank in 2017</w:t>
      </w:r>
      <w:r w:rsidRPr="00EC1138">
        <w:rPr>
          <w:rFonts w:cstheme="minorHAnsi"/>
          <w:color w:val="000000"/>
          <w:sz w:val="20"/>
          <w:szCs w:val="20"/>
          <w:vertAlign w:val="superscript"/>
        </w:rPr>
        <w:footnoteReference w:id="1"/>
      </w:r>
      <w:r w:rsidRPr="00EC1138">
        <w:rPr>
          <w:rFonts w:cstheme="minorHAnsi"/>
          <w:color w:val="000000"/>
          <w:sz w:val="20"/>
          <w:szCs w:val="20"/>
        </w:rPr>
        <w:t xml:space="preserve">. Lesotho straddles the highest part of the Drakensberg escarpment between 1,500 and 3,482 meters above sea level (masl). The country is divided into four agroecological zones: the lowlands (1,500 to 1,800 masl), the foothills (1,800 to 2,200 masl), the mountains (2,200 to 3,000 masl), and the Senqu River Valley, which comprises the extension of the lowlands into the eastern mountains along the greater catchment of the Senqu River – an internationally-shared and economically important river system for the countries of Lesotho, South Africa, Namibia, and Botswana. </w:t>
      </w:r>
    </w:p>
    <w:p w14:paraId="0A1FE2AF" w14:textId="201D40AE"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Lesotho has a rich flora forming the largest part of the Drakensberg Alpine Centre (DAC) (Carbutt and Edwards, 2005), which is a globally</w:t>
      </w:r>
      <w:r w:rsidR="008F1327" w:rsidRPr="00EC1138">
        <w:rPr>
          <w:rFonts w:cstheme="minorHAnsi"/>
          <w:color w:val="000000"/>
          <w:sz w:val="20"/>
          <w:szCs w:val="20"/>
        </w:rPr>
        <w:t xml:space="preserve"> </w:t>
      </w:r>
      <w:r w:rsidRPr="00EC1138">
        <w:rPr>
          <w:rFonts w:cstheme="minorHAnsi"/>
          <w:color w:val="000000"/>
          <w:sz w:val="20"/>
          <w:szCs w:val="20"/>
        </w:rPr>
        <w:t xml:space="preserve">recognized biodiversity hotspot in the Maluti-Drakensberg Mountains. Lesotho is also home to a system of unique wetlands (Drakensberg Afro-alpine Heathlands), which occur mostly in the eastern alpine areas, and are found nowhere else in the world. These wetlands support a network of unique high-altitude bogs and sponges that are key contributors to the water system of the country, playing a crucial role in hydrological cycles. The country’s unique ecosystems provide critical ecological infrastructure, and offer many goods and services such as food, medicinal plants, firewood, water, land, building materials, and scenery. </w:t>
      </w:r>
    </w:p>
    <w:p w14:paraId="04481118"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Lesotho is home to about 82 species of mammals, 340 species of birds, 43 species of reptiles, 19 species of amphibians, 14 species of fish, 1,279 species of invertebrates, and 3,093 species of plants.</w:t>
      </w:r>
      <w:r w:rsidRPr="00EC1138">
        <w:rPr>
          <w:rFonts w:cstheme="minorHAnsi"/>
          <w:color w:val="000000"/>
          <w:sz w:val="20"/>
          <w:szCs w:val="20"/>
          <w:vertAlign w:val="superscript"/>
        </w:rPr>
        <w:footnoteReference w:id="2"/>
      </w:r>
      <w:r w:rsidRPr="00EC1138">
        <w:rPr>
          <w:rFonts w:cstheme="minorHAnsi"/>
          <w:color w:val="000000"/>
          <w:sz w:val="20"/>
          <w:szCs w:val="20"/>
        </w:rPr>
        <w:t xml:space="preserve"> Several of the species are globally significant and endemic to the country. These include the rare and endangered Maloti Lang’s crag lizard (</w:t>
      </w:r>
      <w:r w:rsidRPr="00EC1138">
        <w:rPr>
          <w:rFonts w:cstheme="minorHAnsi"/>
          <w:i/>
          <w:color w:val="000000"/>
          <w:sz w:val="20"/>
          <w:szCs w:val="20"/>
        </w:rPr>
        <w:t>Pseudocordylus langi</w:t>
      </w:r>
      <w:r w:rsidRPr="00EC1138">
        <w:rPr>
          <w:rFonts w:cstheme="minorHAnsi"/>
          <w:color w:val="000000"/>
          <w:sz w:val="20"/>
          <w:szCs w:val="20"/>
        </w:rPr>
        <w:t>), the ice rat (</w:t>
      </w:r>
      <w:r w:rsidRPr="00EC1138">
        <w:rPr>
          <w:rFonts w:cstheme="minorHAnsi"/>
          <w:i/>
          <w:color w:val="000000"/>
          <w:sz w:val="20"/>
          <w:szCs w:val="20"/>
        </w:rPr>
        <w:t>Otomys sloggetti),</w:t>
      </w:r>
      <w:r w:rsidRPr="00EC1138">
        <w:rPr>
          <w:rFonts w:cstheme="minorHAnsi"/>
          <w:color w:val="000000"/>
          <w:sz w:val="20"/>
          <w:szCs w:val="20"/>
        </w:rPr>
        <w:t xml:space="preserve"> the umbraculate frog (</w:t>
      </w:r>
      <w:r w:rsidRPr="00EC1138">
        <w:rPr>
          <w:rFonts w:cstheme="minorHAnsi"/>
          <w:i/>
          <w:color w:val="000000"/>
          <w:sz w:val="20"/>
          <w:szCs w:val="20"/>
        </w:rPr>
        <w:t>Amietia vertebralis</w:t>
      </w:r>
      <w:r w:rsidRPr="00EC1138">
        <w:rPr>
          <w:rFonts w:cstheme="minorHAnsi"/>
          <w:color w:val="000000"/>
          <w:sz w:val="20"/>
          <w:szCs w:val="20"/>
        </w:rPr>
        <w:t>), the endangered Maloti minnow (</w:t>
      </w:r>
      <w:r w:rsidRPr="00EC1138">
        <w:rPr>
          <w:rFonts w:cstheme="minorHAnsi"/>
          <w:i/>
          <w:color w:val="000000"/>
          <w:sz w:val="20"/>
          <w:szCs w:val="20"/>
        </w:rPr>
        <w:t>Pseudobarbus quathlambae</w:t>
      </w:r>
      <w:r w:rsidRPr="00EC1138">
        <w:rPr>
          <w:rFonts w:cstheme="minorHAnsi"/>
          <w:color w:val="000000"/>
          <w:sz w:val="20"/>
          <w:szCs w:val="20"/>
        </w:rPr>
        <w:t>), the Sehlabathebe water lily</w:t>
      </w:r>
      <w:r w:rsidRPr="00EC1138">
        <w:rPr>
          <w:rFonts w:cstheme="minorHAnsi"/>
          <w:i/>
          <w:color w:val="000000"/>
          <w:sz w:val="20"/>
          <w:szCs w:val="20"/>
        </w:rPr>
        <w:t xml:space="preserve"> (Aponegeton ranunculiflorus</w:t>
      </w:r>
      <w:r w:rsidRPr="00EC1138" w:rsidDel="00400B84">
        <w:rPr>
          <w:rFonts w:cstheme="minorHAnsi"/>
          <w:i/>
          <w:color w:val="000000"/>
          <w:sz w:val="20"/>
          <w:szCs w:val="20"/>
        </w:rPr>
        <w:t xml:space="preserve"> </w:t>
      </w:r>
      <w:r w:rsidRPr="00EC1138">
        <w:rPr>
          <w:rFonts w:cstheme="minorHAnsi"/>
          <w:color w:val="000000"/>
          <w:sz w:val="20"/>
          <w:szCs w:val="20"/>
        </w:rPr>
        <w:t>and the spiral aloe (</w:t>
      </w:r>
      <w:r w:rsidRPr="00EC1138">
        <w:rPr>
          <w:rFonts w:cstheme="minorHAnsi"/>
          <w:i/>
          <w:color w:val="000000"/>
          <w:sz w:val="20"/>
          <w:szCs w:val="20"/>
        </w:rPr>
        <w:t>Aloe polyphylla</w:t>
      </w:r>
      <w:r w:rsidRPr="00EC1138">
        <w:rPr>
          <w:rFonts w:cstheme="minorHAnsi"/>
          <w:color w:val="000000"/>
          <w:sz w:val="20"/>
          <w:szCs w:val="20"/>
        </w:rPr>
        <w:t>).</w:t>
      </w:r>
    </w:p>
    <w:p w14:paraId="5BC47E10"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There are approximately 355 plant species in Lesotho (including 23 exotic species) from eight pteridophyte and 76 angiosperm families that are used for various medicinal purposes.</w:t>
      </w:r>
      <w:r w:rsidRPr="00EC1138">
        <w:rPr>
          <w:rFonts w:cstheme="minorHAnsi"/>
          <w:color w:val="000000"/>
          <w:sz w:val="20"/>
          <w:szCs w:val="20"/>
          <w:vertAlign w:val="superscript"/>
        </w:rPr>
        <w:footnoteReference w:id="3"/>
      </w:r>
      <w:r w:rsidRPr="00EC1138">
        <w:rPr>
          <w:rFonts w:cstheme="minorHAnsi"/>
          <w:color w:val="000000"/>
          <w:sz w:val="20"/>
          <w:szCs w:val="20"/>
        </w:rPr>
        <w:t xml:space="preserve"> In addition, seven species of ferns are used for medicinal purposes, mostly to treat headaches, either through smoking the leaves or inhaling smoke from smouldering leaves. Most of the medicinal plants (287 species) are used to treat conditions in humans, with some age- and gender-specific usage (20 species are used specifically by women, three by men, and 29 for treating children). Some of the medicinal plants are used strictly for livestock (8 species), whereas others are used to treat both humans and animals. Medicinal plants can also be grouped based on the ailment treated, such as problems relating to digestion (84 species), respiration (67 species), fertility and reproduction (31 species), circulation (26 species), and skin and wounds (24 species). At least 50 species are used for magic and sorcery. </w:t>
      </w:r>
    </w:p>
    <w:p w14:paraId="1C251C6F" w14:textId="0D32DF2D"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 xml:space="preserve">Lesotho has four formally protected areas (PAs) that include the Sehlabathebe National Park – a </w:t>
      </w:r>
      <w:r w:rsidRPr="00EC1138">
        <w:rPr>
          <w:rFonts w:cstheme="minorHAnsi"/>
          <w:sz w:val="20"/>
          <w:szCs w:val="20"/>
        </w:rPr>
        <w:t>United Nations Educational, Scientific, and Cultural Organization</w:t>
      </w:r>
      <w:r w:rsidRPr="00EC1138">
        <w:rPr>
          <w:rFonts w:cstheme="minorHAnsi"/>
          <w:color w:val="000000"/>
          <w:sz w:val="20"/>
          <w:szCs w:val="20"/>
        </w:rPr>
        <w:t xml:space="preserve"> (UNESCO) Heritage Park (6,952 ha); the Tšehlanyane National Park (5,394 ha); the Bokong Nature Reserve (1,952 ha); and the Letšeng-la-Letsie Ramsar site (434 ha). Sehlabathebe National Park, together with the uKhahlamba Drakensberg Park in South Africa, forms a transboundary PA known as the Maloti-Drakensberg Park</w:t>
      </w:r>
      <w:r w:rsidRPr="00EC1138">
        <w:rPr>
          <w:rFonts w:cstheme="minorHAnsi"/>
          <w:color w:val="000000"/>
          <w:sz w:val="20"/>
          <w:szCs w:val="20"/>
          <w:vertAlign w:val="superscript"/>
        </w:rPr>
        <w:footnoteReference w:id="4"/>
      </w:r>
      <w:r w:rsidRPr="00EC1138">
        <w:rPr>
          <w:rFonts w:cstheme="minorHAnsi"/>
          <w:color w:val="000000"/>
          <w:sz w:val="20"/>
          <w:szCs w:val="20"/>
        </w:rPr>
        <w:t>. This heritage site is a haven for many threatened and endemic species and is a rich repository of species of traditional medicinal value. The Tšehlanyane National Park and the Bokong Nature Reserve was designated as a Man and Biosphere Reserve (MABs) in 2021. Over and above the formally designated PAs, there are several areas that are either informally</w:t>
      </w:r>
      <w:r w:rsidR="009D6770" w:rsidRPr="00EC1138">
        <w:rPr>
          <w:rFonts w:cstheme="minorHAnsi"/>
          <w:color w:val="000000"/>
          <w:sz w:val="20"/>
          <w:szCs w:val="20"/>
        </w:rPr>
        <w:t xml:space="preserve"> </w:t>
      </w:r>
      <w:r w:rsidRPr="00EC1138">
        <w:rPr>
          <w:rFonts w:cstheme="minorHAnsi"/>
          <w:color w:val="000000"/>
          <w:sz w:val="20"/>
          <w:szCs w:val="20"/>
        </w:rPr>
        <w:t>designated, or proposed for protection, in various parts of the country. These fall into the International Union for Conservation of Nature (IUCN) Categories II, III, and IV and are managed for different objectives, including for the economic and biodiversity functioning of the region, ecosystem protection and recreation, conservation of specific natural and cultural features, and for sustainable use of natural ecosystems.</w:t>
      </w:r>
    </w:p>
    <w:p w14:paraId="56C08206" w14:textId="77777777" w:rsidR="00EE7FA8" w:rsidRPr="00C818E1" w:rsidRDefault="00EE7FA8" w:rsidP="00EC1138">
      <w:pPr>
        <w:spacing w:after="120" w:line="240" w:lineRule="auto"/>
        <w:jc w:val="both"/>
        <w:rPr>
          <w:rFonts w:cstheme="minorHAnsi"/>
          <w:i/>
          <w:color w:val="000000"/>
          <w:sz w:val="24"/>
          <w:szCs w:val="24"/>
        </w:rPr>
      </w:pPr>
      <w:r w:rsidRPr="00C818E1">
        <w:rPr>
          <w:rFonts w:cstheme="minorHAnsi"/>
          <w:i/>
          <w:color w:val="000000"/>
          <w:sz w:val="24"/>
          <w:szCs w:val="24"/>
        </w:rPr>
        <w:lastRenderedPageBreak/>
        <w:t>Socio-economic Context</w:t>
      </w:r>
    </w:p>
    <w:p w14:paraId="324906C2"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Lesotho is a least developed country (LDC) whose development pathway is susceptible to multiple external and internal impacts. The country’s geo-political situation poses constraints in terms of diversification of foreign trade and foreign relations necessary for driving sustainable development.</w:t>
      </w:r>
      <w:r w:rsidRPr="00EC1138">
        <w:rPr>
          <w:rFonts w:cstheme="minorHAnsi"/>
          <w:color w:val="000000"/>
          <w:sz w:val="20"/>
          <w:szCs w:val="20"/>
          <w:vertAlign w:val="superscript"/>
        </w:rPr>
        <w:footnoteReference w:id="5"/>
      </w:r>
      <w:r w:rsidRPr="00EC1138">
        <w:rPr>
          <w:rFonts w:cstheme="minorHAnsi"/>
          <w:sz w:val="20"/>
          <w:szCs w:val="20"/>
        </w:rPr>
        <w:t xml:space="preserve"> </w:t>
      </w:r>
      <w:r w:rsidRPr="00EC1138">
        <w:rPr>
          <w:rFonts w:cstheme="minorHAnsi"/>
          <w:color w:val="000000"/>
          <w:sz w:val="20"/>
          <w:szCs w:val="20"/>
        </w:rPr>
        <w:t>Increased environmental degradation (compounded by the impacts of climate change), population increase, economic under-development and poor rural land-use planning and management, also present significant challenges. Lesotho is classified as a lower-middle-income country with a per capita gross domestic product (GDP) of $1,141 USD. In recent times, Lesotho’s economic outlook has faced challenges arising from internal political instability and an extended period of slower growth in South Africa, which has led to a decline in Southern African Customs Union (SACU)</w:t>
      </w:r>
      <w:r w:rsidRPr="00EC1138">
        <w:rPr>
          <w:rFonts w:cstheme="minorHAnsi"/>
          <w:color w:val="000000"/>
          <w:sz w:val="20"/>
          <w:szCs w:val="20"/>
          <w:vertAlign w:val="superscript"/>
        </w:rPr>
        <w:footnoteReference w:id="6"/>
      </w:r>
      <w:r w:rsidRPr="00EC1138">
        <w:rPr>
          <w:rFonts w:cstheme="minorHAnsi"/>
          <w:color w:val="000000"/>
          <w:sz w:val="20"/>
          <w:szCs w:val="20"/>
          <w:vertAlign w:val="superscript"/>
        </w:rPr>
        <w:t xml:space="preserve"> </w:t>
      </w:r>
      <w:r w:rsidRPr="00EC1138">
        <w:rPr>
          <w:rFonts w:cstheme="minorHAnsi"/>
          <w:color w:val="000000"/>
          <w:sz w:val="20"/>
          <w:szCs w:val="20"/>
        </w:rPr>
        <w:t>revenue, creating serious liquidity challenges. Economic growth for the last three years averaged only 1.3 percent and growth is projected to recover modestly in the next three years. Unemployment remains high at 24 to 28 percent on average, and much higher (45 percent) among the youth; this is coupled with high inequality and poverty, which are highly skewed against women in particular.</w:t>
      </w:r>
      <w:r w:rsidRPr="00EC1138">
        <w:rPr>
          <w:rFonts w:cstheme="minorHAnsi"/>
          <w:color w:val="000000"/>
          <w:sz w:val="20"/>
          <w:szCs w:val="20"/>
          <w:vertAlign w:val="superscript"/>
        </w:rPr>
        <w:footnoteReference w:id="7"/>
      </w:r>
      <w:r w:rsidRPr="00EC1138">
        <w:rPr>
          <w:rFonts w:cstheme="minorHAnsi"/>
          <w:color w:val="000000"/>
          <w:sz w:val="20"/>
          <w:szCs w:val="20"/>
          <w:vertAlign w:val="superscript"/>
        </w:rPr>
        <w:t xml:space="preserve">  </w:t>
      </w:r>
      <w:r w:rsidRPr="00EC1138">
        <w:rPr>
          <w:rFonts w:cstheme="minorHAnsi"/>
          <w:color w:val="000000"/>
          <w:sz w:val="20"/>
          <w:szCs w:val="20"/>
        </w:rPr>
        <w:t>To address its socio-economic development challenges, Lesotho</w:t>
      </w:r>
      <w:r w:rsidRPr="00EC1138">
        <w:rPr>
          <w:rFonts w:cstheme="minorHAnsi"/>
          <w:color w:val="000000"/>
          <w:sz w:val="20"/>
          <w:szCs w:val="20"/>
          <w:vertAlign w:val="superscript"/>
        </w:rPr>
        <w:t xml:space="preserve"> </w:t>
      </w:r>
      <w:r w:rsidRPr="00EC1138">
        <w:rPr>
          <w:rFonts w:cstheme="minorHAnsi"/>
          <w:sz w:val="20"/>
          <w:szCs w:val="20"/>
        </w:rPr>
        <w:t xml:space="preserve">needs new engines for economic growth, a more streamlined role for the state, and a dynamic private sector to help it seize opportunities </w:t>
      </w:r>
      <w:r w:rsidRPr="00EC1138">
        <w:rPr>
          <w:rFonts w:cstheme="minorHAnsi"/>
          <w:color w:val="000000"/>
          <w:sz w:val="20"/>
          <w:szCs w:val="20"/>
        </w:rPr>
        <w:t>to integrate the national economy with regional and global markets.</w:t>
      </w:r>
    </w:p>
    <w:p w14:paraId="36950D81"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Lesotho’s human development index (HDI) value for 2017 was 0.520, which puts the country in the low human development category, ranked at 159 out of 189 countries and territories.</w:t>
      </w:r>
      <w:r w:rsidRPr="00EC1138">
        <w:rPr>
          <w:rFonts w:cstheme="minorHAnsi"/>
          <w:color w:val="000000"/>
          <w:sz w:val="20"/>
          <w:szCs w:val="20"/>
          <w:vertAlign w:val="superscript"/>
        </w:rPr>
        <w:footnoteReference w:id="8"/>
      </w:r>
      <w:r w:rsidRPr="00EC1138">
        <w:rPr>
          <w:rFonts w:cstheme="minorHAnsi"/>
          <w:color w:val="000000"/>
          <w:sz w:val="20"/>
          <w:szCs w:val="20"/>
        </w:rPr>
        <w:t xml:space="preserve"> According to the 2015 UNDP National Human Development Report, the proportion of the population living in multi-dimensional poverty was estimated at 45.9 percent, with 56.6 percent living below the poverty line in 2015. The report further reveals with a gender development index (GDI) of 0.973, the human development status of women and men is not significantly different when considering life expectancy, schooling, and income, yet female deprivations seem high in terms of health. There are significant disparities in the spatial distribution of wealth, with more than 54 percent of the rural population considered poor, while the proportion of the urban population considered to be poor is significantly lower (3.2 percent). </w:t>
      </w:r>
    </w:p>
    <w:p w14:paraId="0F33DD37" w14:textId="28BE613C" w:rsidR="00C3415A"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The economy of Lesotho is based on agriculture (crops and livestock), manufacturing, and mining, and depends heavily on inflows of workers’ remittances and receipts from SACU. About 70 to 80 percent of Lesotho’s people live in rural areas, and more than three-quarters of these are engaged in subsistence agriculture (rain-fed cereal production, with maize, wheat, sorghum, and barley and pulses being the primary crops) and extensive livestock grazing (sheep, goats, and cattle). The agricultural sector in Lesotho remains important to most households; 23.2 percent of the population in Lesotho was engaged in agriculture in 2014-2015, with 12.4 percent engaged in production for self-consumption. Most of these households own some agricultural land and/or keep some livestock. However, it is estimated that about 30 percent of rural households are landless, despite heavy reliance on agriculture-based livelihoods (e.g., one-third of rural females and two-thirds of rural males engage in some sort of agricultural work). Agriculture’s contribution to GDP, however, has been steadily declining from as much as 89% in the early 1960s, to 5.7% in 2016, with an average of about 24.6% in the intervening period</w:t>
      </w:r>
      <w:r w:rsidRPr="00EC1138">
        <w:rPr>
          <w:rStyle w:val="FootnoteReference"/>
          <w:rFonts w:asciiTheme="minorHAnsi" w:hAnsiTheme="minorHAnsi" w:cstheme="minorHAnsi"/>
          <w:color w:val="000000"/>
          <w:sz w:val="20"/>
          <w:szCs w:val="20"/>
        </w:rPr>
        <w:footnoteReference w:id="9"/>
      </w:r>
      <w:r w:rsidRPr="00EC1138">
        <w:rPr>
          <w:rFonts w:cstheme="minorHAnsi"/>
          <w:color w:val="000000"/>
          <w:sz w:val="20"/>
          <w:szCs w:val="20"/>
        </w:rPr>
        <w:t>. In 2012, cultivation of crops contributed only 2.3 percent and livestock-keeping 4.1 percent to GDP. Despite this clear decline in the contribution of the sector to GDP, agriculture remains an important source of livelihoods that employs a large number of rural workers.</w:t>
      </w:r>
    </w:p>
    <w:p w14:paraId="2AA51456" w14:textId="77777777" w:rsidR="00C3415A" w:rsidRDefault="00C3415A">
      <w:pPr>
        <w:rPr>
          <w:rFonts w:cstheme="minorHAnsi"/>
          <w:color w:val="000000"/>
          <w:sz w:val="20"/>
          <w:szCs w:val="20"/>
        </w:rPr>
      </w:pPr>
      <w:r>
        <w:rPr>
          <w:rFonts w:cstheme="minorHAnsi"/>
          <w:color w:val="000000"/>
          <w:sz w:val="20"/>
          <w:szCs w:val="20"/>
        </w:rPr>
        <w:br w:type="page"/>
      </w:r>
    </w:p>
    <w:p w14:paraId="53BA482B"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lastRenderedPageBreak/>
        <w:t>The flora of Lesotho provides food, energy, shelter, materials for handicrafts, and medicine for rural populations who depend on natural resources for their livelihoods. Medicinal plants are a fundamental component of Lesotho’s traditional healthcare system and are an affordable and accessible health resource available to local communities (many of whom cannot afford or access conventional alternatives). Although the use of medicinal plants in Lesotho is known to be widespread, and local herbalists and practitioners have valuable traditional knowledge (TK) about these plants, this is not well documented.</w:t>
      </w:r>
      <w:r w:rsidRPr="00EC1138">
        <w:rPr>
          <w:rFonts w:cstheme="minorHAnsi"/>
          <w:color w:val="000000"/>
          <w:sz w:val="20"/>
          <w:szCs w:val="20"/>
          <w:vertAlign w:val="superscript"/>
        </w:rPr>
        <w:footnoteReference w:id="10"/>
      </w:r>
      <w:r w:rsidRPr="00EC1138">
        <w:rPr>
          <w:rFonts w:cstheme="minorHAnsi"/>
          <w:color w:val="000000"/>
          <w:sz w:val="20"/>
          <w:szCs w:val="20"/>
        </w:rPr>
        <w:t xml:space="preserve"> The rate of harvesting of many medicinal plants for a growing, and largely unregulated, trade industry is believed to be unsustainable; this, together with the destruction of natural habitat, is threating the existence of many medicinal plant species, including those endemic to Lesotho. </w:t>
      </w:r>
    </w:p>
    <w:p w14:paraId="2C6F7483"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 xml:space="preserve">Despite the richness of its ecosystems and high species diversity, Lesotho has struggled to derive any sustained or significant benefits from its natural resources. The country’s weak enabling framework and limited capacity for implementing the Nagoya Protocol (NP) on Access and Benefit Sharing (ABS) – and other aspects of the Convention on Biological Diversity (CBD) – constrains the generation and equitable sharing of such benefits. Lesotho’s genetic resources also remain vulnerable to over-exploitation by both local and international users, as evident in the area of medicinal, aromatic, and ornamental plant species. </w:t>
      </w:r>
    </w:p>
    <w:p w14:paraId="4AD585BA" w14:textId="77777777" w:rsidR="00EE7FA8" w:rsidRPr="00C818E1" w:rsidRDefault="00EE7FA8" w:rsidP="00EC1138">
      <w:pPr>
        <w:spacing w:after="120" w:line="240" w:lineRule="auto"/>
        <w:jc w:val="both"/>
        <w:rPr>
          <w:rFonts w:cstheme="minorHAnsi"/>
          <w:i/>
          <w:color w:val="000000"/>
          <w:sz w:val="24"/>
          <w:szCs w:val="24"/>
        </w:rPr>
      </w:pPr>
      <w:r w:rsidRPr="00C818E1">
        <w:rPr>
          <w:rFonts w:cstheme="minorHAnsi"/>
          <w:i/>
          <w:color w:val="000000"/>
          <w:sz w:val="24"/>
          <w:szCs w:val="24"/>
        </w:rPr>
        <w:t>Policy, legal, and institutional context</w:t>
      </w:r>
    </w:p>
    <w:p w14:paraId="7C781CFD"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 xml:space="preserve">Lesotho’s Constitution (1993) recognizes the need for sustainable development by embracing the principles of environmental protection, sustainable natural resource use, and biodiversity conservation. Section 36 of the Constitution states that Lesotho shall adopt policies designed to protect and enhance the natural and cultural environment for the benefit of both present and future generations, and shall endeavour to ensure for all citizens a sound and safe environment adequate for their health and well-being. </w:t>
      </w:r>
    </w:p>
    <w:p w14:paraId="26FD0FBF"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Lesotho is a signatory to six multilateral environment agreements (MEAs), including: the CBD; the International Treaty on Plant Genetic Resources for Food and Agriculture (ITPGRFA); and, the Agreement on Trade-Related Aspects of Intellectual Property Rights (TRIPS) – all of which emphasize the importance of safeguarding the rights of owners of genetic resources. The Nagoya Protocol on ABS, to which Lesotho became a party on February 10, 2015, is the only MEA that holistically addresses ABS and traditional knowledge (TK) associated with the use of genetic resources. While Lesotho demonstrated the desire for environmentally sustainable development by becoming a party to these MEAs, the country has limited capacity at the individual, institutional, and systemic levels to implement them.</w:t>
      </w:r>
    </w:p>
    <w:p w14:paraId="5551D359"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Lesotho</w:t>
      </w:r>
      <w:r w:rsidRPr="00EC1138">
        <w:rPr>
          <w:rFonts w:cstheme="minorHAnsi"/>
          <w:color w:val="000000"/>
          <w:sz w:val="20"/>
          <w:szCs w:val="20"/>
        </w:rPr>
        <w:t xml:space="preserve"> lacks comprehensive national laws to facilitate comprehensive biodiversity protection and sustainable management of natural resources. Only three pieces of legislation directly address biodiversity conservation: the Historical Monuments, Relics, Fauna, and Flora Act of 1967 (as amended by </w:t>
      </w:r>
      <w:r w:rsidRPr="00EC1138">
        <w:rPr>
          <w:rFonts w:cstheme="minorHAnsi"/>
          <w:bCs/>
          <w:sz w:val="20"/>
          <w:szCs w:val="20"/>
        </w:rPr>
        <w:t>Legal Notice No. 93 of 2004)</w:t>
      </w:r>
      <w:r w:rsidRPr="00EC1138">
        <w:rPr>
          <w:rFonts w:cstheme="minorHAnsi"/>
          <w:color w:val="000000"/>
          <w:sz w:val="20"/>
          <w:szCs w:val="20"/>
        </w:rPr>
        <w:t>; the National Parks Act of 1975, the Managed Resource Areas Order of 1993</w:t>
      </w:r>
      <w:r w:rsidRPr="00EC1138">
        <w:rPr>
          <w:rFonts w:cstheme="minorHAnsi"/>
          <w:color w:val="000000"/>
          <w:sz w:val="20"/>
          <w:szCs w:val="20"/>
          <w:vertAlign w:val="superscript"/>
        </w:rPr>
        <w:footnoteReference w:id="11"/>
      </w:r>
      <w:r w:rsidRPr="00EC1138">
        <w:rPr>
          <w:rFonts w:cstheme="minorHAnsi"/>
          <w:color w:val="000000"/>
          <w:sz w:val="20"/>
          <w:szCs w:val="20"/>
        </w:rPr>
        <w:t>, and a Biodiversity Bill was enacted in 2021. C</w:t>
      </w:r>
      <w:r w:rsidRPr="00EC1138">
        <w:rPr>
          <w:rFonts w:cstheme="minorHAnsi"/>
          <w:sz w:val="20"/>
          <w:szCs w:val="20"/>
        </w:rPr>
        <w:t xml:space="preserve">ertain aspects of ABS and traditional knowledge are addressed in some policy instruments and plans that call for conservation of biodiversity in support of sustainable development, but they are not specific to ABS and traditional knowledge. This means that they do not provide adequately for the kind of regulation needed for effective implementation of the Nagoya Protocol in Lesotho.  </w:t>
      </w:r>
    </w:p>
    <w:p w14:paraId="3F25E9AE" w14:textId="60DCF728"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 xml:space="preserve">Institutions that administer various regulatory frameworks relevant to conservation of genetic resources include: </w:t>
      </w:r>
      <w:r w:rsidR="0081322C">
        <w:rPr>
          <w:rFonts w:cstheme="minorHAnsi"/>
          <w:color w:val="000000"/>
          <w:sz w:val="20"/>
          <w:szCs w:val="20"/>
        </w:rPr>
        <w:t>MDNSE</w:t>
      </w:r>
      <w:r w:rsidRPr="00EC1138">
        <w:rPr>
          <w:rFonts w:cstheme="minorHAnsi"/>
          <w:color w:val="000000"/>
          <w:sz w:val="20"/>
          <w:szCs w:val="20"/>
        </w:rPr>
        <w:t xml:space="preserve">; the Ministry of Forestry, Range, and Soil Conservation (MFRSC); the Ministry of Agriculture and Food Security (MAFS); the Ministry of Law and Constitutional Affairs (MLCA); the Ministry of Foreign Affairs and International Relations (MFAIR); the Ministry of Local Government, Chieftainship, and Parliamentary Affairs (MLGCPA); the Ministry of Health (MoH); the Ministry of Trade and Industry, Cooperatives, and Marketing (MTICM); the Lesotho Mounted Police Services; and the Lesotho Revenue Authority. Of these, only the Department of Environment (DoE) of </w:t>
      </w:r>
      <w:r w:rsidR="0081322C">
        <w:rPr>
          <w:rFonts w:cstheme="minorHAnsi"/>
          <w:color w:val="000000"/>
          <w:sz w:val="20"/>
          <w:szCs w:val="20"/>
        </w:rPr>
        <w:t>MDNSE</w:t>
      </w:r>
      <w:r w:rsidRPr="00EC1138">
        <w:rPr>
          <w:rFonts w:cstheme="minorHAnsi"/>
          <w:color w:val="000000"/>
          <w:sz w:val="20"/>
          <w:szCs w:val="20"/>
        </w:rPr>
        <w:t xml:space="preserve">, specifically addresses access and benefit-sharing, and the DoE is also the national focal point (NFP) and national competent authority (NCA) for the purposes of the Nagoya Protocol. Currently, there are no institutions addressing issues related to traditional knowledge associated with the use of genetic resources. </w:t>
      </w:r>
    </w:p>
    <w:p w14:paraId="7FCDD229" w14:textId="0DF2F40F" w:rsidR="00B76BAA" w:rsidRPr="00B76BAA" w:rsidRDefault="00EE7FA8" w:rsidP="00A15F2A">
      <w:pPr>
        <w:numPr>
          <w:ilvl w:val="0"/>
          <w:numId w:val="29"/>
        </w:numPr>
        <w:spacing w:after="120" w:line="240" w:lineRule="auto"/>
        <w:ind w:left="0" w:firstLine="0"/>
        <w:jc w:val="both"/>
        <w:rPr>
          <w:rFonts w:cstheme="minorHAnsi"/>
          <w:i/>
          <w:color w:val="000000"/>
          <w:sz w:val="24"/>
          <w:szCs w:val="24"/>
        </w:rPr>
      </w:pPr>
      <w:r w:rsidRPr="00B76BAA">
        <w:rPr>
          <w:rFonts w:cstheme="minorHAnsi"/>
          <w:color w:val="000000"/>
          <w:sz w:val="20"/>
          <w:szCs w:val="20"/>
        </w:rPr>
        <w:lastRenderedPageBreak/>
        <w:t xml:space="preserve">Currently, almost all of the lead institutions with responsibility for conservation of genetic resources (i.e. </w:t>
      </w:r>
      <w:r w:rsidR="0081322C" w:rsidRPr="00B76BAA">
        <w:rPr>
          <w:rFonts w:cstheme="minorHAnsi"/>
          <w:color w:val="000000"/>
          <w:sz w:val="20"/>
          <w:szCs w:val="20"/>
        </w:rPr>
        <w:t>MDNSE</w:t>
      </w:r>
      <w:r w:rsidRPr="00B76BAA">
        <w:rPr>
          <w:rFonts w:cstheme="minorHAnsi"/>
          <w:color w:val="000000"/>
          <w:sz w:val="20"/>
          <w:szCs w:val="20"/>
        </w:rPr>
        <w:t xml:space="preserve">-DoE, MFRSC, and MAFS) have inadequate technical expertise on genetic resources, ABS, and associated traditional knowledge; severe staff shortages; poor and/or no infrastructure; and inadequate financial resources to carry out their mandates effectively. In addition, research and development (R&amp;D) of genetic resources, including medicinal plants, is incipient. Detailed information regarding the current legal and institutional framework is presented in </w:t>
      </w:r>
      <w:r w:rsidRPr="00B76BAA">
        <w:rPr>
          <w:rFonts w:cstheme="minorHAnsi"/>
          <w:color w:val="000000"/>
          <w:sz w:val="20"/>
          <w:szCs w:val="20"/>
          <w:u w:val="single"/>
        </w:rPr>
        <w:t xml:space="preserve">Annex </w:t>
      </w:r>
      <w:r w:rsidR="00B76BAA">
        <w:rPr>
          <w:rFonts w:cstheme="minorHAnsi"/>
          <w:color w:val="000000"/>
          <w:sz w:val="20"/>
          <w:szCs w:val="20"/>
          <w:u w:val="single"/>
        </w:rPr>
        <w:t>2</w:t>
      </w:r>
      <w:r w:rsidR="00952988">
        <w:rPr>
          <w:rFonts w:cstheme="minorHAnsi"/>
          <w:color w:val="000000"/>
          <w:sz w:val="20"/>
          <w:szCs w:val="20"/>
          <w:u w:val="single"/>
        </w:rPr>
        <w:t>2</w:t>
      </w:r>
      <w:r w:rsidR="00B76BAA">
        <w:rPr>
          <w:rFonts w:cstheme="minorHAnsi"/>
          <w:color w:val="000000"/>
          <w:sz w:val="20"/>
          <w:szCs w:val="20"/>
          <w:u w:val="single"/>
        </w:rPr>
        <w:t>.</w:t>
      </w:r>
    </w:p>
    <w:p w14:paraId="262A256B" w14:textId="3835B782" w:rsidR="00EE7FA8" w:rsidRPr="00B76BAA" w:rsidRDefault="00EE7FA8" w:rsidP="00B76BAA">
      <w:pPr>
        <w:spacing w:after="120" w:line="240" w:lineRule="auto"/>
        <w:jc w:val="both"/>
        <w:rPr>
          <w:rFonts w:cstheme="minorHAnsi"/>
          <w:i/>
          <w:color w:val="000000"/>
          <w:sz w:val="24"/>
          <w:szCs w:val="24"/>
        </w:rPr>
      </w:pPr>
      <w:r w:rsidRPr="00B76BAA">
        <w:rPr>
          <w:rFonts w:cstheme="minorHAnsi"/>
          <w:i/>
          <w:color w:val="000000"/>
          <w:sz w:val="24"/>
          <w:szCs w:val="24"/>
        </w:rPr>
        <w:t>Threats to biodiversity</w:t>
      </w:r>
    </w:p>
    <w:p w14:paraId="39EA318B" w14:textId="23037864"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 xml:space="preserve">Threats to biodiversity and natural resources (including </w:t>
      </w:r>
      <w:r w:rsidR="009D6770" w:rsidRPr="00EC1138">
        <w:rPr>
          <w:rFonts w:cstheme="minorHAnsi"/>
          <w:color w:val="000000"/>
          <w:sz w:val="20"/>
          <w:szCs w:val="20"/>
        </w:rPr>
        <w:t>medicinally important</w:t>
      </w:r>
      <w:r w:rsidRPr="00EC1138">
        <w:rPr>
          <w:rFonts w:cstheme="minorHAnsi"/>
          <w:color w:val="000000"/>
          <w:sz w:val="20"/>
          <w:szCs w:val="20"/>
        </w:rPr>
        <w:t xml:space="preserve"> plants) in Lesotho are significant. The country is affected by severe land degradation over much of its area, and this is compounded by rugged topography, extreme climate, fragile soils, and multiple human-induced pressures. Land degradation has resulted in significant loss of vegetation cover with associated loss of biodiversity, increased soil erosion, decreased soil fertility, and a reduction in the extent of productive land. The significant decline in agricultural productivity has contributed to over-harvesting and over-exploitation of wild resources (including ethno-medicines), rising food insecurity and rural poverty, and escalating rural-urban migration leading to mushrooming of informal settlements around main towns. Other anthropogenic drivers of land degradation include inappropriate or weakly-adapted agricultural practices, overgrazing and overstocking of rangelands, and inappropriate location and unsustainable management of impacting activities such as construction works and mining. Poor range management practices have contributed to the spread of invasive alien species (IAS), which out-compete indigenous plants, especially grasses. Only 15 percent of households have access to electricity, and most people (especially in the rural and peri-urban areas), use biomass fuels in the form of trees and shrubs to meet their energy needs. Over-harvesting of limited sources of fuelwood depletes biodiversity, accelerates land degradation, and reduces the carbon sequestration capacity of the country’s landscapes.</w:t>
      </w:r>
    </w:p>
    <w:p w14:paraId="687B79C2"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sz w:val="20"/>
          <w:szCs w:val="20"/>
        </w:rPr>
        <w:t>In recent years, the Basotho have turned biological resources into trade commodities, largely as medicinal remedies, to generate income and support livelihoods. Popular medicinal and aromatic plants are collected directly from the wild; harvesting practices are largely unsustainable, not only threatening target species, but also degrading habitats where these occur. Trade in Lesotho is largely unregulated (due to factors such as inadequate institutional and regulatory frameworks and weak capacity for law enforcement), with limited benefits accruing to communities, and limited monitoring for safety assurance of natural products.</w:t>
      </w:r>
    </w:p>
    <w:p w14:paraId="63FB06A1"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The development of effective conservation strategies for harvested species is constrained by a lack of knowledge and empirical data. Many species of plants, and the genetic resources derived from them, are being over-exploited to meet the increasing trade demand. There is, therefore, growing concern about the impacts of trade on the long-term survival of these species as this directly affects community livelihoods. Lesotho’s Fourth National Report to the CBD indicates that medicinal plants are being over-harvested for the commercial market, rather than for local use. The local usage of indigenous herbs has, however, intensified because of their assumed potency in managing HIV and associated conditions (</w:t>
      </w:r>
      <w:r w:rsidRPr="00EC1138">
        <w:rPr>
          <w:rFonts w:cstheme="minorHAnsi"/>
          <w:sz w:val="20"/>
          <w:szCs w:val="20"/>
        </w:rPr>
        <w:t>HIV prevalence rate in Lesotho is 25% in the adult population),</w:t>
      </w:r>
      <w:r w:rsidRPr="00EC1138">
        <w:rPr>
          <w:rFonts w:cstheme="minorHAnsi"/>
          <w:color w:val="000000"/>
          <w:sz w:val="20"/>
          <w:szCs w:val="20"/>
        </w:rPr>
        <w:t xml:space="preserve"> and because of their greater accessibility and affordability relative to conventional medication. There is an urgent need to understand the status of genetic resources in Lesotho, if they are to be protected and sustainably managed for equitable access and benefit sharing. Research is needed to understand: a) how many species are involved in the trade and what their conservation status is; b) how many Basotho men and women are involved in trading these resources; c) how much of the trade is contributing to improving livelihoods and the national economy; and d) to what extent the trade is fair to both providers and users.</w:t>
      </w:r>
    </w:p>
    <w:p w14:paraId="29BB9E1F" w14:textId="77777777" w:rsidR="00AD2229" w:rsidRDefault="00EE7FA8" w:rsidP="00AD2229">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Lesotho is expected to experience a shift in temperature and precipitation patterns toward drier and hotter conditions as a result of climate change. Climate change projections suggest an increase in the annual mean temperature of approximately 1.0 degrees Celsius (°C) by 2030, 2.0°C by 2050, and 3.5°C by 2080; while variability in rainfall is expected to occur seasonally.</w:t>
      </w:r>
      <w:r w:rsidRPr="00EC1138">
        <w:rPr>
          <w:rFonts w:cstheme="minorHAnsi"/>
          <w:color w:val="000000"/>
          <w:sz w:val="20"/>
          <w:szCs w:val="20"/>
          <w:vertAlign w:val="superscript"/>
        </w:rPr>
        <w:footnoteReference w:id="12"/>
      </w:r>
      <w:r w:rsidRPr="00EC1138">
        <w:rPr>
          <w:rFonts w:cstheme="minorHAnsi"/>
          <w:color w:val="000000"/>
          <w:sz w:val="20"/>
          <w:szCs w:val="20"/>
        </w:rPr>
        <w:t xml:space="preserve"> Due to these changes, the intensity and frequency of extreme events such as floods and drought are expected to increase, especially in the western and northern</w:t>
      </w:r>
      <w:r w:rsidRPr="00AD2229">
        <w:rPr>
          <w:rFonts w:cstheme="minorHAnsi"/>
          <w:color w:val="000000"/>
          <w:sz w:val="20"/>
          <w:szCs w:val="20"/>
        </w:rPr>
        <w:t xml:space="preserve"> lowlands. </w:t>
      </w:r>
    </w:p>
    <w:p w14:paraId="303A31B2" w14:textId="05FF2F06" w:rsidR="00EE7FA8" w:rsidRPr="00AD2229" w:rsidRDefault="00EE7FA8" w:rsidP="00AD2229">
      <w:pPr>
        <w:numPr>
          <w:ilvl w:val="0"/>
          <w:numId w:val="29"/>
        </w:numPr>
        <w:spacing w:after="120" w:line="240" w:lineRule="auto"/>
        <w:ind w:left="0" w:firstLine="0"/>
        <w:jc w:val="both"/>
        <w:rPr>
          <w:rFonts w:cstheme="minorHAnsi"/>
          <w:color w:val="000000"/>
          <w:sz w:val="20"/>
          <w:szCs w:val="20"/>
        </w:rPr>
      </w:pPr>
      <w:r w:rsidRPr="00AD2229">
        <w:rPr>
          <w:rFonts w:cstheme="minorHAnsi"/>
          <w:color w:val="000000"/>
          <w:sz w:val="20"/>
          <w:szCs w:val="20"/>
        </w:rPr>
        <w:lastRenderedPageBreak/>
        <w:t>These climatic fluctuations are expected to have serious impacts on the environment. For example, water resources will be affected negatively by the reduction of precipitation and the increase in temperature. This will result in an increase in evaporative losses and a decrease in runoff and groundwater recharge.</w:t>
      </w:r>
      <w:r w:rsidRPr="00EC1138">
        <w:rPr>
          <w:rFonts w:cstheme="minorHAnsi"/>
          <w:color w:val="000000"/>
          <w:sz w:val="20"/>
          <w:szCs w:val="20"/>
          <w:vertAlign w:val="superscript"/>
        </w:rPr>
        <w:footnoteReference w:id="13"/>
      </w:r>
      <w:r w:rsidRPr="00AD2229">
        <w:rPr>
          <w:rFonts w:cstheme="minorHAnsi"/>
          <w:color w:val="000000"/>
          <w:sz w:val="20"/>
          <w:szCs w:val="20"/>
        </w:rPr>
        <w:t xml:space="preserve"> Grasslands are expected to be replaced by savannas and, potentially, forests; significant change and loss of habitat is projected for high-altitude locations</w:t>
      </w:r>
      <w:r w:rsidRPr="00EC1138">
        <w:rPr>
          <w:rFonts w:cstheme="minorHAnsi"/>
          <w:color w:val="000000"/>
          <w:sz w:val="20"/>
          <w:szCs w:val="20"/>
          <w:vertAlign w:val="superscript"/>
        </w:rPr>
        <w:footnoteReference w:id="14"/>
      </w:r>
      <w:r w:rsidRPr="00AD2229">
        <w:rPr>
          <w:rFonts w:cstheme="minorHAnsi"/>
          <w:color w:val="000000"/>
          <w:sz w:val="20"/>
          <w:szCs w:val="20"/>
        </w:rPr>
        <w:t>, with negative consequences for the survival of species of medicinal value, among others.</w:t>
      </w:r>
    </w:p>
    <w:p w14:paraId="43914006" w14:textId="77777777" w:rsidR="00EE7FA8" w:rsidRPr="00B76BAA" w:rsidRDefault="00EE7FA8" w:rsidP="00EC1138">
      <w:pPr>
        <w:spacing w:after="120" w:line="240" w:lineRule="auto"/>
        <w:jc w:val="both"/>
        <w:rPr>
          <w:rFonts w:cstheme="minorHAnsi"/>
          <w:sz w:val="24"/>
          <w:szCs w:val="24"/>
        </w:rPr>
      </w:pPr>
      <w:r w:rsidRPr="00B76BAA">
        <w:rPr>
          <w:rFonts w:cstheme="minorHAnsi"/>
          <w:i/>
          <w:sz w:val="24"/>
          <w:szCs w:val="24"/>
        </w:rPr>
        <w:t>Underlying causes</w:t>
      </w:r>
    </w:p>
    <w:p w14:paraId="3651EF29" w14:textId="2A44E672"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Human activities, such as poor agricultural practices and unsustainable energy consumption patterns, are the primary forces driving biodiversity loss in natural habitats in Lesotho. In the case of medicinal plants, natural populations are over-exploited</w:t>
      </w:r>
      <w:r w:rsidR="00563F14" w:rsidRPr="00EC1138">
        <w:rPr>
          <w:rFonts w:cstheme="minorHAnsi"/>
          <w:sz w:val="20"/>
          <w:szCs w:val="20"/>
        </w:rPr>
        <w:t>,</w:t>
      </w:r>
      <w:r w:rsidRPr="00EC1138">
        <w:rPr>
          <w:rFonts w:cstheme="minorHAnsi"/>
          <w:sz w:val="20"/>
          <w:szCs w:val="20"/>
        </w:rPr>
        <w:t xml:space="preserve"> and their associated ecosystems and habitats are over-used and degraded. The root cause of loss of biodiversity, including medicinal plants, is the increasing size of the human population and persistent poverty, placing greater demand on finite biological resources. Lesotho has a human population of over 2 million, with the majority of the rural population still largely dependent on natural resources for meeting daily subsistence needs. </w:t>
      </w:r>
    </w:p>
    <w:p w14:paraId="0050CE97"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Causes of biodiversity loss in Lesotho are also proximate and fundamental. Most of the population of Lesotho resides in the less-mountainous, western third of the country. In this area, competition for limited land resources is intense, soil erosion is widespread, and appropriate care for the land and its resources is limited. Ninety percent of the household energy needs for cooking and heating in Lesotho are derived from biomass in the form of fuelwood, which is derived from woody shrubs. This has resulted in the removal of woody vegetation, loss of topsoil and soil fertility, and reduced native plant species, including medicinal plants.</w:t>
      </w:r>
    </w:p>
    <w:p w14:paraId="37123067"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The preferred</w:t>
      </w:r>
      <w:r w:rsidRPr="00EC1138">
        <w:rPr>
          <w:rFonts w:cstheme="minorHAnsi"/>
          <w:b/>
          <w:color w:val="000000"/>
          <w:sz w:val="20"/>
          <w:szCs w:val="20"/>
        </w:rPr>
        <w:t xml:space="preserve"> long-term solution</w:t>
      </w:r>
      <w:r w:rsidRPr="00EC1138">
        <w:rPr>
          <w:rFonts w:cstheme="minorHAnsi"/>
          <w:color w:val="000000"/>
          <w:sz w:val="20"/>
          <w:szCs w:val="20"/>
        </w:rPr>
        <w:t xml:space="preserve"> is to reduce threats to Lesotho’s biodiversity, protect its biological and genetic resources, and ensure that the country and people of Lesotho benefit from the conservation, use, and sustainable management of medicinal plants. As an important pillar of the CBD, the Nagoya Protocol on ABS serves as a key instrument for pursuing this goal – building long-term capacity at all levels to effectively implement its provisions will provide the right incentives for improved and sound management of Lesotho’s environment and will contribute to addressing the pressing poverty-environment challenges the country currently faces.</w:t>
      </w:r>
      <w:r w:rsidRPr="00EC1138">
        <w:rPr>
          <w:rFonts w:cstheme="minorHAnsi"/>
          <w:sz w:val="20"/>
          <w:szCs w:val="20"/>
        </w:rPr>
        <w:t xml:space="preserve"> </w:t>
      </w:r>
      <w:r w:rsidRPr="00EC1138">
        <w:rPr>
          <w:rFonts w:cstheme="minorHAnsi"/>
          <w:color w:val="000000"/>
          <w:sz w:val="20"/>
          <w:szCs w:val="20"/>
        </w:rPr>
        <w:t xml:space="preserve">However, achieving conservation, sustainable use, and fair and equitable benefit-sharing from Lesotho's medicinal plants for improved livelihoods is currently limited by the following </w:t>
      </w:r>
      <w:r w:rsidRPr="00EC1138">
        <w:rPr>
          <w:rFonts w:cstheme="minorHAnsi"/>
          <w:b/>
          <w:color w:val="000000"/>
          <w:sz w:val="20"/>
          <w:szCs w:val="20"/>
        </w:rPr>
        <w:t>barriers</w:t>
      </w:r>
      <w:r w:rsidRPr="00EC1138">
        <w:rPr>
          <w:rFonts w:cstheme="minorHAnsi"/>
          <w:color w:val="000000"/>
          <w:sz w:val="20"/>
          <w:szCs w:val="20"/>
        </w:rPr>
        <w:t>:</w:t>
      </w:r>
    </w:p>
    <w:p w14:paraId="4FD7A614" w14:textId="72B0D33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i/>
          <w:iCs/>
          <w:sz w:val="20"/>
          <w:szCs w:val="20"/>
        </w:rPr>
        <w:t xml:space="preserve">Barrier 1 – Limited institutional and technical capacity to coordinate implementation of initiatives to conserve biodiversity and natural resources, including limited capacity to design and implement appropriate policies and programmes: </w:t>
      </w:r>
      <w:r w:rsidRPr="00EC1138">
        <w:rPr>
          <w:rFonts w:cstheme="minorHAnsi"/>
          <w:sz w:val="20"/>
          <w:szCs w:val="20"/>
        </w:rPr>
        <w:t xml:space="preserve">The technical capacity to plan, implement, and upscale conservation and natural resources management programmes is limited at the national, sub-national, and local levels. This technical limitation is a result of the following: a) insufficient training of staff employed in the relevant government departments, including the </w:t>
      </w:r>
      <w:r w:rsidR="0081322C">
        <w:rPr>
          <w:rFonts w:cstheme="minorHAnsi"/>
          <w:sz w:val="20"/>
          <w:szCs w:val="20"/>
        </w:rPr>
        <w:t>MDNSE</w:t>
      </w:r>
      <w:r w:rsidRPr="00EC1138">
        <w:rPr>
          <w:rFonts w:cstheme="minorHAnsi"/>
          <w:sz w:val="20"/>
          <w:szCs w:val="20"/>
        </w:rPr>
        <w:t xml:space="preserve">, MFRSC, and MAFS; b) understaffing of the </w:t>
      </w:r>
      <w:r w:rsidR="0081322C">
        <w:rPr>
          <w:rFonts w:cstheme="minorHAnsi"/>
          <w:sz w:val="20"/>
          <w:szCs w:val="20"/>
        </w:rPr>
        <w:t>MDNSE</w:t>
      </w:r>
      <w:r w:rsidRPr="00EC1138">
        <w:rPr>
          <w:rFonts w:cstheme="minorHAnsi"/>
          <w:sz w:val="20"/>
          <w:szCs w:val="20"/>
        </w:rPr>
        <w:t xml:space="preserve">, MFRSC, and MAFS; and c), overall lack of financial resources for management of the environment and natural resources. As a result, mainstreaming of biodiversity and natural resources conservation, including implementation of ecosystem approaches into sub-national development strategies, is hampered. </w:t>
      </w:r>
    </w:p>
    <w:p w14:paraId="06444ED2" w14:textId="77777777" w:rsidR="001F4424"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i/>
          <w:iCs/>
          <w:color w:val="000000"/>
          <w:sz w:val="20"/>
          <w:szCs w:val="20"/>
        </w:rPr>
        <w:t xml:space="preserve">Barrier 2 – Lack of an enabling environment (including policies, laws, regulations, and guidelines) to implement the provisions of the Nagoya Protocol on ABS: </w:t>
      </w:r>
      <w:r w:rsidRPr="00EC1138">
        <w:rPr>
          <w:rFonts w:cstheme="minorHAnsi"/>
          <w:color w:val="000000"/>
          <w:sz w:val="20"/>
          <w:szCs w:val="20"/>
        </w:rPr>
        <w:t>Even though Lesotho has become a signatory to this convention, there is a lack of capacity to engage effectively with the complex technical and financial requirements for its implementation, including negotiating benefit</w:t>
      </w:r>
      <w:r w:rsidRPr="00EC1138">
        <w:rPr>
          <w:rFonts w:cstheme="minorHAnsi"/>
          <w:color w:val="000000"/>
          <w:sz w:val="20"/>
          <w:szCs w:val="20"/>
        </w:rPr>
        <w:noBreakHyphen/>
        <w:t xml:space="preserve">sharing agreements on the use of genetic resources. Currently, there are no guidelines in place for sustainable harvesting of genetic resources and the relevant institutions have little capacity to develop such guidelines, meaning there is no regulation of harvesting and use. There is no clear permit system in place, or clear mechanisms to secure the consent of communities who reside where these resources are harvested. The issuing of permits is </w:t>
      </w:r>
      <w:r w:rsidRPr="00EC1138">
        <w:rPr>
          <w:rFonts w:cstheme="minorHAnsi"/>
          <w:i/>
          <w:color w:val="000000"/>
          <w:sz w:val="20"/>
          <w:szCs w:val="20"/>
        </w:rPr>
        <w:t>ad hoc</w:t>
      </w:r>
      <w:r w:rsidRPr="00EC1138">
        <w:rPr>
          <w:rFonts w:cstheme="minorHAnsi"/>
          <w:color w:val="000000"/>
          <w:sz w:val="20"/>
          <w:szCs w:val="20"/>
        </w:rPr>
        <w:t xml:space="preserve"> and not informed by an understanding of the resource, its status, threats, or commercial value – as these are unknown and undefined – and permits are issued without consultation with all relevant stakeholders. </w:t>
      </w:r>
    </w:p>
    <w:p w14:paraId="1F0B1A25" w14:textId="5F7AD4D8"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lastRenderedPageBreak/>
        <w:t xml:space="preserve">The institutional environment for defining these resources, and regulating their use, is characterized by weak collaboration and conflicting and overlapping mandates, resulting in inefficiencies and a lack of coordinated decision-making. The governance mechanisms are unclear, with both central government institutions and traditional authorities having mandates and power to regulate and manage these resources, and, management decisions are mostly reactive. Currently, the only context within which ABS issues may be considered is within the environmental impact assessment (EIA) process, resulting in development projects (e.g. mining and construction) being prioritized over conservation and sustainable management of natural resources in the quest for economic growth and development. </w:t>
      </w:r>
    </w:p>
    <w:p w14:paraId="07F6BEDC" w14:textId="77777777" w:rsidR="00EE7FA8" w:rsidRPr="00EC1138" w:rsidRDefault="00EE7FA8" w:rsidP="00A15F2A">
      <w:pPr>
        <w:numPr>
          <w:ilvl w:val="0"/>
          <w:numId w:val="29"/>
        </w:numPr>
        <w:spacing w:after="240" w:line="240" w:lineRule="auto"/>
        <w:ind w:left="0" w:firstLine="0"/>
        <w:jc w:val="both"/>
        <w:rPr>
          <w:rFonts w:cstheme="minorHAnsi"/>
          <w:iCs/>
          <w:color w:val="000000"/>
          <w:sz w:val="20"/>
          <w:szCs w:val="20"/>
        </w:rPr>
      </w:pPr>
      <w:r w:rsidRPr="00EC1138">
        <w:rPr>
          <w:rFonts w:cstheme="minorHAnsi"/>
          <w:i/>
          <w:iCs/>
          <w:color w:val="000000"/>
          <w:sz w:val="20"/>
          <w:szCs w:val="20"/>
        </w:rPr>
        <w:t xml:space="preserve">Barrier 3 – Under-valuation of indigenous traditional knowledge associated with genetic resources, and lack of benefit-sharing </w:t>
      </w:r>
      <w:r w:rsidRPr="00EC1138">
        <w:rPr>
          <w:rFonts w:cstheme="minorHAnsi"/>
          <w:i/>
          <w:color w:val="000000"/>
          <w:sz w:val="20"/>
          <w:szCs w:val="20"/>
        </w:rPr>
        <w:t>from their harvest and use</w:t>
      </w:r>
      <w:r w:rsidRPr="00EC1138">
        <w:rPr>
          <w:rFonts w:cstheme="minorHAnsi"/>
          <w:color w:val="000000"/>
          <w:sz w:val="20"/>
          <w:szCs w:val="20"/>
        </w:rPr>
        <w:t>: Research shows that Lesotho hosts extensive</w:t>
      </w:r>
      <w:r w:rsidRPr="00EC1138">
        <w:rPr>
          <w:rFonts w:cstheme="minorHAnsi"/>
          <w:iCs/>
          <w:color w:val="000000"/>
          <w:sz w:val="20"/>
          <w:szCs w:val="20"/>
        </w:rPr>
        <w:t xml:space="preserve"> </w:t>
      </w:r>
      <w:r w:rsidRPr="00EC1138">
        <w:rPr>
          <w:rFonts w:cstheme="minorHAnsi"/>
          <w:color w:val="000000"/>
          <w:sz w:val="20"/>
          <w:szCs w:val="20"/>
        </w:rPr>
        <w:t>TK about the pharmaceutical properties and medicinal uses of its genetic resources, and that much of this is still in use today. It is evident, however, that</w:t>
      </w:r>
      <w:r w:rsidRPr="00EC1138">
        <w:rPr>
          <w:rFonts w:cstheme="minorHAnsi"/>
          <w:iCs/>
          <w:color w:val="000000"/>
          <w:sz w:val="20"/>
          <w:szCs w:val="20"/>
        </w:rPr>
        <w:t xml:space="preserve"> </w:t>
      </w:r>
      <w:r w:rsidRPr="00EC1138">
        <w:rPr>
          <w:rFonts w:cstheme="minorHAnsi"/>
          <w:color w:val="000000"/>
          <w:sz w:val="20"/>
          <w:szCs w:val="20"/>
        </w:rPr>
        <w:t>very few benefits accrue to the country and its people from the ownership and use of this knowledge and</w:t>
      </w:r>
      <w:r w:rsidRPr="00EC1138">
        <w:rPr>
          <w:rFonts w:cstheme="minorHAnsi"/>
          <w:iCs/>
          <w:color w:val="000000"/>
          <w:sz w:val="20"/>
          <w:szCs w:val="20"/>
        </w:rPr>
        <w:t xml:space="preserve"> </w:t>
      </w:r>
      <w:r w:rsidRPr="00EC1138">
        <w:rPr>
          <w:rFonts w:cstheme="minorHAnsi"/>
          <w:color w:val="000000"/>
          <w:sz w:val="20"/>
          <w:szCs w:val="20"/>
        </w:rPr>
        <w:t xml:space="preserve">resources. Instead, significant benefits are being lost </w:t>
      </w:r>
      <w:r w:rsidRPr="00EC1138">
        <w:rPr>
          <w:rFonts w:cstheme="minorHAnsi"/>
          <w:iCs/>
          <w:color w:val="000000"/>
          <w:sz w:val="20"/>
          <w:szCs w:val="20"/>
        </w:rPr>
        <w:t>to</w:t>
      </w:r>
      <w:r w:rsidRPr="00EC1138">
        <w:rPr>
          <w:rFonts w:cstheme="minorHAnsi"/>
          <w:color w:val="000000"/>
          <w:sz w:val="20"/>
          <w:szCs w:val="20"/>
        </w:rPr>
        <w:t xml:space="preserve"> other more powerful groups elsewhere in the region (e.g. in South Africa) and beyond, through unfair trade</w:t>
      </w:r>
      <w:r w:rsidRPr="00EC1138">
        <w:rPr>
          <w:rFonts w:cstheme="minorHAnsi"/>
          <w:iCs/>
          <w:color w:val="000000"/>
          <w:sz w:val="20"/>
          <w:szCs w:val="20"/>
        </w:rPr>
        <w:t xml:space="preserve"> agreements</w:t>
      </w:r>
      <w:r w:rsidRPr="00EC1138">
        <w:rPr>
          <w:rFonts w:cstheme="minorHAnsi"/>
          <w:color w:val="000000"/>
          <w:sz w:val="20"/>
          <w:szCs w:val="20"/>
        </w:rPr>
        <w:t xml:space="preserve"> and/or illegal harvesting of the resources and extraction of TK. </w:t>
      </w:r>
      <w:r w:rsidRPr="00EC1138">
        <w:rPr>
          <w:rFonts w:cstheme="minorHAnsi"/>
          <w:sz w:val="20"/>
          <w:szCs w:val="20"/>
        </w:rPr>
        <w:t>Lack of research and development (R&amp;D) of genetic resources prevent the equitable sharing of the benefits (both monetary and non-monetary) with</w:t>
      </w:r>
      <w:r w:rsidRPr="00EC1138">
        <w:rPr>
          <w:rFonts w:cstheme="minorHAnsi"/>
          <w:iCs/>
          <w:sz w:val="20"/>
          <w:szCs w:val="20"/>
        </w:rPr>
        <w:t xml:space="preserve"> </w:t>
      </w:r>
      <w:r w:rsidRPr="00EC1138">
        <w:rPr>
          <w:rFonts w:cstheme="minorHAnsi"/>
          <w:sz w:val="20"/>
          <w:szCs w:val="20"/>
        </w:rPr>
        <w:t>the holders of traditional knowledge and holders of the resources.</w:t>
      </w:r>
      <w:r w:rsidRPr="00EC1138">
        <w:rPr>
          <w:rFonts w:cstheme="minorHAnsi"/>
          <w:color w:val="000000"/>
          <w:sz w:val="20"/>
          <w:szCs w:val="20"/>
        </w:rPr>
        <w:t xml:space="preserve"> The weak enabling policy and</w:t>
      </w:r>
      <w:r w:rsidRPr="00EC1138">
        <w:rPr>
          <w:rFonts w:cstheme="minorHAnsi"/>
          <w:iCs/>
          <w:color w:val="000000"/>
          <w:sz w:val="20"/>
          <w:szCs w:val="20"/>
        </w:rPr>
        <w:t xml:space="preserve"> </w:t>
      </w:r>
      <w:r w:rsidRPr="00EC1138">
        <w:rPr>
          <w:rFonts w:cstheme="minorHAnsi"/>
          <w:color w:val="000000"/>
          <w:sz w:val="20"/>
          <w:szCs w:val="20"/>
        </w:rPr>
        <w:t>regulatory environment together with limited capacity at the national and local level to conduct R&amp;D are the main barriers to establishing formal ABS arrangements – this not only</w:t>
      </w:r>
      <w:r w:rsidRPr="00EC1138">
        <w:rPr>
          <w:rFonts w:cstheme="minorHAnsi"/>
          <w:iCs/>
          <w:color w:val="000000"/>
          <w:sz w:val="20"/>
          <w:szCs w:val="20"/>
        </w:rPr>
        <w:t xml:space="preserve"> </w:t>
      </w:r>
      <w:r w:rsidRPr="00EC1138">
        <w:rPr>
          <w:rFonts w:cstheme="minorHAnsi"/>
          <w:color w:val="000000"/>
          <w:sz w:val="20"/>
          <w:szCs w:val="20"/>
        </w:rPr>
        <w:t>places the resources under threat, but also prevents the country from benefitting from these resources and also</w:t>
      </w:r>
      <w:r w:rsidRPr="00EC1138">
        <w:rPr>
          <w:rFonts w:cstheme="minorHAnsi"/>
          <w:iCs/>
          <w:color w:val="000000"/>
          <w:sz w:val="20"/>
          <w:szCs w:val="20"/>
        </w:rPr>
        <w:t xml:space="preserve"> </w:t>
      </w:r>
      <w:r w:rsidRPr="00EC1138">
        <w:rPr>
          <w:rFonts w:cstheme="minorHAnsi"/>
          <w:color w:val="000000"/>
          <w:sz w:val="20"/>
          <w:szCs w:val="20"/>
        </w:rPr>
        <w:t>adequately conserving and protecting them. As a consequence, vulnerable groups such as women and herders become worse-off as they</w:t>
      </w:r>
      <w:r w:rsidRPr="00EC1138">
        <w:rPr>
          <w:rFonts w:cstheme="minorHAnsi"/>
          <w:iCs/>
          <w:color w:val="000000"/>
          <w:sz w:val="20"/>
          <w:szCs w:val="20"/>
        </w:rPr>
        <w:t xml:space="preserve"> </w:t>
      </w:r>
      <w:r w:rsidRPr="00EC1138">
        <w:rPr>
          <w:rFonts w:cstheme="minorHAnsi"/>
          <w:color w:val="000000"/>
          <w:sz w:val="20"/>
          <w:szCs w:val="20"/>
        </w:rPr>
        <w:t>continue to be exploited, resources become threatened with over-harvesting and unsustainable use, and the</w:t>
      </w:r>
      <w:r w:rsidRPr="00EC1138">
        <w:rPr>
          <w:rFonts w:cstheme="minorHAnsi"/>
          <w:iCs/>
          <w:color w:val="000000"/>
          <w:sz w:val="20"/>
          <w:szCs w:val="20"/>
        </w:rPr>
        <w:t xml:space="preserve"> </w:t>
      </w:r>
      <w:r w:rsidRPr="00EC1138">
        <w:rPr>
          <w:rFonts w:cstheme="minorHAnsi"/>
          <w:color w:val="000000"/>
          <w:sz w:val="20"/>
          <w:szCs w:val="20"/>
        </w:rPr>
        <w:t>TK held by the Basotho is extracted and may even be lost together with the resources.</w:t>
      </w:r>
      <w:r w:rsidRPr="00EC1138">
        <w:rPr>
          <w:rFonts w:cstheme="minorHAnsi"/>
          <w:iCs/>
          <w:color w:val="000000"/>
          <w:sz w:val="20"/>
          <w:szCs w:val="20"/>
        </w:rPr>
        <w:t xml:space="preserve"> </w:t>
      </w:r>
    </w:p>
    <w:p w14:paraId="0BF99884" w14:textId="77777777" w:rsidR="00EE7FA8" w:rsidRPr="00EC1138" w:rsidRDefault="00EE7FA8" w:rsidP="00EC1138">
      <w:pPr>
        <w:spacing w:after="0" w:line="240" w:lineRule="auto"/>
        <w:jc w:val="both"/>
        <w:rPr>
          <w:rFonts w:eastAsia="SimSun" w:cstheme="minorHAnsi"/>
          <w:i/>
          <w:sz w:val="20"/>
          <w:szCs w:val="20"/>
          <w:highlight w:val="yellow"/>
        </w:rPr>
      </w:pPr>
    </w:p>
    <w:p w14:paraId="5DEDD0D0"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6" w:name="_Toc135389233"/>
      <w:bookmarkStart w:id="7" w:name="_Toc207800911"/>
      <w:r w:rsidRPr="00775E2D">
        <w:rPr>
          <w:rFonts w:asciiTheme="minorHAnsi" w:hAnsiTheme="minorHAnsi" w:cstheme="minorHAnsi"/>
          <w:b/>
          <w:smallCaps/>
          <w:spacing w:val="-2"/>
          <w:sz w:val="28"/>
          <w:szCs w:val="28"/>
        </w:rPr>
        <w:t>Strategy</w:t>
      </w:r>
      <w:bookmarkEnd w:id="6"/>
      <w:r w:rsidRPr="00775E2D">
        <w:rPr>
          <w:rFonts w:asciiTheme="minorHAnsi" w:hAnsiTheme="minorHAnsi" w:cstheme="minorHAnsi"/>
          <w:b/>
          <w:smallCaps/>
          <w:spacing w:val="-2"/>
          <w:sz w:val="28"/>
          <w:szCs w:val="28"/>
        </w:rPr>
        <w:t xml:space="preserve"> </w:t>
      </w:r>
      <w:bookmarkEnd w:id="7"/>
    </w:p>
    <w:p w14:paraId="05F24FA8" w14:textId="0733FE28" w:rsidR="00485F0E" w:rsidRPr="00EC1138" w:rsidRDefault="00485F0E" w:rsidP="00EC1138">
      <w:pPr>
        <w:spacing w:after="0" w:line="240" w:lineRule="auto"/>
        <w:jc w:val="both"/>
        <w:rPr>
          <w:rFonts w:eastAsia="SimSun" w:cstheme="minorHAnsi"/>
          <w:b/>
          <w:i/>
          <w:sz w:val="20"/>
          <w:szCs w:val="20"/>
        </w:rPr>
      </w:pPr>
    </w:p>
    <w:p w14:paraId="4476AC92" w14:textId="77777777" w:rsidR="00EE7FA8" w:rsidRPr="00EC1138" w:rsidRDefault="00EE7FA8" w:rsidP="00A15F2A">
      <w:pPr>
        <w:numPr>
          <w:ilvl w:val="0"/>
          <w:numId w:val="29"/>
        </w:numPr>
        <w:spacing w:after="120" w:line="240" w:lineRule="auto"/>
        <w:ind w:left="0" w:firstLine="0"/>
        <w:jc w:val="both"/>
        <w:rPr>
          <w:rFonts w:cstheme="minorHAnsi"/>
          <w:color w:val="000000"/>
          <w:sz w:val="20"/>
          <w:szCs w:val="20"/>
        </w:rPr>
      </w:pPr>
      <w:r w:rsidRPr="00EC1138">
        <w:rPr>
          <w:rFonts w:cstheme="minorHAnsi"/>
          <w:color w:val="000000"/>
          <w:sz w:val="20"/>
          <w:szCs w:val="20"/>
        </w:rPr>
        <w:t xml:space="preserve">The </w:t>
      </w:r>
      <w:r w:rsidRPr="00EC1138">
        <w:rPr>
          <w:rFonts w:cstheme="minorHAnsi"/>
          <w:b/>
          <w:color w:val="000000"/>
          <w:sz w:val="20"/>
          <w:szCs w:val="20"/>
          <w:u w:val="single"/>
        </w:rPr>
        <w:t>objective</w:t>
      </w:r>
      <w:r w:rsidRPr="00EC1138">
        <w:rPr>
          <w:rFonts w:cstheme="minorHAnsi"/>
          <w:color w:val="000000"/>
          <w:sz w:val="20"/>
          <w:szCs w:val="20"/>
        </w:rPr>
        <w:t xml:space="preserve"> of this project is to strengthen national and local capacities to implement the Nagoya Protocol on Access and Benefit Sharing (ABS) with a focus on traditional knowledge on medicinal plants in Lesotho and the potential for bioprospecting. To achieve this, the project seeks to support the creation of an enabling environment and equip all stakeholders (users, providers, policy makers, researchers, law enforcement officers, and the wider Basotho nation) with the skills, capacity, and resources to sustainably harvest, add value to, manage, conserve, and benefit from genetic resources.</w:t>
      </w:r>
    </w:p>
    <w:p w14:paraId="17C7304A"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b/>
          <w:sz w:val="20"/>
          <w:szCs w:val="20"/>
        </w:rPr>
        <w:t>Project Component 1</w:t>
      </w:r>
      <w:r w:rsidRPr="00EC1138">
        <w:rPr>
          <w:rFonts w:cstheme="minorHAnsi"/>
          <w:sz w:val="20"/>
          <w:szCs w:val="20"/>
        </w:rPr>
        <w:t xml:space="preserve"> will support the creation of an enabling environment at the national level through the development of policies, regulations, strategies, and guidelines that promote the conservation, sustainable use, and benefit-sharing of the country’s biological and genetic resources. Through this component the project will remove regulatory and institutional capacity barriers by supporting policy reviews, developing guidelines, and training government staff, local government authorities, communities, and other stakeholders in the application/implementation and monitoring of policy and regulatory frameworks for biodiversity conservation and sustainable management of natural resources (with particular focus on selected medicinal plants).</w:t>
      </w:r>
    </w:p>
    <w:p w14:paraId="4F9432CA"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b/>
          <w:sz w:val="20"/>
          <w:szCs w:val="20"/>
        </w:rPr>
        <w:t xml:space="preserve">Project Component 2 </w:t>
      </w:r>
      <w:r w:rsidRPr="00EC1138">
        <w:rPr>
          <w:rFonts w:cstheme="minorHAnsi"/>
          <w:sz w:val="20"/>
          <w:szCs w:val="20"/>
        </w:rPr>
        <w:t xml:space="preserve">will build on the capacity and enabling framework established in Component 1.  In particular, it will seek to remove barriers </w:t>
      </w:r>
      <w:r w:rsidRPr="00EC1138">
        <w:rPr>
          <w:rFonts w:cstheme="minorHAnsi"/>
          <w:iCs/>
          <w:sz w:val="20"/>
          <w:szCs w:val="20"/>
        </w:rPr>
        <w:t xml:space="preserve">that prevent the valuation of traditional knowledge associated with genetic resources, and benefit-sharing </w:t>
      </w:r>
      <w:r w:rsidRPr="00EC1138">
        <w:rPr>
          <w:rFonts w:cstheme="minorHAnsi"/>
          <w:sz w:val="20"/>
          <w:szCs w:val="20"/>
        </w:rPr>
        <w:t>from their harvesting and use. This Component will include building the capacity for bioprospecting as the basis for future natural product development and the establishment of ABS agreements that will determine how the benefits from the use of the selected genetic resources will be shared.</w:t>
      </w:r>
    </w:p>
    <w:p w14:paraId="708E651C" w14:textId="77777777" w:rsidR="00F65CC4"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b/>
          <w:sz w:val="20"/>
          <w:szCs w:val="20"/>
        </w:rPr>
        <w:t xml:space="preserve">Project Component 3 </w:t>
      </w:r>
      <w:r w:rsidRPr="00EC1138">
        <w:rPr>
          <w:rFonts w:cstheme="minorHAnsi"/>
          <w:sz w:val="20"/>
          <w:szCs w:val="20"/>
        </w:rPr>
        <w:t>is complementary</w:t>
      </w:r>
      <w:r w:rsidRPr="00EC1138">
        <w:rPr>
          <w:rFonts w:cstheme="minorHAnsi"/>
          <w:b/>
          <w:sz w:val="20"/>
          <w:szCs w:val="20"/>
        </w:rPr>
        <w:t xml:space="preserve"> </w:t>
      </w:r>
      <w:r w:rsidRPr="00EC1138">
        <w:rPr>
          <w:rFonts w:cstheme="minorHAnsi"/>
          <w:sz w:val="20"/>
          <w:szCs w:val="20"/>
        </w:rPr>
        <w:t>to the other two components. It seeks to support the development and implementation of a gender action plan to ensure that women and other marginalized groups benefit from the project interventions, while being empowered for active participation in ABS-related programmes and interventions.  Barriers will be removed to ensure that</w:t>
      </w:r>
      <w:r w:rsidRPr="00EC1138">
        <w:rPr>
          <w:rFonts w:cstheme="minorHAnsi"/>
          <w:iCs/>
          <w:sz w:val="20"/>
          <w:szCs w:val="20"/>
        </w:rPr>
        <w:t xml:space="preserve"> </w:t>
      </w:r>
      <w:r w:rsidRPr="00EC1138">
        <w:rPr>
          <w:rFonts w:cstheme="minorHAnsi"/>
          <w:sz w:val="20"/>
          <w:szCs w:val="20"/>
        </w:rPr>
        <w:t>women, youth, and other vulnerable groups (such as herders), are aware about the value of Lesotho’s</w:t>
      </w:r>
      <w:r w:rsidRPr="00EC1138">
        <w:rPr>
          <w:rFonts w:cstheme="minorHAnsi"/>
          <w:iCs/>
          <w:sz w:val="20"/>
          <w:szCs w:val="20"/>
        </w:rPr>
        <w:t xml:space="preserve"> </w:t>
      </w:r>
      <w:r w:rsidRPr="00EC1138">
        <w:rPr>
          <w:rFonts w:cstheme="minorHAnsi"/>
          <w:sz w:val="20"/>
          <w:szCs w:val="20"/>
        </w:rPr>
        <w:t>genetic resources and the importance of preserving the associated TK that needs to be preserved.</w:t>
      </w:r>
    </w:p>
    <w:p w14:paraId="036D5A29" w14:textId="21C9DA89"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lastRenderedPageBreak/>
        <w:t>Component 3 will also support the exchange of knowledge</w:t>
      </w:r>
      <w:r w:rsidRPr="00EC1138">
        <w:rPr>
          <w:rFonts w:cstheme="minorHAnsi"/>
          <w:iCs/>
          <w:sz w:val="20"/>
          <w:szCs w:val="20"/>
        </w:rPr>
        <w:t xml:space="preserve"> </w:t>
      </w:r>
      <w:r w:rsidRPr="00EC1138">
        <w:rPr>
          <w:rFonts w:cstheme="minorHAnsi"/>
          <w:sz w:val="20"/>
          <w:szCs w:val="20"/>
        </w:rPr>
        <w:t>and lessons learned with other regional and international players who</w:t>
      </w:r>
      <w:r w:rsidRPr="00EC1138">
        <w:rPr>
          <w:rFonts w:cstheme="minorHAnsi"/>
          <w:iCs/>
          <w:sz w:val="20"/>
          <w:szCs w:val="20"/>
        </w:rPr>
        <w:t xml:space="preserve"> are engaged in similar work, and who may </w:t>
      </w:r>
      <w:r w:rsidRPr="00EC1138">
        <w:rPr>
          <w:rFonts w:cstheme="minorHAnsi"/>
          <w:sz w:val="20"/>
          <w:szCs w:val="20"/>
        </w:rPr>
        <w:t>have an interest in Lesotho’s biological and genetic resources sector. Monitoring and evaluation (M&amp;E) of project implementation, outcomes, and outputs will ensure that the project achieves its goals and objectives.</w:t>
      </w:r>
    </w:p>
    <w:p w14:paraId="15288427"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 xml:space="preserve">The project´s Theory of Change is illustrated in Figure 1.  The development objective of the project is to strengthen national and local capacities to implement the Nagoya Protocol on Access and Benefit Sharing (ABS) with a focus on traditional knowledge on medicinal plants in Lesotho and the potential for bioprospecting.  This will be delivered through activities and outputs that: a) strengthen the institutional capacity for implementing the provisions of the Nagoya Protocol on ABS at the national level; b) improve the national capacity to develop the tools and strategies required to operationalize ABS; and c) enforce the related laws, policies, and regulations. This premise will be tested through the development of institutional and local capacity and a regulatory framework that will serve as the basis for future investment in key R&amp;D and bioprospecting initiatives around genetic resources (medicinal plant species) that have potential commercial value. Lessons learned and knowledge from the implementation of this strategy will be documented, shared, and disseminated for their adoption in other landscapes around the country and in Southern Africa. </w:t>
      </w:r>
    </w:p>
    <w:p w14:paraId="4E629AEB"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The project´s Theory of Change is based on three key assumptions: (i) It is expected that the political will exists to implement, through Component 1, the legal and policy reforms needed to support the implementation of the Nagoya Protocol on ABS, and that the national institutions will have the capacity for effective monitoring and enforcement; (ii) It is assumed that local stakeholders will be willing to participate in capacity development activities for promoting future R&amp;D and the that project team will be successful in engaging them; (iii) It is assumed that climate change and variability will be within normal ranges and the project outcomes will not be affected by this variability.</w:t>
      </w:r>
    </w:p>
    <w:p w14:paraId="37DDFF8A" w14:textId="77777777" w:rsidR="00EE7FA8" w:rsidRPr="00E41584" w:rsidRDefault="00EE7FA8" w:rsidP="00EC1138">
      <w:pPr>
        <w:spacing w:after="120" w:line="240" w:lineRule="auto"/>
        <w:jc w:val="both"/>
        <w:rPr>
          <w:rFonts w:cstheme="minorHAnsi"/>
          <w:i/>
          <w:sz w:val="24"/>
          <w:szCs w:val="24"/>
        </w:rPr>
      </w:pPr>
      <w:r w:rsidRPr="00E41584">
        <w:rPr>
          <w:rFonts w:cstheme="minorHAnsi"/>
          <w:i/>
          <w:sz w:val="24"/>
          <w:szCs w:val="24"/>
        </w:rPr>
        <w:t>Contribution to Sustainable Development Goals (SDGs) and to national development priorities</w:t>
      </w:r>
    </w:p>
    <w:p w14:paraId="5AA126A0" w14:textId="636268F5"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16.</w:t>
      </w:r>
      <w:r w:rsidRPr="00EC1138">
        <w:rPr>
          <w:rFonts w:cstheme="minorHAnsi"/>
          <w:sz w:val="20"/>
          <w:szCs w:val="20"/>
        </w:rPr>
        <w:tab/>
        <w:t xml:space="preserve">The project is relevant to, and will contribute to the following Sustainable Development Goals (SDGs). Firstly, the project will contribute to </w:t>
      </w:r>
      <w:r w:rsidRPr="00EC1138">
        <w:rPr>
          <w:rFonts w:cstheme="minorHAnsi"/>
          <w:b/>
          <w:sz w:val="20"/>
          <w:szCs w:val="20"/>
        </w:rPr>
        <w:t>Gender Equality and Women’s Empowerment</w:t>
      </w:r>
      <w:r w:rsidRPr="00EC1138">
        <w:rPr>
          <w:rFonts w:cstheme="minorHAnsi"/>
          <w:sz w:val="20"/>
          <w:szCs w:val="20"/>
        </w:rPr>
        <w:t xml:space="preserve"> (Goal 5) through gender equality and inclusion of women’s interests and experiences into policy development and training, and equal participation in the establishment of at least two research collaboration agreements between users (researchers and academia) and providers (ILCs) of genetic resources. Secondly, it will contribute to the creation of </w:t>
      </w:r>
      <w:r w:rsidRPr="00EC1138">
        <w:rPr>
          <w:rFonts w:cstheme="minorHAnsi"/>
          <w:b/>
          <w:sz w:val="20"/>
          <w:szCs w:val="20"/>
        </w:rPr>
        <w:t>Decent Work and Economic Growth</w:t>
      </w:r>
      <w:r w:rsidRPr="00EC1138">
        <w:rPr>
          <w:rFonts w:cstheme="minorHAnsi"/>
          <w:sz w:val="20"/>
          <w:szCs w:val="20"/>
        </w:rPr>
        <w:t xml:space="preserve"> (Goal 8) by enhancing the capacity of small/medium-scale community-based enterprises to participate in ABS and bioprospecting processes.  Thirdly, it will contribute to the development of </w:t>
      </w:r>
      <w:r w:rsidRPr="00EC1138">
        <w:rPr>
          <w:rFonts w:cstheme="minorHAnsi"/>
          <w:b/>
          <w:sz w:val="20"/>
          <w:szCs w:val="20"/>
        </w:rPr>
        <w:t>Industry, Innovation, and Infrastructure</w:t>
      </w:r>
      <w:r w:rsidRPr="00EC1138">
        <w:rPr>
          <w:rFonts w:cstheme="minorHAnsi"/>
          <w:sz w:val="20"/>
          <w:szCs w:val="20"/>
        </w:rPr>
        <w:t xml:space="preserve"> (Goal 9) through strengthening and equipping key national research centres to conduct R&amp;D on genetic resources of medicinal plants. Fourthly, the project seeks to contribute to sensitization for </w:t>
      </w:r>
      <w:r w:rsidRPr="00EC1138">
        <w:rPr>
          <w:rFonts w:cstheme="minorHAnsi"/>
          <w:b/>
          <w:sz w:val="20"/>
          <w:szCs w:val="20"/>
        </w:rPr>
        <w:t>Responsible Consumption and Production</w:t>
      </w:r>
      <w:r w:rsidRPr="00EC1138">
        <w:rPr>
          <w:rFonts w:cstheme="minorHAnsi"/>
          <w:sz w:val="20"/>
          <w:szCs w:val="20"/>
        </w:rPr>
        <w:t xml:space="preserve"> (Goal 12) through raising awareness on sustainable utilization, conservation and access to and benefit sharing from the use of genetic resources Finally, </w:t>
      </w:r>
      <w:r w:rsidRPr="00EC1138">
        <w:rPr>
          <w:rFonts w:cstheme="minorHAnsi"/>
          <w:b/>
          <w:i/>
          <w:sz w:val="20"/>
          <w:szCs w:val="20"/>
        </w:rPr>
        <w:t>SDG 15 (Life on Land</w:t>
      </w:r>
      <w:r w:rsidRPr="00EC1138">
        <w:rPr>
          <w:rFonts w:cstheme="minorHAnsi"/>
          <w:b/>
          <w:sz w:val="20"/>
          <w:szCs w:val="20"/>
        </w:rPr>
        <w:t xml:space="preserve">) </w:t>
      </w:r>
      <w:r w:rsidRPr="00EC1138">
        <w:rPr>
          <w:rFonts w:cstheme="minorHAnsi"/>
          <w:sz w:val="20"/>
          <w:szCs w:val="20"/>
        </w:rPr>
        <w:t xml:space="preserve">will be addressed by building awareness at the local level about the importance of both </w:t>
      </w:r>
      <w:r w:rsidRPr="00EC1138">
        <w:rPr>
          <w:rFonts w:cstheme="minorHAnsi"/>
          <w:i/>
          <w:sz w:val="20"/>
          <w:szCs w:val="20"/>
        </w:rPr>
        <w:t>in-situ</w:t>
      </w:r>
      <w:r w:rsidRPr="00EC1138">
        <w:rPr>
          <w:rFonts w:cstheme="minorHAnsi"/>
          <w:sz w:val="20"/>
          <w:szCs w:val="20"/>
        </w:rPr>
        <w:t xml:space="preserve"> and </w:t>
      </w:r>
      <w:r w:rsidRPr="00EC1138">
        <w:rPr>
          <w:rFonts w:cstheme="minorHAnsi"/>
          <w:i/>
          <w:sz w:val="20"/>
          <w:szCs w:val="20"/>
        </w:rPr>
        <w:t>ex-situ</w:t>
      </w:r>
      <w:r w:rsidRPr="00EC1138">
        <w:rPr>
          <w:rFonts w:cstheme="minorHAnsi"/>
          <w:sz w:val="20"/>
          <w:szCs w:val="20"/>
        </w:rPr>
        <w:t xml:space="preserve"> conservation of selected resources under communal management, conservation of selected resources in household botanical gardens and nurseries, and </w:t>
      </w:r>
      <w:r w:rsidRPr="00EC1138">
        <w:rPr>
          <w:rFonts w:cstheme="minorHAnsi"/>
          <w:i/>
          <w:sz w:val="20"/>
          <w:szCs w:val="20"/>
        </w:rPr>
        <w:t>in-situ</w:t>
      </w:r>
      <w:r w:rsidRPr="00EC1138">
        <w:rPr>
          <w:rFonts w:cstheme="minorHAnsi"/>
          <w:sz w:val="20"/>
          <w:szCs w:val="20"/>
        </w:rPr>
        <w:t xml:space="preserve"> conservation of selected resources within protected areas</w:t>
      </w:r>
    </w:p>
    <w:p w14:paraId="7353ABA1" w14:textId="77777777" w:rsidR="00EE7FA8" w:rsidRPr="00EC1138" w:rsidRDefault="00EE7FA8" w:rsidP="00A15F2A">
      <w:pPr>
        <w:numPr>
          <w:ilvl w:val="0"/>
          <w:numId w:val="29"/>
        </w:numPr>
        <w:spacing w:after="120" w:line="240" w:lineRule="auto"/>
        <w:ind w:left="0" w:firstLine="0"/>
        <w:jc w:val="both"/>
        <w:rPr>
          <w:rFonts w:cstheme="minorHAnsi"/>
          <w:sz w:val="20"/>
          <w:szCs w:val="20"/>
        </w:rPr>
      </w:pPr>
      <w:r w:rsidRPr="00EC1138">
        <w:rPr>
          <w:rFonts w:cstheme="minorHAnsi"/>
          <w:sz w:val="20"/>
          <w:szCs w:val="20"/>
        </w:rPr>
        <w:t xml:space="preserve">The project builds on several ongoing initiatives led by the GoL for biodiversity conservation, sustainable use, and equitable sharing of benefits arising from the use of biological resources. It is consistent with the GoL’s priorities as set out in several national policy documents and plans and projects, including: Vision 2020; the National Strategic Development Plans (NSDP I and II); the National Biodiversity Strategy and Action Plan (NBSAP); the Environment Act 2008; the Draft Biodiversity Resources Management Bill of 2021; the National Range Resources Management Policy of 2014; and, the Ministry of Water No. 15 of 2008 Act and the related Letseng-la- Letsie Integrated Catchment Management Plan (ICMP) 2013. The project will support mainstreaming of the Nagoya Protocol into these instruments and will contribute to building an enabling environment to facilitate the operationalization of an ABS system in Lesotho, in line with the Nagoya Protocol. </w:t>
      </w:r>
    </w:p>
    <w:p w14:paraId="1A640406" w14:textId="77777777" w:rsidR="00F65CC4" w:rsidRDefault="00F65CC4">
      <w:pPr>
        <w:rPr>
          <w:rFonts w:cstheme="minorHAnsi"/>
          <w:sz w:val="20"/>
          <w:szCs w:val="20"/>
        </w:rPr>
      </w:pPr>
      <w:r>
        <w:rPr>
          <w:rFonts w:cstheme="minorHAnsi"/>
          <w:sz w:val="20"/>
          <w:szCs w:val="20"/>
        </w:rPr>
        <w:br w:type="page"/>
      </w:r>
    </w:p>
    <w:p w14:paraId="6BEC21B8" w14:textId="57D17AE2" w:rsidR="00EE7FA8" w:rsidRPr="00EC1138" w:rsidRDefault="00EE7FA8" w:rsidP="00A15F2A">
      <w:pPr>
        <w:numPr>
          <w:ilvl w:val="0"/>
          <w:numId w:val="29"/>
        </w:numPr>
        <w:spacing w:after="120" w:line="240" w:lineRule="auto"/>
        <w:ind w:left="0" w:firstLine="0"/>
        <w:jc w:val="both"/>
        <w:rPr>
          <w:rFonts w:cstheme="minorHAnsi"/>
          <w:i/>
          <w:sz w:val="20"/>
          <w:szCs w:val="20"/>
        </w:rPr>
      </w:pPr>
      <w:r w:rsidRPr="00EC1138">
        <w:rPr>
          <w:rFonts w:cstheme="minorHAnsi"/>
          <w:sz w:val="20"/>
          <w:szCs w:val="20"/>
        </w:rPr>
        <w:lastRenderedPageBreak/>
        <w:t xml:space="preserve">The project is aligned with achievement of several activities under Lesotho’s National Biodiversity Strategy and Action Plan (NBSAP), which seeks to enable implementation of biodiversity conservation goals (Aichi Target 17).  These are: a) the identification of biological diversity components through research and compiling inventories to improve biodiversity conservation; b) identification of processes likely to threaten Lesotho’s biodiversity; c) implementation of strategies that ensure the sustainable conservation of biodiversity components (PAs, resource management areas [RMAs], environmental resources management areas (ERMAs), botanical gardens, and </w:t>
      </w:r>
      <w:r w:rsidRPr="00EC1138">
        <w:rPr>
          <w:rFonts w:cstheme="minorHAnsi"/>
          <w:i/>
          <w:sz w:val="20"/>
          <w:szCs w:val="20"/>
        </w:rPr>
        <w:t>Maboella</w:t>
      </w:r>
      <w:r w:rsidRPr="00EC1138">
        <w:rPr>
          <w:rFonts w:cstheme="minorHAnsi"/>
          <w:sz w:val="20"/>
          <w:szCs w:val="20"/>
        </w:rPr>
        <w:t xml:space="preserve">); and, d) enhanced management of Lesotho’s unique wetland systems. The project will also contribute to implementation of the NBSAP through: a) strengthening of legal frameworks and measures; b) development of human resources and improving the skills required for biodiversity management; c) increased participation of rural households in relevant activities through their own initiatives, for their own purposes, and under their own control; d) reformation and management of agricultural practices in Lesotho that are responsible for the destruction of biodiversity; e) environmental impact studies performed prior to implementation of activities that are likely to adversely affect biological diversity; f) establishment of benefit-sharing measures; g) development of material incentive programs to change people’s behaviour so that future land title-holders make appropriate conservation decisions; and, h) engagement in international strategies that facilitate the security of national and regional biodiversity components. </w:t>
      </w:r>
    </w:p>
    <w:p w14:paraId="5CD66EC7" w14:textId="77777777" w:rsidR="00EE7FA8" w:rsidRPr="00724141" w:rsidRDefault="00EE7FA8" w:rsidP="00EC1138">
      <w:pPr>
        <w:spacing w:after="120" w:line="240" w:lineRule="auto"/>
        <w:jc w:val="both"/>
        <w:rPr>
          <w:rFonts w:cstheme="minorHAnsi"/>
          <w:i/>
          <w:sz w:val="24"/>
          <w:szCs w:val="24"/>
        </w:rPr>
      </w:pPr>
      <w:r w:rsidRPr="00724141">
        <w:rPr>
          <w:rFonts w:cstheme="minorHAnsi"/>
          <w:i/>
          <w:sz w:val="24"/>
          <w:szCs w:val="24"/>
        </w:rPr>
        <w:t>Project area</w:t>
      </w:r>
    </w:p>
    <w:p w14:paraId="70A9FDB3" w14:textId="7AB75FBB" w:rsidR="00EE7FA8" w:rsidRPr="00EC1138" w:rsidRDefault="00EE7FA8" w:rsidP="00A15F2A">
      <w:pPr>
        <w:numPr>
          <w:ilvl w:val="0"/>
          <w:numId w:val="29"/>
        </w:numPr>
        <w:spacing w:after="120" w:line="240" w:lineRule="auto"/>
        <w:ind w:left="0" w:firstLine="0"/>
        <w:jc w:val="both"/>
        <w:rPr>
          <w:rFonts w:cstheme="minorHAnsi"/>
          <w:sz w:val="20"/>
          <w:szCs w:val="20"/>
          <w:u w:val="single"/>
        </w:rPr>
      </w:pPr>
      <w:r w:rsidRPr="00EC1138">
        <w:rPr>
          <w:rFonts w:cstheme="minorHAnsi"/>
          <w:sz w:val="20"/>
          <w:szCs w:val="20"/>
        </w:rPr>
        <w:t xml:space="preserve">The project’s area of influence includes: the </w:t>
      </w:r>
      <w:r w:rsidRPr="00EC1138">
        <w:rPr>
          <w:rFonts w:cstheme="minorHAnsi"/>
          <w:b/>
          <w:sz w:val="20"/>
          <w:szCs w:val="20"/>
        </w:rPr>
        <w:t>Sehlabathebe National Park</w:t>
      </w:r>
      <w:r w:rsidRPr="00EC1138">
        <w:rPr>
          <w:rFonts w:cstheme="minorHAnsi"/>
          <w:sz w:val="20"/>
          <w:szCs w:val="20"/>
        </w:rPr>
        <w:t xml:space="preserve"> (6,952 ha) located in the south-eastern mountains of the Qacha’s Nek district and is part of the larger Maloti-Drakensberg World Heritage Site; the </w:t>
      </w:r>
      <w:r w:rsidRPr="00EC1138">
        <w:rPr>
          <w:rFonts w:cstheme="minorHAnsi"/>
          <w:b/>
          <w:sz w:val="20"/>
          <w:szCs w:val="20"/>
        </w:rPr>
        <w:t>Tšehlanyane National Park</w:t>
      </w:r>
      <w:r w:rsidRPr="00EC1138">
        <w:rPr>
          <w:rFonts w:cstheme="minorHAnsi"/>
          <w:sz w:val="20"/>
          <w:szCs w:val="20"/>
        </w:rPr>
        <w:t xml:space="preserve"> (5,394 ha); the </w:t>
      </w:r>
      <w:r w:rsidRPr="00EC1138">
        <w:rPr>
          <w:rFonts w:cstheme="minorHAnsi"/>
          <w:b/>
          <w:sz w:val="20"/>
          <w:szCs w:val="20"/>
        </w:rPr>
        <w:t>Bokong Nature Reserve</w:t>
      </w:r>
      <w:r w:rsidRPr="00EC1138">
        <w:rPr>
          <w:rFonts w:cstheme="minorHAnsi"/>
          <w:sz w:val="20"/>
          <w:szCs w:val="20"/>
        </w:rPr>
        <w:t xml:space="preserve"> (1,952 ha) </w:t>
      </w:r>
      <w:r w:rsidRPr="00EC1138">
        <w:rPr>
          <w:rFonts w:cstheme="minorHAnsi"/>
          <w:b/>
          <w:sz w:val="20"/>
          <w:szCs w:val="20"/>
        </w:rPr>
        <w:t>Corridor</w:t>
      </w:r>
      <w:r w:rsidRPr="00EC1138">
        <w:rPr>
          <w:rFonts w:cstheme="minorHAnsi"/>
          <w:sz w:val="20"/>
          <w:szCs w:val="20"/>
        </w:rPr>
        <w:t xml:space="preserve"> between Leribe and Butha-Buthe districts in northern Lesotho; and, the </w:t>
      </w:r>
      <w:r w:rsidRPr="00EC1138">
        <w:rPr>
          <w:rFonts w:cstheme="minorHAnsi"/>
          <w:b/>
          <w:sz w:val="20"/>
          <w:szCs w:val="20"/>
        </w:rPr>
        <w:t>Letša-la-Letsie Ramsar</w:t>
      </w:r>
      <w:r w:rsidRPr="00EC1138">
        <w:rPr>
          <w:rFonts w:cstheme="minorHAnsi"/>
          <w:sz w:val="20"/>
          <w:szCs w:val="20"/>
        </w:rPr>
        <w:t xml:space="preserve"> site (434 ha). The project sites include the core protected areas as well as their buffer and transitional zones in surrounding landscapes. A detailed description of the project area, including maps, is provided in </w:t>
      </w:r>
      <w:r w:rsidRPr="00EC1138">
        <w:rPr>
          <w:rFonts w:cstheme="minorHAnsi"/>
          <w:sz w:val="20"/>
          <w:szCs w:val="20"/>
          <w:u w:val="single"/>
        </w:rPr>
        <w:t xml:space="preserve">Annex </w:t>
      </w:r>
      <w:r w:rsidR="00783183">
        <w:rPr>
          <w:rFonts w:cstheme="minorHAnsi"/>
          <w:sz w:val="20"/>
          <w:szCs w:val="20"/>
          <w:u w:val="single"/>
        </w:rPr>
        <w:t>3</w:t>
      </w:r>
      <w:r w:rsidR="00FE44D9">
        <w:rPr>
          <w:rFonts w:cstheme="minorHAnsi"/>
          <w:sz w:val="20"/>
          <w:szCs w:val="20"/>
          <w:u w:val="single"/>
        </w:rPr>
        <w:t>.</w:t>
      </w:r>
    </w:p>
    <w:p w14:paraId="1896DF6E" w14:textId="77777777" w:rsidR="00656979" w:rsidRDefault="00656979" w:rsidP="009F51DB">
      <w:pPr>
        <w:jc w:val="both"/>
        <w:rPr>
          <w:rFonts w:cs="Calibri"/>
          <w:sz w:val="20"/>
          <w:szCs w:val="20"/>
          <w:u w:val="single"/>
        </w:rPr>
        <w:sectPr w:rsidR="00656979" w:rsidSect="00656979">
          <w:pgSz w:w="12240" w:h="15840" w:code="1"/>
          <w:pgMar w:top="1440" w:right="1440" w:bottom="1440" w:left="1440" w:header="720" w:footer="432" w:gutter="0"/>
          <w:cols w:space="708"/>
          <w:titlePg/>
          <w:docGrid w:linePitch="360"/>
        </w:sectPr>
      </w:pPr>
    </w:p>
    <w:p w14:paraId="3FC4D2FF" w14:textId="450F0A83" w:rsidR="009F51DB" w:rsidRPr="003B0898" w:rsidRDefault="009F51DB" w:rsidP="009F51DB">
      <w:pPr>
        <w:spacing w:after="120"/>
        <w:rPr>
          <w:rFonts w:cs="Calibri"/>
          <w:b/>
          <w:sz w:val="20"/>
          <w:szCs w:val="20"/>
        </w:rPr>
      </w:pPr>
      <w:r w:rsidRPr="003B0898">
        <w:rPr>
          <w:rFonts w:cs="Calibri"/>
          <w:noProof/>
        </w:rPr>
        <w:lastRenderedPageBreak/>
        <mc:AlternateContent>
          <mc:Choice Requires="wps">
            <w:drawing>
              <wp:anchor distT="0" distB="0" distL="114300" distR="114300" simplePos="0" relativeHeight="251680768" behindDoc="0" locked="0" layoutInCell="1" allowOverlap="1" wp14:anchorId="22269204" wp14:editId="2AE9AC4E">
                <wp:simplePos x="0" y="0"/>
                <wp:positionH relativeFrom="margin">
                  <wp:posOffset>4506595</wp:posOffset>
                </wp:positionH>
                <wp:positionV relativeFrom="paragraph">
                  <wp:posOffset>203200</wp:posOffset>
                </wp:positionV>
                <wp:extent cx="207010" cy="8242300"/>
                <wp:effectExtent l="0" t="4445" r="17145" b="17145"/>
                <wp:wrapNone/>
                <wp:docPr id="145" name="Lef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07010" cy="8242300"/>
                        </a:xfrm>
                        <a:prstGeom prst="leftBrace">
                          <a:avLst>
                            <a:gd name="adj1" fmla="val 8333"/>
                            <a:gd name="adj2" fmla="val 47516"/>
                          </a:avLst>
                        </a:prstGeom>
                        <a:noFill/>
                        <a:ln w="9525" cap="flat" cmpd="sng" algn="ctr">
                          <a:solidFill>
                            <a:srgbClr val="4F81BD">
                              <a:shade val="95000"/>
                              <a:satMod val="105000"/>
                            </a:srgbClr>
                          </a:solidFill>
                          <a:prstDash val="solid"/>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03E80B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45" o:spid="_x0000_s1026" type="#_x0000_t87" style="position:absolute;margin-left:354.85pt;margin-top:16pt;width:16.3pt;height:649pt;rotation:9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N9HAIAACgEAAAOAAAAZHJzL2Uyb0RvYy54bWysU9uO0zAQfUfiHyy/01za7najpit2q/Ky&#10;wEoLHzD1JQk4trHdpvv3jJ20FHhD5MGKZ+wz55wZr+9PvSJH4XxndE2LWU6J0MzwTjc1/fpl925F&#10;iQ+gOSijRU1fhaf3m7dv1oOtRGlao7hwBEG0rwZb0zYEW2WZZ63owc+MFRqT0rgeAm5dk3EHA6L3&#10;Kivz/CYbjOPWGSa8x+h2TNJNwpdSsPBZSi8CUTVFbiGtLq37uGabNVSNA9t2bKIB/8Cih05j0QvU&#10;FgKQg+v+guo75ow3MsyY6TMjZcdE0oBqivwPNS8tWJG0oDneXmzy/w+WfTq+2GcXqXv7ZNh3j45k&#10;g/XVJRM3fjpzkq4nzqCNy0UevyQaZZBT8vT14qk4BcIwWOa3KIwShqlVuSjneCeWgCpixbrW+fBB&#10;mJ7En5oqIcODAxaFQwXHJx+SsZxo6HGCgH8rKJG9wj4dQZHVfD6f2nh1pLw+srhdFjdT1QkQ65/r&#10;RnRtdp1SaRiUJkNN75blEkkDjqRUEPC3t7ymXjeUgGpw1llwiaE3quPxdsTxrtk/KkeQWE0Xu1Xx&#10;sB0PtcDFGL1bRttSKQ/ho+FjuMjPcaQ2wSSbfsOPnLfg2/FOSk26lI71RRp5tOzcxbFxsYV7w1+f&#10;HRlw1lHHjwM4QYkL6tGMTwM0aw2+jLMubd4fgpHdBWoEmKYDxzGxm55OnPfrfTr164FvfgIAAP//&#10;AwBQSwMEFAAGAAgAAAAhAIZikTPfAAAACwEAAA8AAABkcnMvZG93bnJldi54bWxMj81OwzAQhO9I&#10;vIO1SFwQdaAQhxCnQi08QMvP2Ym3SUq8jmK3TXl6tic47uxo5ptiMbleHHAMnScNd7MEBFLtbUeN&#10;ho/3t9sMRIiGrOk9oYYTBliUlxeFya0/0hoPm9gIDqGQGw1tjEMuZahbdCbM/IDEv60fnYl8jo20&#10;ozlyuOvlfZKk0pmOuKE1Ay5brL83e6fh6yZZneqlfKVdlU3VLlv1288fra+vppdnEBGn+GeGMz6j&#10;Q8lMld+TDaLXoBRPiRrS9EGBOBvm6pGliqUnNQdZFvL/hvIXAAD//wMAUEsBAi0AFAAGAAgAAAAh&#10;ALaDOJL+AAAA4QEAABMAAAAAAAAAAAAAAAAAAAAAAFtDb250ZW50X1R5cGVzXS54bWxQSwECLQAU&#10;AAYACAAAACEAOP0h/9YAAACUAQAACwAAAAAAAAAAAAAAAAAvAQAAX3JlbHMvLnJlbHNQSwECLQAU&#10;AAYACAAAACEAafhDfRwCAAAoBAAADgAAAAAAAAAAAAAAAAAuAgAAZHJzL2Uyb0RvYy54bWxQSwEC&#10;LQAUAAYACAAAACEAhmKRM98AAAALAQAADwAAAAAAAAAAAAAAAAB2BAAAZHJzL2Rvd25yZXYueG1s&#10;UEsFBgAAAAAEAAQA8wAAAIIFAAAAAA==&#10;" adj="45,10263" strokecolor="#4a7ebb">
                <w10:wrap anchorx="margin"/>
              </v:shape>
            </w:pict>
          </mc:Fallback>
        </mc:AlternateContent>
      </w:r>
      <w:r w:rsidRPr="003B0898">
        <w:rPr>
          <w:rFonts w:cs="Calibri"/>
          <w:noProof/>
        </w:rPr>
        <mc:AlternateContent>
          <mc:Choice Requires="wps">
            <w:drawing>
              <wp:anchor distT="0" distB="0" distL="114300" distR="114300" simplePos="0" relativeHeight="251666432" behindDoc="0" locked="0" layoutInCell="1" allowOverlap="1" wp14:anchorId="30EA38BF" wp14:editId="6DE68491">
                <wp:simplePos x="0" y="0"/>
                <wp:positionH relativeFrom="margin">
                  <wp:posOffset>6915150</wp:posOffset>
                </wp:positionH>
                <wp:positionV relativeFrom="paragraph">
                  <wp:posOffset>-138112</wp:posOffset>
                </wp:positionV>
                <wp:extent cx="1438275" cy="685800"/>
                <wp:effectExtent l="0" t="0" r="28575" b="19050"/>
                <wp:wrapNone/>
                <wp:docPr id="53"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685800"/>
                        </a:xfrm>
                        <a:prstGeom prst="rect">
                          <a:avLst/>
                        </a:prstGeom>
                        <a:noFill/>
                        <a:ln>
                          <a:solidFill>
                            <a:srgbClr val="4BACC6"/>
                          </a:solidFill>
                        </a:ln>
                      </wps:spPr>
                      <wps:txbx>
                        <w:txbxContent>
                          <w:p w14:paraId="3F5E5E7C" w14:textId="77777777" w:rsidR="009F51DB" w:rsidRPr="00544F65" w:rsidRDefault="009F51DB" w:rsidP="009F51DB">
                            <w:pPr>
                              <w:spacing w:after="0"/>
                              <w:ind w:left="-72" w:right="-72"/>
                              <w:jc w:val="center"/>
                              <w:rPr>
                                <w:sz w:val="16"/>
                                <w:szCs w:val="16"/>
                              </w:rPr>
                            </w:pPr>
                            <w:r w:rsidRPr="00973E4F">
                              <w:rPr>
                                <w:sz w:val="16"/>
                                <w:szCs w:val="16"/>
                              </w:rPr>
                              <w:t xml:space="preserve">Increased awareness </w:t>
                            </w:r>
                            <w:r>
                              <w:rPr>
                                <w:sz w:val="16"/>
                                <w:szCs w:val="16"/>
                              </w:rPr>
                              <w:t>nationally and locally</w:t>
                            </w:r>
                            <w:r w:rsidRPr="00973E4F">
                              <w:rPr>
                                <w:sz w:val="16"/>
                                <w:szCs w:val="16"/>
                              </w:rPr>
                              <w:t xml:space="preserve"> about the provisions of the </w:t>
                            </w:r>
                            <w:r>
                              <w:rPr>
                                <w:sz w:val="16"/>
                                <w:szCs w:val="16"/>
                              </w:rPr>
                              <w:t xml:space="preserve">NAGOYA PROTOCOL </w:t>
                            </w:r>
                            <w:r w:rsidRPr="00973E4F">
                              <w:rPr>
                                <w:sz w:val="16"/>
                                <w:szCs w:val="16"/>
                              </w:rPr>
                              <w:t>on ABS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0EA38BF" id="_x0000_t202" coordsize="21600,21600" o:spt="202" path="m,l,21600r21600,l21600,xe">
                <v:stroke joinstyle="miter"/>
                <v:path gradientshapeok="t" o:connecttype="rect"/>
              </v:shapetype>
              <v:shape id="TextBox 100" o:spid="_x0000_s1026" type="#_x0000_t202" style="position:absolute;margin-left:544.5pt;margin-top:-10.85pt;width:113.25pt;height:5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FCLrgEAAEMDAAAOAAAAZHJzL2Uyb0RvYy54bWysUsFu2zAMvQ/YPwi6L3azNguMOEWborsU&#10;24BuH6DIUiJUFjVSiZ2/H6WkSbHdhl4kkSIf+R65uB17L/YGyUFo5dWklsIEDZ0Lm1b++vn4aS4F&#10;JRU65SGYVh4Mydvlxw+LITZmClvwnUHBIIGaIbZym1Jsqor01vSKJhBN4E8L2KvEJm6qDtXA6L2v&#10;pnU9qwbALiJoQ8Teh+OnXBZ8a41O360lk4RvJfeWyonlXOezWi5Us0EVt06f2lD/0UWvXOCiZ6gH&#10;lZTYofsHqncagcCmiYa+AmudNoUDs7mq/2LzvFXRFC4sDsWzTPR+sPrb/jn+QJHGexh5gIUExSfQ&#10;L8TaVEOk5hSTNaWGODoTHS32+WYKghNZ28NZTzMmoTPa9ef59MuNFJr/ZvObeV0Ery7ZESl9NdCL&#10;/Ggl8rxKB2r/RCnXV81rSC4W4NF5X2bmQ3YQeNdlXzFws155FHvFw76+v1utZnm+jPEmjK2cWogd&#10;uWRWaVyPHJqfa+gOLMjAO9FK+r1TaKTA5FdQVujYxt0ugXWlw0vOCZUnVYqetiqvwlu7RF12f/kH&#10;AAD//wMAUEsDBBQABgAIAAAAIQAvurG14QAAAAwBAAAPAAAAZHJzL2Rvd25yZXYueG1sTI8xT8Mw&#10;FIR3JP6D9ZDYWjuN2oYQp0IRSCxQKCxsbvyaRMTPVuy25t/jTjCe7nT3XbWJZmQnnPxgSUI2F8CQ&#10;WqsH6iR8fjzNCmA+KNJqtIQSftDDpr6+qlSp7Zne8bQLHUsl5EsloQ/BlZz7tkej/Nw6pOQd7GRU&#10;SHLquJ7UOZWbkS+EWHGjBkoLvXLY9Nh+745Ggo0vb3H7+uyaw/qxc9g60eRfUt7exId7YAFj+AvD&#10;BT+hQ52Y9vZI2rMxaVHcpTNBwmyRrYFdInm2XALbSyhWOfC64v9P1L8AAAD//wMAUEsBAi0AFAAG&#10;AAgAAAAhALaDOJL+AAAA4QEAABMAAAAAAAAAAAAAAAAAAAAAAFtDb250ZW50X1R5cGVzXS54bWxQ&#10;SwECLQAUAAYACAAAACEAOP0h/9YAAACUAQAACwAAAAAAAAAAAAAAAAAvAQAAX3JlbHMvLnJlbHNQ&#10;SwECLQAUAAYACAAAACEA+jRQi64BAABDAwAADgAAAAAAAAAAAAAAAAAuAgAAZHJzL2Uyb0RvYy54&#10;bWxQSwECLQAUAAYACAAAACEAL7qxteEAAAAMAQAADwAAAAAAAAAAAAAAAAAIBAAAZHJzL2Rvd25y&#10;ZXYueG1sUEsFBgAAAAAEAAQA8wAAABYFAAAAAA==&#10;" filled="f" strokecolor="#4bacc6">
                <v:path arrowok="t"/>
                <v:textbox>
                  <w:txbxContent>
                    <w:p w14:paraId="3F5E5E7C" w14:textId="77777777" w:rsidR="009F51DB" w:rsidRPr="00544F65" w:rsidRDefault="009F51DB" w:rsidP="009F51DB">
                      <w:pPr>
                        <w:spacing w:after="0"/>
                        <w:ind w:left="-72" w:right="-72"/>
                        <w:jc w:val="center"/>
                        <w:rPr>
                          <w:sz w:val="16"/>
                          <w:szCs w:val="16"/>
                        </w:rPr>
                      </w:pPr>
                      <w:r w:rsidRPr="00973E4F">
                        <w:rPr>
                          <w:sz w:val="16"/>
                          <w:szCs w:val="16"/>
                        </w:rPr>
                        <w:t xml:space="preserve">Increased awareness </w:t>
                      </w:r>
                      <w:r>
                        <w:rPr>
                          <w:sz w:val="16"/>
                          <w:szCs w:val="16"/>
                        </w:rPr>
                        <w:t>nationally and locally</w:t>
                      </w:r>
                      <w:r w:rsidRPr="00973E4F">
                        <w:rPr>
                          <w:sz w:val="16"/>
                          <w:szCs w:val="16"/>
                        </w:rPr>
                        <w:t xml:space="preserve"> about the provisions of the </w:t>
                      </w:r>
                      <w:r>
                        <w:rPr>
                          <w:sz w:val="16"/>
                          <w:szCs w:val="16"/>
                        </w:rPr>
                        <w:t xml:space="preserve">NAGOYA PROTOCOL </w:t>
                      </w:r>
                      <w:r w:rsidRPr="00973E4F">
                        <w:rPr>
                          <w:sz w:val="16"/>
                          <w:szCs w:val="16"/>
                        </w:rPr>
                        <w:t>on ABS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65408" behindDoc="0" locked="0" layoutInCell="1" allowOverlap="1" wp14:anchorId="38B719A5" wp14:editId="310B1526">
                <wp:simplePos x="0" y="0"/>
                <wp:positionH relativeFrom="margin">
                  <wp:posOffset>4681538</wp:posOffset>
                </wp:positionH>
                <wp:positionV relativeFrom="paragraph">
                  <wp:posOffset>-138112</wp:posOffset>
                </wp:positionV>
                <wp:extent cx="1884362" cy="685800"/>
                <wp:effectExtent l="0" t="0" r="20955" b="19050"/>
                <wp:wrapNone/>
                <wp:docPr id="52"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4362" cy="685800"/>
                        </a:xfrm>
                        <a:prstGeom prst="rect">
                          <a:avLst/>
                        </a:prstGeom>
                        <a:noFill/>
                        <a:ln>
                          <a:solidFill>
                            <a:srgbClr val="4BACC6"/>
                          </a:solidFill>
                        </a:ln>
                      </wps:spPr>
                      <wps:txbx>
                        <w:txbxContent>
                          <w:p w14:paraId="2CD36C81" w14:textId="77777777" w:rsidR="009F51DB" w:rsidRPr="00544F65" w:rsidRDefault="009F51DB" w:rsidP="009F51DB">
                            <w:pPr>
                              <w:spacing w:after="0"/>
                              <w:ind w:left="-72" w:right="-72"/>
                              <w:jc w:val="center"/>
                              <w:rPr>
                                <w:sz w:val="16"/>
                                <w:szCs w:val="16"/>
                              </w:rPr>
                            </w:pPr>
                            <w:r w:rsidRPr="003373EC">
                              <w:rPr>
                                <w:sz w:val="16"/>
                                <w:szCs w:val="16"/>
                              </w:rPr>
                              <w:t>9,489</w:t>
                            </w:r>
                            <w:r>
                              <w:rPr>
                                <w:sz w:val="16"/>
                                <w:szCs w:val="16"/>
                              </w:rPr>
                              <w:t xml:space="preserve"> men and </w:t>
                            </w:r>
                            <w:r w:rsidRPr="003373EC">
                              <w:rPr>
                                <w:sz w:val="16"/>
                                <w:szCs w:val="16"/>
                              </w:rPr>
                              <w:t>10,042</w:t>
                            </w:r>
                            <w:r>
                              <w:rPr>
                                <w:sz w:val="16"/>
                                <w:szCs w:val="16"/>
                              </w:rPr>
                              <w:t xml:space="preserve"> women benefit from the s</w:t>
                            </w:r>
                            <w:r w:rsidRPr="00973E4F">
                              <w:rPr>
                                <w:sz w:val="16"/>
                                <w:szCs w:val="16"/>
                              </w:rPr>
                              <w:t xml:space="preserve">ustainable </w:t>
                            </w:r>
                            <w:r>
                              <w:rPr>
                                <w:sz w:val="16"/>
                                <w:szCs w:val="16"/>
                              </w:rPr>
                              <w:t>use and conservation of commercially- important medicinal p</w:t>
                            </w:r>
                            <w:r w:rsidRPr="00973E4F">
                              <w:rPr>
                                <w:sz w:val="16"/>
                                <w:szCs w:val="16"/>
                              </w:rPr>
                              <w:t xml:space="preserve">lants </w:t>
                            </w:r>
                            <w:r>
                              <w:rPr>
                                <w:sz w:val="16"/>
                                <w:szCs w:val="16"/>
                              </w:rPr>
                              <w:t>associated to</w:t>
                            </w:r>
                            <w:r w:rsidRPr="00973E4F">
                              <w:rPr>
                                <w:sz w:val="16"/>
                                <w:szCs w:val="16"/>
                              </w:rPr>
                              <w:t xml:space="preserve"> ABS products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8B719A5" id="_x0000_s1027" type="#_x0000_t202" style="position:absolute;margin-left:368.65pt;margin-top:-10.85pt;width:148.35pt;height:5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ZYsgEAAEoDAAAOAAAAZHJzL2Uyb0RvYy54bWysU8Fu2zAMvQ/YPwi6L3azLgiMOEWborsU&#10;24BuH6DIUixMFjVSiZ2/H6WkSbHdhl1kkyIf+R6p1d00eHEwSA5CK29mtRQmaOhc2LXyx/enD0sp&#10;KKnQKQ/BtPJoSN6t379bjbExc+jBdwYFgwRqxtjKPqXYVBXp3gyKZhBN4EsLOKjEJu6qDtXI6IOv&#10;5nW9qEbALiJoQ8Tex9OlXBd8a41OX60lk4RvJfeWyonl3OazWq9Us0MVe6fPbah/6GJQLnDRC9Sj&#10;Skrs0f0FNTiNQGDTTMNQgbVOm8KB2dzUf7B56VU0hQuLQ/EiE/0/WP3l8BK/oUjTA0w8wEKC4jPo&#10;n8TaVGOk5hyTNaWGODoTnSwO+csUBCeytseLnmZKQme05fL242Iuhea7xfLTsi6CV9fsiJQ+GxhE&#10;/mkl8rxKB+rwTCnXV81rSC4W4Ml5X2bmQ3YQeNdlXzFwt914FAfFw759uN9sFnm+jPEmjK2cWoid&#10;uGRWadpOwnVZAM7Ini10R9Zl5NVoJf3aKzRSYPIbKJt06uZ+n8C60ug15wzOAyu1z8uVN+KtXaKu&#10;T2D9GwAA//8DAFBLAwQUAAYACAAAACEAuNTrluAAAAALAQAADwAAAGRycy9kb3ducmV2LnhtbEyP&#10;y07DMBBF90j8gzVI7Fq7NWqqkEmFIpDYAKWwYefG0yQifih2W/P3uCtYjubo3nOrTTIjO9EUBmcR&#10;FnMBjGzr9GA7hM+Pp9kaWIjKajU6Swg/FGBTX19VqtTubN/ptIsdyyE2lAqhj9GXnIe2J6PC3Hmy&#10;+Xdwk1Exn1PH9aTOOdyMfCnEihs12NzQK09NT+337mgQXHrZprfXZ98cisfOU+tFI78Qb2/Swz2w&#10;SCn+wXDRz+pQZ6e9O1od2IhQyEJmFGG2XBTALoSQd3neHmG9ksDriv/fUP8CAAD//wMAUEsBAi0A&#10;FAAGAAgAAAAhALaDOJL+AAAA4QEAABMAAAAAAAAAAAAAAAAAAAAAAFtDb250ZW50X1R5cGVzXS54&#10;bWxQSwECLQAUAAYACAAAACEAOP0h/9YAAACUAQAACwAAAAAAAAAAAAAAAAAvAQAAX3JlbHMvLnJl&#10;bHNQSwECLQAUAAYACAAAACEAQDFWWLIBAABKAwAADgAAAAAAAAAAAAAAAAAuAgAAZHJzL2Uyb0Rv&#10;Yy54bWxQSwECLQAUAAYACAAAACEAuNTrluAAAAALAQAADwAAAAAAAAAAAAAAAAAMBAAAZHJzL2Rv&#10;d25yZXYueG1sUEsFBgAAAAAEAAQA8wAAABkFAAAAAA==&#10;" filled="f" strokecolor="#4bacc6">
                <v:path arrowok="t"/>
                <v:textbox>
                  <w:txbxContent>
                    <w:p w14:paraId="2CD36C81" w14:textId="77777777" w:rsidR="009F51DB" w:rsidRPr="00544F65" w:rsidRDefault="009F51DB" w:rsidP="009F51DB">
                      <w:pPr>
                        <w:spacing w:after="0"/>
                        <w:ind w:left="-72" w:right="-72"/>
                        <w:jc w:val="center"/>
                        <w:rPr>
                          <w:sz w:val="16"/>
                          <w:szCs w:val="16"/>
                        </w:rPr>
                      </w:pPr>
                      <w:r w:rsidRPr="003373EC">
                        <w:rPr>
                          <w:sz w:val="16"/>
                          <w:szCs w:val="16"/>
                        </w:rPr>
                        <w:t>9,489</w:t>
                      </w:r>
                      <w:r>
                        <w:rPr>
                          <w:sz w:val="16"/>
                          <w:szCs w:val="16"/>
                        </w:rPr>
                        <w:t xml:space="preserve"> men and </w:t>
                      </w:r>
                      <w:r w:rsidRPr="003373EC">
                        <w:rPr>
                          <w:sz w:val="16"/>
                          <w:szCs w:val="16"/>
                        </w:rPr>
                        <w:t>10,042</w:t>
                      </w:r>
                      <w:r>
                        <w:rPr>
                          <w:sz w:val="16"/>
                          <w:szCs w:val="16"/>
                        </w:rPr>
                        <w:t xml:space="preserve"> women benefit from the s</w:t>
                      </w:r>
                      <w:r w:rsidRPr="00973E4F">
                        <w:rPr>
                          <w:sz w:val="16"/>
                          <w:szCs w:val="16"/>
                        </w:rPr>
                        <w:t xml:space="preserve">ustainable </w:t>
                      </w:r>
                      <w:r>
                        <w:rPr>
                          <w:sz w:val="16"/>
                          <w:szCs w:val="16"/>
                        </w:rPr>
                        <w:t>use and conservation of commercially- important medicinal p</w:t>
                      </w:r>
                      <w:r w:rsidRPr="00973E4F">
                        <w:rPr>
                          <w:sz w:val="16"/>
                          <w:szCs w:val="16"/>
                        </w:rPr>
                        <w:t xml:space="preserve">lants </w:t>
                      </w:r>
                      <w:r>
                        <w:rPr>
                          <w:sz w:val="16"/>
                          <w:szCs w:val="16"/>
                        </w:rPr>
                        <w:t>associated to</w:t>
                      </w:r>
                      <w:r w:rsidRPr="00973E4F">
                        <w:rPr>
                          <w:sz w:val="16"/>
                          <w:szCs w:val="16"/>
                        </w:rPr>
                        <w:t xml:space="preserve"> ABS products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69504" behindDoc="0" locked="0" layoutInCell="1" allowOverlap="1" wp14:anchorId="66AA2009" wp14:editId="27BBF517">
                <wp:simplePos x="0" y="0"/>
                <wp:positionH relativeFrom="margin">
                  <wp:posOffset>2738438</wp:posOffset>
                </wp:positionH>
                <wp:positionV relativeFrom="paragraph">
                  <wp:posOffset>-109537</wp:posOffset>
                </wp:positionV>
                <wp:extent cx="1590675" cy="690245"/>
                <wp:effectExtent l="0" t="0" r="28575" b="14605"/>
                <wp:wrapNone/>
                <wp:docPr id="172"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675" cy="690245"/>
                        </a:xfrm>
                        <a:prstGeom prst="rect">
                          <a:avLst/>
                        </a:prstGeom>
                        <a:noFill/>
                        <a:ln>
                          <a:solidFill>
                            <a:srgbClr val="4BACC6"/>
                          </a:solidFill>
                        </a:ln>
                      </wps:spPr>
                      <wps:txbx>
                        <w:txbxContent>
                          <w:p w14:paraId="150CFF3E" w14:textId="77777777" w:rsidR="009F51DB" w:rsidRPr="000E5E58" w:rsidRDefault="009F51DB" w:rsidP="009F51DB">
                            <w:pPr>
                              <w:spacing w:after="0"/>
                              <w:ind w:left="-72" w:right="-72"/>
                              <w:jc w:val="center"/>
                              <w:rPr>
                                <w:sz w:val="16"/>
                                <w:szCs w:val="16"/>
                              </w:rPr>
                            </w:pPr>
                            <w:r>
                              <w:rPr>
                                <w:sz w:val="16"/>
                                <w:szCs w:val="16"/>
                              </w:rPr>
                              <w:t xml:space="preserve">Strengthened </w:t>
                            </w:r>
                            <w:r w:rsidRPr="005737D5">
                              <w:rPr>
                                <w:sz w:val="16"/>
                                <w:szCs w:val="16"/>
                              </w:rPr>
                              <w:t>national institutions to develop</w:t>
                            </w:r>
                            <w:r>
                              <w:rPr>
                                <w:sz w:val="16"/>
                                <w:szCs w:val="16"/>
                              </w:rPr>
                              <w:t>,</w:t>
                            </w:r>
                            <w:r w:rsidRPr="005737D5">
                              <w:rPr>
                                <w:sz w:val="16"/>
                                <w:szCs w:val="16"/>
                              </w:rPr>
                              <w:t xml:space="preserve"> implement</w:t>
                            </w:r>
                            <w:r>
                              <w:rPr>
                                <w:sz w:val="16"/>
                                <w:szCs w:val="16"/>
                              </w:rPr>
                              <w:t>,</w:t>
                            </w:r>
                            <w:r w:rsidRPr="005737D5">
                              <w:rPr>
                                <w:sz w:val="16"/>
                                <w:szCs w:val="16"/>
                              </w:rPr>
                              <w:t xml:space="preserve"> and enforce national</w:t>
                            </w:r>
                            <w:r>
                              <w:rPr>
                                <w:sz w:val="16"/>
                                <w:szCs w:val="16"/>
                              </w:rPr>
                              <w:t xml:space="preserve"> legislative, administrative, and </w:t>
                            </w:r>
                            <w:r w:rsidRPr="005737D5">
                              <w:rPr>
                                <w:sz w:val="16"/>
                                <w:szCs w:val="16"/>
                              </w:rPr>
                              <w:t>policy measures on ABS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6AA2009" id="TextBox 86" o:spid="_x0000_s1028" type="#_x0000_t202" style="position:absolute;margin-left:215.65pt;margin-top:-8.6pt;width:125.25pt;height:54.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TIsgEAAEoDAAAOAAAAZHJzL2Uyb0RvYy54bWysU8Fu2zAMvQ/YPwi6L3aDJluNOEWborsU&#10;24BuH6DIUixMEjVRiZ2/H6W4SbHeil1kkyIf+R6p1e3oLDuoiAZ8y69mNWfKS+iM37X818/HT184&#10;wyR8Jyx41fKjQn67/vhhNYRGzaEH26nICMRjM4SW9ymFpqpQ9soJnEFQni41RCcSmXFXdVEMhO5s&#10;Na/rZTVA7EIEqRDJ+3C65OuCr7WS6bvWqBKzLafeUjljObf5rNYr0eyiCL2RUxviHV04YTwVPUM9&#10;iCTYPpo3UM7ICAg6zSS4CrQ2UhUOxOaq/ofNcy+CKlxIHAxnmfD/wcpvh+fwI7I03sNIAywkMDyB&#10;/I2kTTUEbKaYrCk2SNGZ6Kijy1+iwCiRtD2e9VRjYjKjLW7q5ecFZ5Luljf1/HqRBa8u2SFi+qrA&#10;sfzT8kjzKh2IwxOmU+hLSC7m4dFYW2ZmfXYgWNNlXzHibruxkR0EDfv6/m6zWU7lXoVR8ZxaiJ24&#10;ZFZp3I7MdC2f54zs2UJ3JF0GWo2W45+9iIqzmOwGyiadurnbJ9CmNHrJmcBpYIXqtFx5I17bJery&#10;BNZ/AQAA//8DAFBLAwQUAAYACAAAACEAW0mrC+AAAAAKAQAADwAAAGRycy9kb3ducmV2LnhtbEyP&#10;y07DMBBF90j8gzVI7FonDbQlZFKhCCQ2vAobdm48TSLisRW7rfl7zAqWozm699xqE80ojjT5wTJC&#10;Ps9AELdWD9whfLw/zNYgfFCs1WiZEL7Jw6Y+P6tUqe2J3+i4DZ1IIexLhdCH4EopfduTUX5uHXH6&#10;7e1kVEjn1Ek9qVMKN6NcZNlSGjVwauiVo6an9mt7MAg2Pr3Gl+dH1+xX952j1mVN8Yl4eRHvbkEE&#10;iuEPhl/9pA51ctrZA2svRoSrIi8SijDLVwsQiViu8zRmh3CTX4OsK/l/Qv0DAAD//wMAUEsBAi0A&#10;FAAGAAgAAAAhALaDOJL+AAAA4QEAABMAAAAAAAAAAAAAAAAAAAAAAFtDb250ZW50X1R5cGVzXS54&#10;bWxQSwECLQAUAAYACAAAACEAOP0h/9YAAACUAQAACwAAAAAAAAAAAAAAAAAvAQAAX3JlbHMvLnJl&#10;bHNQSwECLQAUAAYACAAAACEAWCckyLIBAABKAwAADgAAAAAAAAAAAAAAAAAuAgAAZHJzL2Uyb0Rv&#10;Yy54bWxQSwECLQAUAAYACAAAACEAW0mrC+AAAAAKAQAADwAAAAAAAAAAAAAAAAAMBAAAZHJzL2Rv&#10;d25yZXYueG1sUEsFBgAAAAAEAAQA8wAAABkFAAAAAA==&#10;" filled="f" strokecolor="#4bacc6">
                <v:path arrowok="t"/>
                <v:textbox>
                  <w:txbxContent>
                    <w:p w14:paraId="150CFF3E" w14:textId="77777777" w:rsidR="009F51DB" w:rsidRPr="000E5E58" w:rsidRDefault="009F51DB" w:rsidP="009F51DB">
                      <w:pPr>
                        <w:spacing w:after="0"/>
                        <w:ind w:left="-72" w:right="-72"/>
                        <w:jc w:val="center"/>
                        <w:rPr>
                          <w:sz w:val="16"/>
                          <w:szCs w:val="16"/>
                        </w:rPr>
                      </w:pPr>
                      <w:r>
                        <w:rPr>
                          <w:sz w:val="16"/>
                          <w:szCs w:val="16"/>
                        </w:rPr>
                        <w:t xml:space="preserve">Strengthened </w:t>
                      </w:r>
                      <w:r w:rsidRPr="005737D5">
                        <w:rPr>
                          <w:sz w:val="16"/>
                          <w:szCs w:val="16"/>
                        </w:rPr>
                        <w:t>national institutions to develop</w:t>
                      </w:r>
                      <w:r>
                        <w:rPr>
                          <w:sz w:val="16"/>
                          <w:szCs w:val="16"/>
                        </w:rPr>
                        <w:t>,</w:t>
                      </w:r>
                      <w:r w:rsidRPr="005737D5">
                        <w:rPr>
                          <w:sz w:val="16"/>
                          <w:szCs w:val="16"/>
                        </w:rPr>
                        <w:t xml:space="preserve"> implement</w:t>
                      </w:r>
                      <w:r>
                        <w:rPr>
                          <w:sz w:val="16"/>
                          <w:szCs w:val="16"/>
                        </w:rPr>
                        <w:t>,</w:t>
                      </w:r>
                      <w:r w:rsidRPr="005737D5">
                        <w:rPr>
                          <w:sz w:val="16"/>
                          <w:szCs w:val="16"/>
                        </w:rPr>
                        <w:t xml:space="preserve"> and enforce national</w:t>
                      </w:r>
                      <w:r>
                        <w:rPr>
                          <w:sz w:val="16"/>
                          <w:szCs w:val="16"/>
                        </w:rPr>
                        <w:t xml:space="preserve"> legislative, administrative, and </w:t>
                      </w:r>
                      <w:r w:rsidRPr="005737D5">
                        <w:rPr>
                          <w:sz w:val="16"/>
                          <w:szCs w:val="16"/>
                        </w:rPr>
                        <w:t>policy measures on ABS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715584" behindDoc="0" locked="0" layoutInCell="1" allowOverlap="1" wp14:anchorId="2339DFE3" wp14:editId="6FC33159">
                <wp:simplePos x="0" y="0"/>
                <wp:positionH relativeFrom="margin">
                  <wp:posOffset>1200150</wp:posOffset>
                </wp:positionH>
                <wp:positionV relativeFrom="paragraph">
                  <wp:posOffset>-104775</wp:posOffset>
                </wp:positionV>
                <wp:extent cx="954088" cy="685800"/>
                <wp:effectExtent l="0" t="0" r="17780" b="19050"/>
                <wp:wrapNone/>
                <wp:docPr id="27"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088" cy="685800"/>
                        </a:xfrm>
                        <a:prstGeom prst="rect">
                          <a:avLst/>
                        </a:prstGeom>
                        <a:noFill/>
                        <a:ln>
                          <a:solidFill>
                            <a:srgbClr val="4BACC6"/>
                          </a:solidFill>
                        </a:ln>
                      </wps:spPr>
                      <wps:txbx>
                        <w:txbxContent>
                          <w:p w14:paraId="3A4611BD" w14:textId="77777777" w:rsidR="009F51DB" w:rsidRPr="000E5E58" w:rsidRDefault="009F51DB" w:rsidP="009F51DB">
                            <w:pPr>
                              <w:spacing w:after="0"/>
                              <w:ind w:left="-115" w:right="-115"/>
                              <w:jc w:val="center"/>
                              <w:rPr>
                                <w:sz w:val="16"/>
                                <w:szCs w:val="16"/>
                              </w:rPr>
                            </w:pPr>
                            <w:r w:rsidRPr="00AF5110">
                              <w:rPr>
                                <w:sz w:val="16"/>
                                <w:szCs w:val="16"/>
                              </w:rPr>
                              <w:t>Functional national ABS policy and regulatory framework</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339DFE3" id="_x0000_s1029" type="#_x0000_t202" style="position:absolute;margin-left:94.5pt;margin-top:-8.25pt;width:75.15pt;height:54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7cswEAAEkDAAAOAAAAZHJzL2Uyb0RvYy54bWysU8Fu2zAMvQ/YPwi6L3a7NsiMOEWborsU&#10;24BuH6DIUixMFjVSiZ2/H6WkSbHdhl1kkyIf+R6p5d00eLE3SA5CK69mtRQmaOhc2Lbyx/enDwsp&#10;KKnQKQ/BtPJgSN6t3r9bjrEx19CD7wwKBgnUjLGVfUqxqSrSvRkUzSCawJcWcFCJTdxWHaqR0Qdf&#10;Xdf1vBoBu4igDRF7H4+XclXwrTU6fbWWTBK+ldxbKieWc5PParVUzRZV7J0+taH+oYtBucBFz1CP&#10;KimxQ/cX1OA0AoFNMw1DBdY6bQoHZnNV/8HmpVfRFC4sDsWzTPT/YPWX/Uv8hiJNDzDxAAsJis+g&#10;fxJrU42RmlNM1pQa4uhMdLI45C9TEJzI2h7OepopCc3OT7c39YIXQPPVfHG7qIve1SU5IqXPBgaR&#10;f1qJPK7SgNo/U8rlVfMakmsFeHLel5H5kB0E3nXZVwzcbtYexV7xrG8e7tfreR4vY7wJYyunFl5H&#10;KplUmjaTcF0rP+aM7NlAd2BZRt6MVtKvnUIjBSa/hrJIx27udwmsK41eck7gPK9S+7RbeSHe2iXq&#10;8gJWvwEAAP//AwBQSwMEFAAGAAgAAAAhAEwU15fgAAAACgEAAA8AAABkcnMvZG93bnJldi54bWxM&#10;j8FOwzAQRO9I/IO1SNxaJ0QtTYhToQgkLlAovfTmJtskIl5bsduav2c5wXE0o5k35TqaUZxx8oMl&#10;Bek8AYHU2HagTsHu83m2AuGDplaPllDBN3pYV9dXpS5ae6EPPG9DJ7iEfKEV9CG4Qkrf9Gi0n1uH&#10;xN7RTkYHllMn20lfuNyM8i5JltLogXih1w7rHpuv7ckosPH1PW7eXlx9vH/qHDYuqbO9Urc38fEB&#10;RMAY/sLwi8/oUDHTwZ6o9WJkvcr5S1AwS5cLEJzIsjwDcVCQpwuQVSn/X6h+AAAA//8DAFBLAQIt&#10;ABQABgAIAAAAIQC2gziS/gAAAOEBAAATAAAAAAAAAAAAAAAAAAAAAABbQ29udGVudF9UeXBlc10u&#10;eG1sUEsBAi0AFAAGAAgAAAAhADj9If/WAAAAlAEAAAsAAAAAAAAAAAAAAAAALwEAAF9yZWxzLy5y&#10;ZWxzUEsBAi0AFAAGAAgAAAAhALOBrtyzAQAASQMAAA4AAAAAAAAAAAAAAAAALgIAAGRycy9lMm9E&#10;b2MueG1sUEsBAi0AFAAGAAgAAAAhAEwU15fgAAAACgEAAA8AAAAAAAAAAAAAAAAADQQAAGRycy9k&#10;b3ducmV2LnhtbFBLBQYAAAAABAAEAPMAAAAaBQAAAAA=&#10;" filled="f" strokecolor="#4bacc6">
                <v:path arrowok="t"/>
                <v:textbox>
                  <w:txbxContent>
                    <w:p w14:paraId="3A4611BD" w14:textId="77777777" w:rsidR="009F51DB" w:rsidRPr="000E5E58" w:rsidRDefault="009F51DB" w:rsidP="009F51DB">
                      <w:pPr>
                        <w:spacing w:after="0"/>
                        <w:ind w:left="-115" w:right="-115"/>
                        <w:jc w:val="center"/>
                        <w:rPr>
                          <w:sz w:val="16"/>
                          <w:szCs w:val="16"/>
                        </w:rPr>
                      </w:pPr>
                      <w:r w:rsidRPr="00AF5110">
                        <w:rPr>
                          <w:sz w:val="16"/>
                          <w:szCs w:val="16"/>
                        </w:rPr>
                        <w:t>Functional national ABS policy and regulatory framework</w:t>
                      </w:r>
                    </w:p>
                  </w:txbxContent>
                </v:textbox>
                <w10:wrap anchorx="margin"/>
              </v:shape>
            </w:pict>
          </mc:Fallback>
        </mc:AlternateContent>
      </w:r>
    </w:p>
    <w:p w14:paraId="7CDF4A83" w14:textId="46AB761B" w:rsidR="009F51DB" w:rsidRPr="003B0898" w:rsidRDefault="009F51DB" w:rsidP="009F51DB">
      <w:pPr>
        <w:spacing w:after="120"/>
        <w:rPr>
          <w:rFonts w:cs="Calibri"/>
          <w:szCs w:val="20"/>
        </w:rPr>
      </w:pPr>
    </w:p>
    <w:p w14:paraId="1D3A878B" w14:textId="7D51C567" w:rsidR="009F51DB" w:rsidRPr="003B0898" w:rsidRDefault="009F51DB" w:rsidP="009F51DB">
      <w:pPr>
        <w:rPr>
          <w:rFonts w:cs="Calibri"/>
          <w:i/>
          <w:color w:val="000000"/>
          <w:szCs w:val="20"/>
        </w:rPr>
      </w:pPr>
      <w:r w:rsidRPr="003B0898">
        <w:rPr>
          <w:rFonts w:cs="Calibri"/>
          <w:noProof/>
        </w:rPr>
        <mc:AlternateContent>
          <mc:Choice Requires="wps">
            <w:drawing>
              <wp:anchor distT="0" distB="0" distL="114300" distR="114300" simplePos="0" relativeHeight="251683840" behindDoc="0" locked="0" layoutInCell="1" allowOverlap="1" wp14:anchorId="22766215" wp14:editId="329D7368">
                <wp:simplePos x="0" y="0"/>
                <wp:positionH relativeFrom="margin">
                  <wp:posOffset>4544060</wp:posOffset>
                </wp:positionH>
                <wp:positionV relativeFrom="paragraph">
                  <wp:posOffset>-899160</wp:posOffset>
                </wp:positionV>
                <wp:extent cx="271780" cy="8242300"/>
                <wp:effectExtent l="2540" t="0" r="35560" b="35560"/>
                <wp:wrapNone/>
                <wp:docPr id="147" name="Left Brac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71780" cy="8242300"/>
                        </a:xfrm>
                        <a:prstGeom prst="leftBrace">
                          <a:avLst>
                            <a:gd name="adj1" fmla="val 8333"/>
                            <a:gd name="adj2" fmla="val 51973"/>
                          </a:avLst>
                        </a:prstGeom>
                        <a:noFill/>
                        <a:ln w="9525" cap="flat" cmpd="sng" algn="ctr">
                          <a:solidFill>
                            <a:srgbClr val="4F81BD">
                              <a:shade val="95000"/>
                              <a:satMod val="105000"/>
                            </a:srgbClr>
                          </a:solidFill>
                          <a:prstDash val="solid"/>
                        </a:ln>
                        <a:effectLst/>
                      </wps:spPr>
                      <wps:bodyPr rtlCol="0" anchor="ctr"/>
                    </wps:wsp>
                  </a:graphicData>
                </a:graphic>
                <wp14:sizeRelH relativeFrom="page">
                  <wp14:pctWidth>0</wp14:pctWidth>
                </wp14:sizeRelH>
                <wp14:sizeRelV relativeFrom="margin">
                  <wp14:pctHeight>0</wp14:pctHeight>
                </wp14:sizeRelV>
              </wp:anchor>
            </w:drawing>
          </mc:Choice>
          <mc:Fallback>
            <w:pict>
              <v:shape w14:anchorId="0D1720CF" id="Left Brace 147" o:spid="_x0000_s1026" type="#_x0000_t87" style="position:absolute;margin-left:357.8pt;margin-top:-70.8pt;width:21.4pt;height:649pt;rotation:-90;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NHCQIAAAEEAAAOAAAAZHJzL2Uyb0RvYy54bWysU9tu2zAMfR+wfxD0vjh2mjYx4hRog+yl&#10;2wp0+wBGF9ubbpC0OPn7UbITZNvbMD0IEkkdHh5Sm8eTVuQofOitaWg5m1MiDLO8N21Dv33df1hR&#10;EiIYDsoa0dCzCPRx+/7dZnC1qGxnFReeIIgJ9eAa2sXo6qIIrBMawsw6YdAprdcQ8erbgnsYEF2r&#10;oprP74vBeu68ZSIEtO5GJ91mfCkFi1+kDCIS1VDkFvPu835Ie7HdQN16cF3PJhrwDyw09AaTXqF2&#10;EIH89P1fULpn3gYr44xZXVgpeyZyDVhNOf+jmrcOnMi1oDjBXWUK/w+WfT6+uVefqAf3YtmPgIoU&#10;gwv11ZMuYYo5Sa+JtyhjeY/y48pVYx3klEU9X0UVp0gYGquH8mGF0jN0raq7aoFvUg6oE1hK7HyI&#10;H4XVJB0aqoSMTx5YqhxqOL6EmJXlxIDGEQL+vaREaoWNOoIiq8ViMfXxJqS6DVmW64ccg1knQDxd&#10;8iZ0Y/e9UnkalCFDQ9fLaomkAWdSKoh41I43NJiWElAtDjuLPjMMVvU8vU44wbeHZ+UJEmvo3X5V&#10;Pu3GoA64GK3rZZItpwoQP1k+msv5xY7UJpgs02/4ifMOQje+ya5JTWVSfpFnHiW7tHHsXOrhwfLz&#10;qyc+qmc7/gYwrLP4GVIll3ics5x1+hNpkG/veL79udtfAAAA//8DAFBLAwQUAAYACAAAACEAtq4C&#10;598AAAALAQAADwAAAGRycy9kb3ducmV2LnhtbEyPQUvDQBCF74L/YRnBS7GbRg1LzKYUQTxIkab+&#10;gGl2moRmd0N208Z/79SL3t4wj/e+V6xn24szjaHzTsNqmYAgV3vTuUbD1/7tQYEIEZ3B3jvS8E0B&#10;1uXtTYG58Re3o3MVG8EhLuSooY1xyKUMdUsWw9IP5Ph39KPFyOfYSDPihcNtL9MkyaTFznFDiwO9&#10;tlSfqslyiU/RpNvsY79V75+r6rTYTMeF1vd38+YFRKQ5/pnhis/oUDLTwU/OBNFrUIqnRA1PKmNx&#10;NTz+qoOG51QpkGUh/28ofwAAAP//AwBQSwECLQAUAAYACAAAACEAtoM4kv4AAADhAQAAEwAAAAAA&#10;AAAAAAAAAAAAAAAAW0NvbnRlbnRfVHlwZXNdLnhtbFBLAQItABQABgAIAAAAIQA4/SH/1gAAAJQB&#10;AAALAAAAAAAAAAAAAAAAAC8BAABfcmVscy8ucmVsc1BLAQItABQABgAIAAAAIQDcwhNHCQIAAAEE&#10;AAAOAAAAAAAAAAAAAAAAAC4CAABkcnMvZTJvRG9jLnhtbFBLAQItABQABgAIAAAAIQC2rgLn3wAA&#10;AAsBAAAPAAAAAAAAAAAAAAAAAGMEAABkcnMvZG93bnJldi54bWxQSwUGAAAAAAQABADzAAAAbwUA&#10;AAAA&#10;" adj="59,11226" strokecolor="#4a7ebb">
                <w10:wrap anchorx="margin"/>
              </v:shape>
            </w:pict>
          </mc:Fallback>
        </mc:AlternateContent>
      </w:r>
      <w:r w:rsidRPr="003B0898">
        <w:rPr>
          <w:rFonts w:cs="Calibri"/>
          <w:noProof/>
        </w:rPr>
        <mc:AlternateContent>
          <mc:Choice Requires="wps">
            <w:drawing>
              <wp:anchor distT="0" distB="0" distL="114300" distR="114300" simplePos="0" relativeHeight="251700224" behindDoc="0" locked="0" layoutInCell="1" allowOverlap="1" wp14:anchorId="5D6123F6" wp14:editId="72AD83A2">
                <wp:simplePos x="0" y="0"/>
                <wp:positionH relativeFrom="margin">
                  <wp:posOffset>-697865</wp:posOffset>
                </wp:positionH>
                <wp:positionV relativeFrom="paragraph">
                  <wp:posOffset>-456565</wp:posOffset>
                </wp:positionV>
                <wp:extent cx="861695" cy="457200"/>
                <wp:effectExtent l="0" t="0" r="27305" b="25400"/>
                <wp:wrapNone/>
                <wp:docPr id="18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57200"/>
                        </a:xfrm>
                        <a:prstGeom prst="rect">
                          <a:avLst/>
                        </a:prstGeom>
                        <a:solidFill>
                          <a:sysClr val="window" lastClr="FFFFFF"/>
                        </a:solidFill>
                        <a:ln w="25400" cap="flat" cmpd="sng" algn="ctr">
                          <a:solidFill>
                            <a:srgbClr val="4BACC6"/>
                          </a:solidFill>
                          <a:prstDash val="solid"/>
                        </a:ln>
                        <a:effectLst/>
                      </wps:spPr>
                      <wps:txbx>
                        <w:txbxContent>
                          <w:p w14:paraId="1A0C6272"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Impacts</w:t>
                            </w:r>
                          </w:p>
                        </w:txbxContent>
                      </wps:txbx>
                      <wps:bodyPr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5D6123F6" id="10 Rectángulo" o:spid="_x0000_s1030" style="position:absolute;margin-left:-54.95pt;margin-top:-35.95pt;width:67.85pt;height:3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Cx/AEAAAoEAAAOAAAAZHJzL2Uyb0RvYy54bWysU9tu2zAMfR+wfxD0vjoJkjQx4hRdggwD&#10;iq1Auw9QZNkWJouCqMbO349SnEu3PQ3zg8A7Dw/p1UPfGnZQHjXYgo/vRpwpK6HUti74j9fdpwVn&#10;GIQthQGrCn5UyB/WHz+sOperCTRgSuUZFbGYd67gTQguzzKUjWoF3oFTlpwV+FYEUn2dlV50VL01&#10;2WQ0mmcd+NJ5kAqRrNuTk69T/apSMnyvKlSBmYITtpBen959fLP1SuS1F67RcoAh/gFFK7SlppdS&#10;WxEEe/P6j1Ktlh4QqnAnoc2gqrRUaQaaZjz6bZqXRjiVZiFy0F1owv9XVn47vLhnH6GjewL5E4mR&#10;rHOYXzxRwSGmr3wbYwk46xOLxwuLqg9MknExH8+XM84kuaaze9pSZDkT+TnZeQxfFLQsCgX3tKTE&#10;nTg8YTiFnkMSLjC63GljknLEjfHsIGifdAYldJwZgYGMBd+lb+iGt2nGsq7gk9mUwDAp6NAqIwKJ&#10;rSsLjrbmTJiaLlgGn7C8y0Zf7y9dp58fN5v535pE0FuBzQldqjCEGRuxq3SPw4xXVqMU+n3PNEGZ&#10;xoxo2UN5fPbMfLW07fFkfL9Y0vkmbT5aLKec+Xeu/a0LndzA6eJ9MGdRWNkA0XSe0cLjW4BKJ86v&#10;PYf908GlrQ0/R7zoWz1FXX/h9S8AAAD//wMAUEsDBBQABgAIAAAAIQAGzmLn3QAAAAgBAAAPAAAA&#10;ZHJzL2Rvd25yZXYueG1sTI/NTsMwEITvSLyDtUjcWieR+GmIUwGiCC6VKDzANnbjiHgd2U6T8vRs&#10;T3Cb0X6ananWs+vF0YTYeVKQLzMQhhqvO2oVfH1uFvcgYkLS2HsyCk4mwrq+vKiw1H6iD3PcpVZw&#10;CMUSFdiUhlLK2FjjMC79YIhvBx8cJrahlTrgxOGul0WW3UqHHfEHi4N5tqb53o1Owdswvk+nw/Y1&#10;xJe8KXDzlIcfq9T11fz4ACKZOf3BcK7P1aHmTns/ko6iV7DIs9WKWVZ3OQtGihsesz+jsq7k/wH1&#10;LwAAAP//AwBQSwECLQAUAAYACAAAACEAtoM4kv4AAADhAQAAEwAAAAAAAAAAAAAAAAAAAAAAW0Nv&#10;bnRlbnRfVHlwZXNdLnhtbFBLAQItABQABgAIAAAAIQA4/SH/1gAAAJQBAAALAAAAAAAAAAAAAAAA&#10;AC8BAABfcmVscy8ucmVsc1BLAQItABQABgAIAAAAIQAAPRCx/AEAAAoEAAAOAAAAAAAAAAAAAAAA&#10;AC4CAABkcnMvZTJvRG9jLnhtbFBLAQItABQABgAIAAAAIQAGzmLn3QAAAAgBAAAPAAAAAAAAAAAA&#10;AAAAAFYEAABkcnMvZG93bnJldi54bWxQSwUGAAAAAAQABADzAAAAYAUAAAAA&#10;" fillcolor="window" strokecolor="#4bacc6" strokeweight="2pt">
                <v:path arrowok="t"/>
                <v:textbox inset="3.38303mm,1.6915mm,3.38303mm,1.6915mm">
                  <w:txbxContent>
                    <w:p w14:paraId="1A0C6272"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Impacts</w:t>
                      </w:r>
                    </w:p>
                  </w:txbxContent>
                </v:textbox>
                <w10:wrap anchorx="margin"/>
              </v:rect>
            </w:pict>
          </mc:Fallback>
        </mc:AlternateContent>
      </w:r>
    </w:p>
    <w:p w14:paraId="696E8E06"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84864" behindDoc="0" locked="0" layoutInCell="1" allowOverlap="1" wp14:anchorId="059FD3F1" wp14:editId="5F928237">
                <wp:simplePos x="0" y="0"/>
                <wp:positionH relativeFrom="margin">
                  <wp:posOffset>908050</wp:posOffset>
                </wp:positionH>
                <wp:positionV relativeFrom="paragraph">
                  <wp:posOffset>82550</wp:posOffset>
                </wp:positionV>
                <wp:extent cx="2324354" cy="371094"/>
                <wp:effectExtent l="0" t="0" r="38100" b="35560"/>
                <wp:wrapNone/>
                <wp:docPr id="171"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354" cy="371094"/>
                        </a:xfrm>
                        <a:prstGeom prst="rect">
                          <a:avLst/>
                        </a:prstGeom>
                        <a:noFill/>
                        <a:ln>
                          <a:solidFill>
                            <a:schemeClr val="accent3">
                              <a:lumMod val="75000"/>
                            </a:schemeClr>
                          </a:solidFill>
                        </a:ln>
                      </wps:spPr>
                      <wps:txbx>
                        <w:txbxContent>
                          <w:p w14:paraId="183385F3" w14:textId="77777777" w:rsidR="009F51DB" w:rsidRPr="00C960F9" w:rsidRDefault="009F51DB" w:rsidP="009F51DB">
                            <w:pPr>
                              <w:spacing w:before="80" w:after="0"/>
                              <w:ind w:left="-144" w:right="-144"/>
                              <w:jc w:val="center"/>
                              <w:rPr>
                                <w:sz w:val="14"/>
                                <w:szCs w:val="14"/>
                              </w:rPr>
                            </w:pPr>
                            <w:r w:rsidRPr="00DC2A79">
                              <w:rPr>
                                <w:sz w:val="14"/>
                                <w:szCs w:val="14"/>
                              </w:rPr>
                              <w:t xml:space="preserve">Enabling institutional capacity and regulatory framework strengthened to support implementation of the </w:t>
                            </w:r>
                            <w:r>
                              <w:rPr>
                                <w:sz w:val="14"/>
                                <w:szCs w:val="14"/>
                              </w:rPr>
                              <w:t xml:space="preserve">NP </w:t>
                            </w:r>
                            <w:r w:rsidRPr="00DC2A79">
                              <w:rPr>
                                <w:sz w:val="14"/>
                                <w:szCs w:val="14"/>
                              </w:rPr>
                              <w:t>on ABS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9FD3F1" id="TextBox 85" o:spid="_x0000_s1031" type="#_x0000_t202" style="position:absolute;margin-left:71.5pt;margin-top:6.5pt;width:183pt;height:29.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KGxAEAAHEDAAAOAAAAZHJzL2Uyb0RvYy54bWysU9uO0zAQfUfiHyy/06Q3FqKmK9jV8rKw&#10;SAsf4Dp2Y2F7jMdt0r9n7JR2BW+IFyeey5k5Z8ab29FZdlQRDfiWz2c1Z8pL6Izft/z7t4c37zjD&#10;JHwnLHjV8pNCfrt9/WozhEYtoAfbqcgIxGMzhJb3KYWmqlD2ygmcQVCenBqiE4mucV91UQyE7my1&#10;qOu31QCxCxGkQiTr/eTk24KvtZLpSWtUidmWU2+pnLGcu3xW241o9lGE3shzG+IfunDCeCp6gboX&#10;SbBDNH9BOSMjIOg0k+Aq0NpIVTgQm3n9B5vnXgRVuJA4GC4y4f+DlV+Oz+FrZGn8CCMNsJDA8Ajy&#10;B5I21RCwOcdkTbFBis5ERx1d/hIFRomk7emipxoTk2RcLBer5XrFmSTf8mZev19lwatrdoiYPilw&#10;LP+0PNK8Sgfi+IhpCv0dkot5eDDWlplZnw0I1nTZVi55adSdjewoaNxCSuXTsuDZg/sM3WS/Wdd1&#10;GTz1UfYsp5SuXqCRL1co/CfKmXwadyMzXcvXmUe27KA7kXwDbVDL8edBRMVZTPYOysJNTX84JNCm&#10;8LnmnMFprqX2eQfz4ry8l6jrS9n+AgAA//8DAFBLAwQUAAYACAAAACEAcB0QlNwAAAAJAQAADwAA&#10;AGRycy9kb3ducmV2LnhtbExPy07DMBC8I/EP1iL1Rp3Q8gpxqrYCiQuVCP0AJ97GEfE6it0k/D3b&#10;E5x2RjOanck3s+vEiENoPSlIlwkIpNqblhoFx6+32ycQIWoyuvOECn4wwKa4vsp1ZvxEnziWsREc&#10;QiHTCmyMfSZlqC06HZa+R2Lt5AenI9OhkWbQE4e7Tt4lyYN0uiX+YHWPe4v1d3l2Cqb0UM/bw7ve&#10;lx9j9XpcWV+ddkotbubtC4iIc/wzw6U+V4eCO1X+TCaIjvl6xVsig8tlw33yzKBS8JiuQRa5/L+g&#10;+AUAAP//AwBQSwECLQAUAAYACAAAACEAtoM4kv4AAADhAQAAEwAAAAAAAAAAAAAAAAAAAAAAW0Nv&#10;bnRlbnRfVHlwZXNdLnhtbFBLAQItABQABgAIAAAAIQA4/SH/1gAAAJQBAAALAAAAAAAAAAAAAAAA&#10;AC8BAABfcmVscy8ucmVsc1BLAQItABQABgAIAAAAIQBfKAKGxAEAAHEDAAAOAAAAAAAAAAAAAAAA&#10;AC4CAABkcnMvZTJvRG9jLnhtbFBLAQItABQABgAIAAAAIQBwHRCU3AAAAAkBAAAPAAAAAAAAAAAA&#10;AAAAAB4EAABkcnMvZG93bnJldi54bWxQSwUGAAAAAAQABADzAAAAJwUAAAAA&#10;" filled="f" strokecolor="#7b7b7b [2406]">
                <v:path arrowok="t"/>
                <v:textbox>
                  <w:txbxContent>
                    <w:p w14:paraId="183385F3" w14:textId="77777777" w:rsidR="009F51DB" w:rsidRPr="00C960F9" w:rsidRDefault="009F51DB" w:rsidP="009F51DB">
                      <w:pPr>
                        <w:spacing w:before="80" w:after="0"/>
                        <w:ind w:left="-144" w:right="-144"/>
                        <w:jc w:val="center"/>
                        <w:rPr>
                          <w:sz w:val="14"/>
                          <w:szCs w:val="14"/>
                        </w:rPr>
                      </w:pPr>
                      <w:r w:rsidRPr="00DC2A79">
                        <w:rPr>
                          <w:sz w:val="14"/>
                          <w:szCs w:val="14"/>
                        </w:rPr>
                        <w:t xml:space="preserve">Enabling institutional capacity and regulatory framework strengthened to support implementation of the </w:t>
                      </w:r>
                      <w:r>
                        <w:rPr>
                          <w:sz w:val="14"/>
                          <w:szCs w:val="14"/>
                        </w:rPr>
                        <w:t xml:space="preserve">NP </w:t>
                      </w:r>
                      <w:r w:rsidRPr="00DC2A79">
                        <w:rPr>
                          <w:sz w:val="14"/>
                          <w:szCs w:val="14"/>
                        </w:rPr>
                        <w:t>on ABS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67456" behindDoc="0" locked="0" layoutInCell="1" allowOverlap="1" wp14:anchorId="129A64A1" wp14:editId="48133680">
                <wp:simplePos x="0" y="0"/>
                <wp:positionH relativeFrom="margin">
                  <wp:posOffset>488950</wp:posOffset>
                </wp:positionH>
                <wp:positionV relativeFrom="paragraph">
                  <wp:posOffset>35560</wp:posOffset>
                </wp:positionV>
                <wp:extent cx="3003550" cy="2726690"/>
                <wp:effectExtent l="0" t="0" r="19050" b="16510"/>
                <wp:wrapNone/>
                <wp:docPr id="28" name="Rounded 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0" cy="2726690"/>
                        </a:xfrm>
                        <a:prstGeom prst="roundRect">
                          <a:avLst/>
                        </a:prstGeom>
                        <a:noFill/>
                        <a:ln w="25400" cap="flat" cmpd="sng" algn="ctr">
                          <a:solidFill>
                            <a:srgbClr val="4F81BD">
                              <a:shade val="50000"/>
                            </a:srgbClr>
                          </a:solidFill>
                          <a:prstDash val="sysDot"/>
                        </a:ln>
                        <a:effectLst/>
                      </wps:spPr>
                      <wps:txbx>
                        <w:txbxContent>
                          <w:p w14:paraId="0C526403" w14:textId="77777777" w:rsidR="009F51DB" w:rsidRPr="008D53C7" w:rsidRDefault="009F51DB" w:rsidP="009F51DB">
                            <w:pPr>
                              <w:jc w:val="center"/>
                              <w:rPr>
                                <w:u w:val="single"/>
                              </w:rPr>
                            </w:pP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roundrect w14:anchorId="129A64A1" id="Rounded Rectangle 185" o:spid="_x0000_s1032" style="position:absolute;margin-left:38.5pt;margin-top:2.8pt;width:236.5pt;height:214.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P8p8AEAAMcDAAAOAAAAZHJzL2Uyb0RvYy54bWysU02P0zAQvSPxHyzfabLdbVmipivYqlxW&#10;sGLhB0wd50M4HuNxm/bfM3bSdgU3RA6WPZ558+b5ZfVw7I04aE8d2lLezHIptFVYdbYp5Y/v23f3&#10;UlAAW4FBq0t50iQf1m/frAZX6Dm2aCrtBYNYKgZXyjYEV2QZqVb3QDN02vJljb6HwEffZJWHgdF7&#10;k83zfJkN6CvnUWkijm7GS7lO+HWtVfha16SDMKVkbiGtPq27uGbrFRSNB9d2aqIB/8Cih85y0wvU&#10;BgKIve/+guo75ZGwDjOFfYZ13SmdZuBpbvI/pnlpwek0C4tD7iIT/T9Y9eXw4p59pE7uCdVPYkWy&#10;wVFxuYkHmnKOte9jLhMXx6Ti6aKiPgahOHib57eLBYut+G7+fr5cfkg6Z1Ccy52n8FljL+KmlB73&#10;tvrGb5UkhMMThcgCinNebGlx2xmT3stYMTD04i6PXYBtUxsIvO1dVUqyjRRgGvajCj5BEpquiuVp&#10;Tt/sHo0XB2BP3G3vbz5txqQWKj1GFzl/0RvMgcb0cf8aJ5LbALVjCZ1og2GqMTY20sl/0zBXFeMu&#10;HHdH0THZZayIkR1Wp2cvBrYij/BrD15L4YN5xNG5YFWLbNzzSBY/7gPWXVLqCjA9HrslEZ6cHe34&#10;+pyyrv/f+jcAAAD//wMAUEsDBBQABgAIAAAAIQCfkyvh3gAAAAgBAAAPAAAAZHJzL2Rvd25yZXYu&#10;eG1sTI9BS8NAFITvgv9heYI3u6s1bYl5KVIQRPBgFNPjNvuaRLNvw+62jf/e9VSPwwwz3xTryQ7i&#10;SD70jhFuZwoEceNMzy3Cx/vTzQpEiJqNHhwTwg8FWJeXF4XOjTvxGx2r2IpUwiHXCF2MYy5laDqy&#10;OszcSJy8vfNWxyR9K43Xp1RuB3mn1EJa3XNa6PRIm46a7+pgEer2q47zvf9sNs+Ves1q9xLdFvH6&#10;anp8ABFpiucw/OEndCgT084d2AQxICyX6UpEyBYgkp1lKukdwv08UyDLQv4/UP4CAAD//wMAUEsB&#10;Ai0AFAAGAAgAAAAhALaDOJL+AAAA4QEAABMAAAAAAAAAAAAAAAAAAAAAAFtDb250ZW50X1R5cGVz&#10;XS54bWxQSwECLQAUAAYACAAAACEAOP0h/9YAAACUAQAACwAAAAAAAAAAAAAAAAAvAQAAX3JlbHMv&#10;LnJlbHNQSwECLQAUAAYACAAAACEAtJj/KfABAADHAwAADgAAAAAAAAAAAAAAAAAuAgAAZHJzL2Uy&#10;b0RvYy54bWxQSwECLQAUAAYACAAAACEAn5Mr4d4AAAAIAQAADwAAAAAAAAAAAAAAAABKBAAAZHJz&#10;L2Rvd25yZXYueG1sUEsFBgAAAAAEAAQA8wAAAFUFAAAAAA==&#10;" filled="f" strokecolor="#385d8a" strokeweight="2pt">
                <v:stroke dashstyle="1 1"/>
                <v:path arrowok="t"/>
                <v:textbox>
                  <w:txbxContent>
                    <w:p w14:paraId="0C526403" w14:textId="77777777" w:rsidR="009F51DB" w:rsidRPr="008D53C7" w:rsidRDefault="009F51DB" w:rsidP="009F51DB">
                      <w:pPr>
                        <w:jc w:val="center"/>
                        <w:rPr>
                          <w:u w:val="single"/>
                        </w:rPr>
                      </w:pPr>
                    </w:p>
                  </w:txbxContent>
                </v:textbox>
                <w10:wrap anchorx="margin"/>
              </v:roundrect>
            </w:pict>
          </mc:Fallback>
        </mc:AlternateContent>
      </w:r>
      <w:r w:rsidRPr="003B0898">
        <w:rPr>
          <w:rFonts w:cs="Calibri"/>
          <w:noProof/>
        </w:rPr>
        <mc:AlternateContent>
          <mc:Choice Requires="wps">
            <w:drawing>
              <wp:anchor distT="0" distB="0" distL="114300" distR="114300" simplePos="0" relativeHeight="251678720" behindDoc="0" locked="0" layoutInCell="1" allowOverlap="1" wp14:anchorId="241EA751" wp14:editId="47058799">
                <wp:simplePos x="0" y="0"/>
                <wp:positionH relativeFrom="margin">
                  <wp:posOffset>6985000</wp:posOffset>
                </wp:positionH>
                <wp:positionV relativeFrom="paragraph">
                  <wp:posOffset>35560</wp:posOffset>
                </wp:positionV>
                <wp:extent cx="1746250" cy="2673350"/>
                <wp:effectExtent l="0" t="0" r="31750" b="19050"/>
                <wp:wrapNone/>
                <wp:docPr id="71" name="Rounded 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2673350"/>
                        </a:xfrm>
                        <a:prstGeom prst="roundRect">
                          <a:avLst/>
                        </a:prstGeom>
                        <a:noFill/>
                        <a:ln w="25400" cap="flat" cmpd="sng" algn="ctr">
                          <a:solidFill>
                            <a:srgbClr val="4F81BD">
                              <a:shade val="50000"/>
                            </a:srgbClr>
                          </a:solidFill>
                          <a:prstDash val="sysDot"/>
                        </a:ln>
                        <a:effectLst/>
                      </wps:spPr>
                      <wps:bodyPr rtlCol="0" anchor="ctr"/>
                    </wps:wsp>
                  </a:graphicData>
                </a:graphic>
                <wp14:sizeRelH relativeFrom="margin">
                  <wp14:pctWidth>0</wp14:pctWidth>
                </wp14:sizeRelH>
                <wp14:sizeRelV relativeFrom="margin">
                  <wp14:pctHeight>0</wp14:pctHeight>
                </wp14:sizeRelV>
              </wp:anchor>
            </w:drawing>
          </mc:Choice>
          <mc:Fallback>
            <w:pict>
              <v:roundrect w14:anchorId="64F5F8B5" id="Rounded Rectangle 187" o:spid="_x0000_s1026" style="position:absolute;margin-left:550pt;margin-top:2.8pt;width:137.5pt;height:21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9FzgEAAI0DAAAOAAAAZHJzL2Uyb0RvYy54bWysU01v2zAMvQ/YfxB0X+ykSVoYcQqsQXYp&#10;tmJdfwAjyx+YLAqiGif/fpTsZN16G+aDIIrk4yP5vLk/9UYctacObSnns1wKbRVWnW1K+fJj/+lO&#10;CgpgKzBodSnPmuT99uOHzeAKvcAWTaW9YBBLxeBK2Ybgiiwj1eoeaIZOW3bW6HsIbPomqzwMjN6b&#10;bJHn62xAXzmPShPx6250ym3Cr2utwre6Jh2EKSVzC+n06TzEM9tuoGg8uLZTEw34BxY9dJaLXqF2&#10;EEC8+u4dVN8pj4R1mCnsM6zrTunUA3czz//q5rkFp1MvPBxy1zHR/4NVX4/P7slH6uQeUf0knkg2&#10;OCqunmjQFHOqfR9jmbg4pSmer1PUpyAUP85vl+vFioet2LdY397csBFRobikO0/hi8ZexEspPb7a&#10;6jvvKo0Qjo8UxvhLXCxpcd8Zk/ZlrBgYerXMYxVg2dQGAl97V5WSbCMFmIb1qIJPkISmq2J66tM3&#10;hwfjxRFYE8v93fzzbgxqodLj6yrnb+JMY3ji/wdOJLcDascUOtMOw5RjbCykk/6mZn5PMd4OWJ2f&#10;vPDBPOCoTLCqRRZmpHxZAe88lZ30GUX11ub7279o+wsAAP//AwBQSwMEFAAGAAgAAAAhAKJKjD7g&#10;AAAACwEAAA8AAABkcnMvZG93bnJldi54bWxMj8FOwzAQRO9I/IO1SNyo3ZakKMSpUCUkhMSBgEiP&#10;buImgXgd2ds2/D3bUznO7Gj2Tb6e3CCONsTeo4b5TIGwWPumx1bD58fz3QOISAYbM3i0Gn5thHVx&#10;fZWbrPEnfLfHklrBJRgzo6EjGjMpY91ZZ+LMjxb5tvfBGWIZWtkEc+JyN8iFUql0pkf+0JnRbjpb&#10;/5QHp6Fqvyta7sNXvXkp1VtS+VfyW61vb6anRxBkJ7qE4YzP6FAw084fsIliYD1XiseQhiQFcQ4s&#10;VwkbOw33izQFWeTy/4biDwAA//8DAFBLAQItABQABgAIAAAAIQC2gziS/gAAAOEBAAATAAAAAAAA&#10;AAAAAAAAAAAAAABbQ29udGVudF9UeXBlc10ueG1sUEsBAi0AFAAGAAgAAAAhADj9If/WAAAAlAEA&#10;AAsAAAAAAAAAAAAAAAAALwEAAF9yZWxzLy5yZWxzUEsBAi0AFAAGAAgAAAAhAC0Gz0XOAQAAjQMA&#10;AA4AAAAAAAAAAAAAAAAALgIAAGRycy9lMm9Eb2MueG1sUEsBAi0AFAAGAAgAAAAhAKJKjD7gAAAA&#10;CwEAAA8AAAAAAAAAAAAAAAAAKAQAAGRycy9kb3ducmV2LnhtbFBLBQYAAAAABAAEAPMAAAA1BQAA&#10;AAA=&#10;" filled="f" strokecolor="#385d8a" strokeweight="2pt">
                <v:stroke dashstyle="1 1"/>
                <v:path arrowok="t"/>
                <w10:wrap anchorx="margin"/>
              </v:roundrect>
            </w:pict>
          </mc:Fallback>
        </mc:AlternateContent>
      </w:r>
      <w:r w:rsidRPr="003B0898">
        <w:rPr>
          <w:rFonts w:cs="Calibri"/>
          <w:noProof/>
        </w:rPr>
        <mc:AlternateContent>
          <mc:Choice Requires="wps">
            <w:drawing>
              <wp:anchor distT="0" distB="0" distL="114300" distR="114300" simplePos="0" relativeHeight="251705344" behindDoc="0" locked="0" layoutInCell="1" allowOverlap="1" wp14:anchorId="3A2FC2C3" wp14:editId="554F85EF">
                <wp:simplePos x="0" y="0"/>
                <wp:positionH relativeFrom="margin">
                  <wp:posOffset>3771900</wp:posOffset>
                </wp:positionH>
                <wp:positionV relativeFrom="paragraph">
                  <wp:posOffset>604520</wp:posOffset>
                </wp:positionV>
                <wp:extent cx="1327150" cy="293370"/>
                <wp:effectExtent l="0" t="0" r="19050" b="36830"/>
                <wp:wrapNone/>
                <wp:docPr id="46"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293370"/>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E65661B" w14:textId="77777777" w:rsidR="009F51DB" w:rsidRPr="00C960F9" w:rsidRDefault="009F51DB" w:rsidP="009F51DB">
                            <w:pPr>
                              <w:spacing w:after="0"/>
                              <w:ind w:left="-115" w:right="-115"/>
                              <w:jc w:val="center"/>
                              <w:rPr>
                                <w:sz w:val="14"/>
                                <w:szCs w:val="14"/>
                              </w:rPr>
                            </w:pPr>
                            <w:r w:rsidRPr="00ED4899">
                              <w:rPr>
                                <w:sz w:val="14"/>
                                <w:szCs w:val="14"/>
                              </w:rPr>
                              <w:t xml:space="preserve">National </w:t>
                            </w:r>
                            <w:r>
                              <w:rPr>
                                <w:sz w:val="14"/>
                                <w:szCs w:val="14"/>
                              </w:rPr>
                              <w:t>R&amp;D</w:t>
                            </w:r>
                            <w:r w:rsidRPr="00ED4899">
                              <w:rPr>
                                <w:sz w:val="14"/>
                                <w:szCs w:val="14"/>
                              </w:rPr>
                              <w:t xml:space="preserve"> strategy on bioprospecting</w:t>
                            </w:r>
                            <w:r>
                              <w:rPr>
                                <w:sz w:val="14"/>
                                <w:szCs w:val="14"/>
                              </w:rPr>
                              <w:t xml:space="preserve"> in place</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3A2FC2C3" id="_x0000_s1033" type="#_x0000_t202" style="position:absolute;margin-left:297pt;margin-top:47.6pt;width:104.5pt;height:23.1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rvAEAAFcDAAAOAAAAZHJzL2Uyb0RvYy54bWysU9tuEzEQfUfiHyy/k82Nhq6yqdpURUgV&#10;IBU+wPHaiYXXY2ac7ObvGTshqeAN8eJkbmfmnJld3g2dFweD5CA0cjIaS2GChtaFbSO/f3t690EK&#10;Siq0ykMwjTwaknert2+WfazNFHbgW4OCQQLVfWzkLqVYVxXpnekUjSCawEEL2KnEJm6rFlXP6J2v&#10;puPxTdUDthFBGyL2Pp6CclXwrTU6fbGWTBK+kTxbKi+Wd5PfarVU9RZV3Dl9HkP9wxSdcoGbXqAe&#10;VVJij+4vqM5pBAKbRhq6Cqx12hQOzGYy/oPNy05FU7iwOBQvMtH/g9WfDy/xK4o0PMDACywkKD6D&#10;/kGsTdVHqs85WVOqibMz0cFil3+ZguBC1vZ40dMMSeiMNpsuJu85pDk2vZ3NFkXw6lodkdJHA53I&#10;fxqJvK8ygTo8U8r9Vf07JTcL8OS8LzvzITsIvGuzrxi43aw9ioPiZc8f7tfrm7xfxniVxlYuLcRO&#10;XDKrNGwG4dpGLnJF9mygPbIuPZ9GI+nnXqGRAj8F1v52Mp8zKUx+DeWsTqPd7xNYV6a+Apw78fbK&#10;IOdLy+fx2i5Z1+9h9QsAAP//AwBQSwMEFAAGAAgAAAAhAJh5AWTgAAAACgEAAA8AAABkcnMvZG93&#10;bnJldi54bWxMj01PwzAMhu9I/IfISNxYsq2DrTSdUAUSF762XbhljddWNE7UZFv595gTHG0/ev28&#10;xXp0vTjhEDtPGqYTBQKp9rajRsNu+3SzBBGTIWt6T6jhGyOsy8uLwuTWn+kDT5vUCA6hmBsNbUoh&#10;lzLWLToTJz4g8e3gB2cSj0Mj7WDOHO56OVPqVjrTEX9oTcCqxfprc3Qa/PjyPr69PofqcPfYBKyD&#10;quafWl9fjQ/3IBKO6Q+GX31Wh5Kd9v5INopew2KVcZekYbWYgWBgqea82DOZTTOQZSH/Vyh/AAAA&#10;//8DAFBLAQItABQABgAIAAAAIQC2gziS/gAAAOEBAAATAAAAAAAAAAAAAAAAAAAAAABbQ29udGVu&#10;dF9UeXBlc10ueG1sUEsBAi0AFAAGAAgAAAAhADj9If/WAAAAlAEAAAsAAAAAAAAAAAAAAAAALwEA&#10;AF9yZWxzLy5yZWxzUEsBAi0AFAAGAAgAAAAhAGqx3+u8AQAAVwMAAA4AAAAAAAAAAAAAAAAALgIA&#10;AGRycy9lMm9Eb2MueG1sUEsBAi0AFAAGAAgAAAAhAJh5AWTgAAAACgEAAA8AAAAAAAAAAAAAAAAA&#10;FgQAAGRycy9kb3ducmV2LnhtbFBLBQYAAAAABAAEAPMAAAAjBQAAAAA=&#10;" filled="f" strokecolor="#4bacc6">
                <v:path arrowok="t"/>
                <v:textbox>
                  <w:txbxContent>
                    <w:p w14:paraId="7E65661B" w14:textId="77777777" w:rsidR="009F51DB" w:rsidRPr="00C960F9" w:rsidRDefault="009F51DB" w:rsidP="009F51DB">
                      <w:pPr>
                        <w:spacing w:after="0"/>
                        <w:ind w:left="-115" w:right="-115"/>
                        <w:jc w:val="center"/>
                        <w:rPr>
                          <w:sz w:val="14"/>
                          <w:szCs w:val="14"/>
                        </w:rPr>
                      </w:pPr>
                      <w:r w:rsidRPr="00ED4899">
                        <w:rPr>
                          <w:sz w:val="14"/>
                          <w:szCs w:val="14"/>
                        </w:rPr>
                        <w:t xml:space="preserve">National </w:t>
                      </w:r>
                      <w:r>
                        <w:rPr>
                          <w:sz w:val="14"/>
                          <w:szCs w:val="14"/>
                        </w:rPr>
                        <w:t>R&amp;D</w:t>
                      </w:r>
                      <w:r w:rsidRPr="00ED4899">
                        <w:rPr>
                          <w:sz w:val="14"/>
                          <w:szCs w:val="14"/>
                        </w:rPr>
                        <w:t xml:space="preserve"> strategy on bioprospecting</w:t>
                      </w:r>
                      <w:r>
                        <w:rPr>
                          <w:sz w:val="14"/>
                          <w:szCs w:val="14"/>
                        </w:rPr>
                        <w:t xml:space="preserve"> in place</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74624" behindDoc="0" locked="0" layoutInCell="1" allowOverlap="1" wp14:anchorId="66D20C85" wp14:editId="23373D55">
                <wp:simplePos x="0" y="0"/>
                <wp:positionH relativeFrom="margin">
                  <wp:posOffset>3702050</wp:posOffset>
                </wp:positionH>
                <wp:positionV relativeFrom="paragraph">
                  <wp:posOffset>35560</wp:posOffset>
                </wp:positionV>
                <wp:extent cx="2933700" cy="2744470"/>
                <wp:effectExtent l="0" t="0" r="38100" b="24130"/>
                <wp:wrapNone/>
                <wp:docPr id="1" name="Rounded 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2744470"/>
                        </a:xfrm>
                        <a:prstGeom prst="roundRect">
                          <a:avLst/>
                        </a:prstGeom>
                        <a:noFill/>
                        <a:ln w="25400" cap="flat" cmpd="sng" algn="ctr">
                          <a:solidFill>
                            <a:srgbClr val="4F81BD">
                              <a:shade val="50000"/>
                            </a:srgbClr>
                          </a:solidFill>
                          <a:prstDash val="sysDot"/>
                        </a:ln>
                        <a:effectLst/>
                      </wps:spPr>
                      <wps:txbx>
                        <w:txbxContent>
                          <w:p w14:paraId="28B01C58" w14:textId="77777777" w:rsidR="009F51DB" w:rsidRPr="008D53C7" w:rsidRDefault="009F51DB" w:rsidP="009F51DB">
                            <w:pPr>
                              <w:jc w:val="center"/>
                              <w:rPr>
                                <w:u w:val="single"/>
                              </w:rPr>
                            </w:pP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roundrect w14:anchorId="66D20C85" id="_x0000_s1034" style="position:absolute;margin-left:291.5pt;margin-top:2.8pt;width:231pt;height:216.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5uJ7wEAAMcDAAAOAAAAZHJzL2Uyb0RvYy54bWysU8GO0zAQvSPxD5bvNGm3S0vUdAVblcsK&#10;Vix8gOvYSYTjMR63Sf+esZO2K7ghcrDs8cybN88vm4ehM+ykPLZgSz6f5ZwpK6FqbV3yH9/379ac&#10;YRC2EgasKvlZIX/Yvn2z6V2hFtCAqZRnBGKx6F3JmxBckWUoG9UJnIFTli41+E4EOvo6q7zoCb0z&#10;2SLP32c9+Mp5kAqRorvxkm8TvtZKhq9aowrMlJy4hbT6tB7imm03oqi9cE0rJxriH1h0orXU9Aq1&#10;E0Gwo2//gupa6QFBh5mELgOtW6nSDDTNPP9jmpdGOJVmIXHQXWXC/wcrv5xe3LOP1NE9gfyJpEjW&#10;OyyuN/GAU86gfRdziTgbkornq4pqCExScPHh7m6Vk9iS7har5XK5SjpnoriUO4/hs4KOxU3JPRxt&#10;9Y3eKkkoTk8YIgtRXPJiSwv71pj0XsaynqDvl6mLINtoIwI17FxVcrQ1Z8LU5EcZfIJEMG0Vy9Oc&#10;vj48Gs9Ogjyx3K/nn3ZjUiMqNUbvc/qiN4gDjunj/jVOJLcT2IwleMYdhKnG2NhIJf9Nw9xUjLsw&#10;HAbWEtl1rIiRA1TnZ896siKN8OsovOLMB/MIo3OFlQ2QcS8jWfh4DKDbpNQNYHo8cksiPDk72vH1&#10;OWXd/r/tbwAAAP//AwBQSwMEFAAGAAgAAAAhALIydmrgAAAACgEAAA8AAABkcnMvZG93bnJldi54&#10;bWxMj0FPwzAMhe9I/IfISNxYAl1HVZpOaBISQuJAQZRj1nptoXGqxNvKvyc7jZvt9/T8vWI921Ec&#10;0IfBkYbbhQKB1Lh2oE7Dx/vTTQYisKHWjI5Qwy8GWJeXF4XJW3ekNzxU3IkYQiE3GnrmKZcyND1a&#10;ExZuQoraznlrOK6+k603xxhuR3mn1EpaM1D80JsJNz02P9Xeaqi775qTnf9sNs+Vek1r98LuS+vr&#10;q/nxAQTjzGcznPAjOpSRaev21AYxakizJHbhOKxAnHS1TONhq2GZ3Gcgy0L+r1D+AQAA//8DAFBL&#10;AQItABQABgAIAAAAIQC2gziS/gAAAOEBAAATAAAAAAAAAAAAAAAAAAAAAABbQ29udGVudF9UeXBl&#10;c10ueG1sUEsBAi0AFAAGAAgAAAAhADj9If/WAAAAlAEAAAsAAAAAAAAAAAAAAAAALwEAAF9yZWxz&#10;Ly5yZWxzUEsBAi0AFAAGAAgAAAAhAIi/m4nvAQAAxwMAAA4AAAAAAAAAAAAAAAAALgIAAGRycy9l&#10;Mm9Eb2MueG1sUEsBAi0AFAAGAAgAAAAhALIydmrgAAAACgEAAA8AAAAAAAAAAAAAAAAASQQAAGRy&#10;cy9kb3ducmV2LnhtbFBLBQYAAAAABAAEAPMAAABWBQAAAAA=&#10;" filled="f" strokecolor="#385d8a" strokeweight="2pt">
                <v:stroke dashstyle="1 1"/>
                <v:path arrowok="t"/>
                <v:textbox>
                  <w:txbxContent>
                    <w:p w14:paraId="28B01C58" w14:textId="77777777" w:rsidR="009F51DB" w:rsidRPr="008D53C7" w:rsidRDefault="009F51DB" w:rsidP="009F51DB">
                      <w:pPr>
                        <w:jc w:val="center"/>
                        <w:rPr>
                          <w:u w:val="single"/>
                        </w:rPr>
                      </w:pPr>
                    </w:p>
                  </w:txbxContent>
                </v:textbox>
                <w10:wrap anchorx="margin"/>
              </v:roundrect>
            </w:pict>
          </mc:Fallback>
        </mc:AlternateContent>
      </w:r>
      <w:r w:rsidRPr="003B0898">
        <w:rPr>
          <w:rFonts w:cs="Calibri"/>
          <w:noProof/>
        </w:rPr>
        <mc:AlternateContent>
          <mc:Choice Requires="wps">
            <w:drawing>
              <wp:anchor distT="0" distB="0" distL="114300" distR="114300" simplePos="0" relativeHeight="251706368" behindDoc="0" locked="0" layoutInCell="1" allowOverlap="1" wp14:anchorId="1938B8C1" wp14:editId="3014738B">
                <wp:simplePos x="0" y="0"/>
                <wp:positionH relativeFrom="margin">
                  <wp:posOffset>4051300</wp:posOffset>
                </wp:positionH>
                <wp:positionV relativeFrom="paragraph">
                  <wp:posOffset>106680</wp:posOffset>
                </wp:positionV>
                <wp:extent cx="2235200" cy="410210"/>
                <wp:effectExtent l="0" t="0" r="25400" b="21590"/>
                <wp:wrapNone/>
                <wp:docPr id="24"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0" cy="410210"/>
                        </a:xfrm>
                        <a:prstGeom prst="rect">
                          <a:avLst/>
                        </a:prstGeom>
                        <a:noFill/>
                        <a:ln>
                          <a:solidFill>
                            <a:schemeClr val="accent3">
                              <a:lumMod val="75000"/>
                            </a:schemeClr>
                          </a:solidFill>
                        </a:ln>
                      </wps:spPr>
                      <wps:txbx>
                        <w:txbxContent>
                          <w:p w14:paraId="2803A4C0" w14:textId="77777777" w:rsidR="009F51DB" w:rsidRPr="00C960F9" w:rsidRDefault="009F51DB" w:rsidP="009F51DB">
                            <w:pPr>
                              <w:spacing w:after="0"/>
                              <w:ind w:left="-72" w:right="-72"/>
                              <w:jc w:val="center"/>
                              <w:rPr>
                                <w:sz w:val="14"/>
                                <w:szCs w:val="14"/>
                              </w:rPr>
                            </w:pPr>
                            <w:r w:rsidRPr="004148D2">
                              <w:rPr>
                                <w:sz w:val="14"/>
                                <w:szCs w:val="14"/>
                              </w:rPr>
                              <w:t>Enhanced capacity of key stakeholders, including ILCs especially women, to participate in ABS and bioprospecting processes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938B8C1" id="_x0000_s1035" type="#_x0000_t202" style="position:absolute;margin-left:319pt;margin-top:8.4pt;width:176pt;height:32.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lKnxAEAAHEDAAAOAAAAZHJzL2Uyb0RvYy54bWysU01v2zAMvQ/ofxB0b+y46z6MOMXWort0&#10;64BuP0CRpViYJGqiEjv/fpScJsV2G3pRIop8j++RXt1MzrK9imjAd3y5qDlTXkJv/LbjP3/cX37g&#10;DJPwvbDgVccPCvnN+uLNagytamAA26vICMRjO4aODymFtqpQDsoJXEBQnh41RCcSXeO26qMYCd3Z&#10;qqnrd9UIsQ8RpEKk6N38yNcFX2sl06PWqBKzHafeUjljOTf5rNYr0W6jCIORxzbEf3ThhPFEeoK6&#10;E0mwXTT/QDkjIyDotJDgKtDaSFU0kJpl/Zeap0EEVbSQORhONuHrwcpv+6fwPbI0fYaJBlhEYHgA&#10;+QvJm2oM2B5zsqfYImVnoZOOLv+SBEaF5O3h5KeaEpMUbJqraxoSZ5Le3i7rZlkMr87VIWL6osCx&#10;/KfjkeZVOhD7B0yZX7TPKZnMw72xtszM+hxAsKbPsXLJS6NubWR7QeMWUiqfrgqe3bmv0M/x99c1&#10;9TSDlz3LJYXqBRoRZ4aif5acxadpMzHTd/xjrs+RDfQHsm+kDeo4/t6JqDiLyd5CWbi56U+7BNoU&#10;PeeaIzjNtXAfdzAvzst7yTp/Kes/AAAA//8DAFBLAwQUAAYACAAAACEAciQMDN4AAAAJAQAADwAA&#10;AGRycy9kb3ducmV2LnhtbEyPwW6DMBBE75X6D9ZG6q0xNBUiFBOlUSv10kih+YAFbwAF2wg7QP++&#10;21N73JnR7Lx8t5heTDT6zlkF8ToCQbZ2urONgvPX+2MKwge0GntnScE3edgV93c5ZtrN9kRTGRrB&#10;JdZnqKANYcik9HVLBv3aDWTZu7jRYOBzbKQeceZy08unKEqkwc7yhxYHOrRUX8ubUTDHx3rZHz/w&#10;UH5O1dt507rq8qrUw2rZv4AItIS/MPzO5+lQ8KbK3az2oleQbFJmCWwkjMCB7TZioVKQxs8gi1z+&#10;Jyh+AAAA//8DAFBLAQItABQABgAIAAAAIQC2gziS/gAAAOEBAAATAAAAAAAAAAAAAAAAAAAAAABb&#10;Q29udGVudF9UeXBlc10ueG1sUEsBAi0AFAAGAAgAAAAhADj9If/WAAAAlAEAAAsAAAAAAAAAAAAA&#10;AAAALwEAAF9yZWxzLy5yZWxzUEsBAi0AFAAGAAgAAAAhALZyUqfEAQAAcQMAAA4AAAAAAAAAAAAA&#10;AAAALgIAAGRycy9lMm9Eb2MueG1sUEsBAi0AFAAGAAgAAAAhAHIkDAzeAAAACQEAAA8AAAAAAAAA&#10;AAAAAAAAHgQAAGRycy9kb3ducmV2LnhtbFBLBQYAAAAABAAEAPMAAAApBQAAAAA=&#10;" filled="f" strokecolor="#7b7b7b [2406]">
                <v:path arrowok="t"/>
                <v:textbox>
                  <w:txbxContent>
                    <w:p w14:paraId="2803A4C0" w14:textId="77777777" w:rsidR="009F51DB" w:rsidRPr="00C960F9" w:rsidRDefault="009F51DB" w:rsidP="009F51DB">
                      <w:pPr>
                        <w:spacing w:after="0"/>
                        <w:ind w:left="-72" w:right="-72"/>
                        <w:jc w:val="center"/>
                        <w:rPr>
                          <w:sz w:val="14"/>
                          <w:szCs w:val="14"/>
                        </w:rPr>
                      </w:pPr>
                      <w:r w:rsidRPr="004148D2">
                        <w:rPr>
                          <w:sz w:val="14"/>
                          <w:szCs w:val="14"/>
                        </w:rPr>
                        <w:t>Enhanced capacity of key stakeholders, including ILCs especially women, to participate in ABS and bioprospecting processes</w:t>
                      </w:r>
                    </w:p>
                  </w:txbxContent>
                </v:textbox>
                <w10:wrap anchorx="margin"/>
              </v:shape>
            </w:pict>
          </mc:Fallback>
        </mc:AlternateContent>
      </w:r>
      <w:r w:rsidRPr="003B0898">
        <w:rPr>
          <w:rFonts w:cs="Calibri"/>
        </w:rPr>
        <w:t xml:space="preserve"> </w:t>
      </w:r>
    </w:p>
    <w:p w14:paraId="514B74AA"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97152" behindDoc="0" locked="0" layoutInCell="1" allowOverlap="1" wp14:anchorId="1BA17483" wp14:editId="5405A597">
                <wp:simplePos x="0" y="0"/>
                <wp:positionH relativeFrom="margin">
                  <wp:posOffset>7124700</wp:posOffset>
                </wp:positionH>
                <wp:positionV relativeFrom="paragraph">
                  <wp:posOffset>9208</wp:posOffset>
                </wp:positionV>
                <wp:extent cx="1457325" cy="333375"/>
                <wp:effectExtent l="0" t="0" r="28575" b="28575"/>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333375"/>
                        </a:xfrm>
                        <a:prstGeom prst="rect">
                          <a:avLst/>
                        </a:prstGeom>
                        <a:noFill/>
                        <a:ln>
                          <a:solidFill>
                            <a:srgbClr val="77933C"/>
                          </a:solidFill>
                        </a:ln>
                      </wps:spPr>
                      <wps:txbx>
                        <w:txbxContent>
                          <w:p w14:paraId="19904A49" w14:textId="77777777" w:rsidR="009F51DB" w:rsidRPr="00A6487E" w:rsidRDefault="009F51DB" w:rsidP="009F51DB">
                            <w:pPr>
                              <w:spacing w:after="0"/>
                              <w:jc w:val="center"/>
                              <w:rPr>
                                <w:sz w:val="14"/>
                                <w:szCs w:val="14"/>
                              </w:rPr>
                            </w:pPr>
                            <w:r w:rsidRPr="00D7613C">
                              <w:rPr>
                                <w:color w:val="000000"/>
                                <w:kern w:val="24"/>
                                <w:sz w:val="14"/>
                                <w:szCs w:val="14"/>
                              </w:rPr>
                              <w:t xml:space="preserve">Gender mainstreaming, </w:t>
                            </w:r>
                            <w:r>
                              <w:rPr>
                                <w:color w:val="000000"/>
                                <w:kern w:val="24"/>
                                <w:sz w:val="14"/>
                                <w:szCs w:val="14"/>
                              </w:rPr>
                              <w:t>k</w:t>
                            </w:r>
                            <w:r w:rsidRPr="00D7613C">
                              <w:rPr>
                                <w:color w:val="000000"/>
                                <w:kern w:val="24"/>
                                <w:sz w:val="14"/>
                                <w:szCs w:val="14"/>
                              </w:rPr>
                              <w:t xml:space="preserve">nowledge </w:t>
                            </w:r>
                            <w:r>
                              <w:rPr>
                                <w:color w:val="000000"/>
                                <w:kern w:val="24"/>
                                <w:sz w:val="14"/>
                                <w:szCs w:val="14"/>
                              </w:rPr>
                              <w:t>m</w:t>
                            </w:r>
                            <w:r w:rsidRPr="00D7613C">
                              <w:rPr>
                                <w:color w:val="000000"/>
                                <w:kern w:val="24"/>
                                <w:sz w:val="14"/>
                                <w:szCs w:val="14"/>
                              </w:rPr>
                              <w:t>anagement and M&amp;E</w:t>
                            </w:r>
                          </w:p>
                        </w:txbxContent>
                      </wps:txbx>
                      <wps:bodyPr wrap="square" rtlCol="0">
                        <a:noAutofit/>
                      </wps:bodyPr>
                    </wps:wsp>
                  </a:graphicData>
                </a:graphic>
                <wp14:sizeRelH relativeFrom="page">
                  <wp14:pctWidth>0</wp14:pctWidth>
                </wp14:sizeRelH>
                <wp14:sizeRelV relativeFrom="margin">
                  <wp14:pctHeight>0</wp14:pctHeight>
                </wp14:sizeRelV>
              </wp:anchor>
            </w:drawing>
          </mc:Choice>
          <mc:Fallback>
            <w:pict>
              <v:rect w14:anchorId="1BA17483" id="Rectangle 170" o:spid="_x0000_s1036" style="position:absolute;margin-left:561pt;margin-top:.75pt;width:114.75pt;height:26.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PqAEAAEEDAAAOAAAAZHJzL2Uyb0RvYy54bWysUtuO0zAQfUfiHyy/0/RCKURNV6ir5WUF&#10;K+3yAa5jtxaOx8y4Tfr3jN1si+ANkQcrcztzzsys74bOi5NBchAaOZtMpTBBQ+vCvpHfXx7efZSC&#10;kgqt8hBMI8+G5N3m7Zt1H2szhwP41qBgkEB1Hxt5SCnWVUX6YDpFE4gmcNACdiqxifuqRdUzeuer&#10;+XT6oeoB24igDRF77y9BuSn41hqdvllLJgnfSOaWyovl3eW32qxVvUcVD06PNNQ/sOiUC9z0CnWv&#10;khJHdH9BdU4jENg00dBVYK3TpmhgNbPpH2qeDyqaooWHQ/E6Jvp/sPrr6Tk+YaZO8RH0D+KJVH2k&#10;+hrJBo05g8Uu5zJxMZQpnq9TNEMSmp2z98vVYr6UQnNswd9qmcdcqfq1OiKlLwY6kX8aibylMjx1&#10;eqR0SX1Nyc0CPDjvy6Z8KEzBuzb7ioH73dajOCle8Wr1abHYju3olsbNc2kRdtGSVaVhNwjXMuVy&#10;CNm1g/b8hKLni2gk/TwqNFJg8lsoB3Sh8/mYwLrC9FYzovOeitbxpvIh/G6XrNvlb34BAAD//wMA&#10;UEsDBBQABgAIAAAAIQDshive3QAAAAoBAAAPAAAAZHJzL2Rvd25yZXYueG1sTI/BTsMwEETvlfgH&#10;a5G4tU4DoRDiVIBU7i1I9OjG2yQlXke226R/z+YEtxntaPZNsR5tJy7oQ+tIwXKRgECqnGmpVvD1&#10;uZk/gQhRk9GdI1RwxQDr8mZW6Ny4gbZ42cVacAmFXCtoYuxzKUPVoNVh4Xokvh2dtzqy9bU0Xg9c&#10;bjuZJsmjtLol/tDoHt8brH52Z6tgtb2eNh/DUK+ej+n+++SzvX/LlLq7HV9fQEQc418YJnxGh5KZ&#10;Du5MJoiO/TJNeUxklYGYAvfZpA4KsocEZFnI/xPKXwAAAP//AwBQSwECLQAUAAYACAAAACEAtoM4&#10;kv4AAADhAQAAEwAAAAAAAAAAAAAAAAAAAAAAW0NvbnRlbnRfVHlwZXNdLnhtbFBLAQItABQABgAI&#10;AAAAIQA4/SH/1gAAAJQBAAALAAAAAAAAAAAAAAAAAC8BAABfcmVscy8ucmVsc1BLAQItABQABgAI&#10;AAAAIQC+PCbPqAEAAEEDAAAOAAAAAAAAAAAAAAAAAC4CAABkcnMvZTJvRG9jLnhtbFBLAQItABQA&#10;BgAIAAAAIQDshive3QAAAAoBAAAPAAAAAAAAAAAAAAAAAAIEAABkcnMvZG93bnJldi54bWxQSwUG&#10;AAAAAAQABADzAAAADAUAAAAA&#10;" filled="f" strokecolor="#77933c">
                <v:path arrowok="t"/>
                <v:textbox>
                  <w:txbxContent>
                    <w:p w14:paraId="19904A49" w14:textId="77777777" w:rsidR="009F51DB" w:rsidRPr="00A6487E" w:rsidRDefault="009F51DB" w:rsidP="009F51DB">
                      <w:pPr>
                        <w:spacing w:after="0"/>
                        <w:jc w:val="center"/>
                        <w:rPr>
                          <w:sz w:val="14"/>
                          <w:szCs w:val="14"/>
                        </w:rPr>
                      </w:pPr>
                      <w:r w:rsidRPr="00D7613C">
                        <w:rPr>
                          <w:color w:val="000000"/>
                          <w:kern w:val="24"/>
                          <w:sz w:val="14"/>
                          <w:szCs w:val="14"/>
                        </w:rPr>
                        <w:t xml:space="preserve">Gender mainstreaming, </w:t>
                      </w:r>
                      <w:r>
                        <w:rPr>
                          <w:color w:val="000000"/>
                          <w:kern w:val="24"/>
                          <w:sz w:val="14"/>
                          <w:szCs w:val="14"/>
                        </w:rPr>
                        <w:t>k</w:t>
                      </w:r>
                      <w:r w:rsidRPr="00D7613C">
                        <w:rPr>
                          <w:color w:val="000000"/>
                          <w:kern w:val="24"/>
                          <w:sz w:val="14"/>
                          <w:szCs w:val="14"/>
                        </w:rPr>
                        <w:t xml:space="preserve">nowledge </w:t>
                      </w:r>
                      <w:r>
                        <w:rPr>
                          <w:color w:val="000000"/>
                          <w:kern w:val="24"/>
                          <w:sz w:val="14"/>
                          <w:szCs w:val="14"/>
                        </w:rPr>
                        <w:t>m</w:t>
                      </w:r>
                      <w:r w:rsidRPr="00D7613C">
                        <w:rPr>
                          <w:color w:val="000000"/>
                          <w:kern w:val="24"/>
                          <w:sz w:val="14"/>
                          <w:szCs w:val="14"/>
                        </w:rPr>
                        <w:t>anagement and M&amp;E</w:t>
                      </w:r>
                    </w:p>
                  </w:txbxContent>
                </v:textbox>
                <w10:wrap anchorx="margin"/>
              </v:rect>
            </w:pict>
          </mc:Fallback>
        </mc:AlternateContent>
      </w:r>
      <w:r w:rsidRPr="003B0898">
        <w:rPr>
          <w:rFonts w:cs="Calibri"/>
          <w:noProof/>
        </w:rPr>
        <mc:AlternateContent>
          <mc:Choice Requires="wps">
            <w:drawing>
              <wp:anchor distT="0" distB="0" distL="114300" distR="114300" simplePos="0" relativeHeight="251696128" behindDoc="0" locked="0" layoutInCell="1" allowOverlap="1" wp14:anchorId="375D9E9A" wp14:editId="1D9A440D">
                <wp:simplePos x="0" y="0"/>
                <wp:positionH relativeFrom="margin">
                  <wp:posOffset>-697865</wp:posOffset>
                </wp:positionH>
                <wp:positionV relativeFrom="paragraph">
                  <wp:posOffset>10160</wp:posOffset>
                </wp:positionV>
                <wp:extent cx="861695" cy="456565"/>
                <wp:effectExtent l="0" t="0" r="27305" b="26035"/>
                <wp:wrapNone/>
                <wp:docPr id="166"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56565"/>
                        </a:xfrm>
                        <a:prstGeom prst="rect">
                          <a:avLst/>
                        </a:prstGeom>
                        <a:solidFill>
                          <a:sysClr val="window" lastClr="FFFFFF"/>
                        </a:solidFill>
                        <a:ln w="25400" cap="flat" cmpd="sng" algn="ctr">
                          <a:solidFill>
                            <a:srgbClr val="77933C"/>
                          </a:solidFill>
                          <a:prstDash val="solid"/>
                        </a:ln>
                        <a:effectLst/>
                      </wps:spPr>
                      <wps:txbx>
                        <w:txbxContent>
                          <w:p w14:paraId="46B3191B"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Outcomes</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375D9E9A" id="_x0000_s1037" style="position:absolute;margin-left:-54.95pt;margin-top:.8pt;width:67.85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l8wEAAPEDAAAOAAAAZHJzL2Uyb0RvYy54bWysU9tu2zAMfR+wfxD0vthOczXi9CFBhgHF&#10;VqDdByiyfMFkSSC12Pn7UYqTptuehtmAQIoUdXh4tHkcOs1OCrC1puDZJOVMGWnL1tQF//56+LTi&#10;DL0wpdDWqIKfFfLH7ccPm97lamobq0sFjIoYzHtX8MZ7lycJykZ1AifWKUPBykInPLlQJyWInqp3&#10;Opmm6SLpLZQOrFSItLu/BPk21q8qJf23qkLlmS44YfNxhbgew5psNyKvQbimlSMM8Q8oOtEauvRW&#10;ai+8YD+h/aNU10qwaCs/kbZLbFW1UsUeqJss/a2bl0Y4FXshctDdaML/V1Z+Pb24ZwjQ0T1Z+QOJ&#10;kaR3mN8iwcExZ6igC7kEnA2RxfONRTV4JmlztcgW6zlnkkKz+YL+wHIi8uthB+g/K9uxYBQcaEiR&#10;O3F6Qn9JvaZEXFa35aHVOjpn3GlgJ0HzJBmUtudMC/S0WfBD/Mbb8P6YNqwv+HQ+S0kEUpDQKi08&#10;mZ0rC46m5kzomhQsPUQs704j1Mfbrcvl+uFh97dLAui9wOaCLlYY07QJ2FXU49jjG6vB8sNxYC1B&#10;ybJwJGwdbXl+Bqa/GBp3Ns2WqzXpN3qLdLWecQbvQsf7EDq5sxfJg9dXUxjZWOIpNHkdM+kqDmd8&#10;A0G4934Uw9tL3f4CAAD//wMAUEsDBBQABgAIAAAAIQBG/sqh4AAAAAgBAAAPAAAAZHJzL2Rvd25y&#10;ZXYueG1sTI/RSsNAEEXfBf9hGcGX0m4aadrEbIpIBbFUsO0HbJIxCWZnQ3abrn/v+KSPwz3cOTff&#10;BtOLCUfXWVKwXEQgkCpbd9QoOJ9e5hsQzmuqdW8JFXyjg21xe5PrrLZX+sDp6BvBJeQyraD1fsik&#10;dFWLRruFHZA4+7Sj0Z7PsZH1qK9cbnoZR1Eije6IP7R6wOcWq6/jxSgoD0m8ftu9bnbvh6abpWE/&#10;hdleqfu78PQIwmPwfzD86rM6FOxU2gvVTvQK5ssoTZnlJAHBQLziKaWC9cMKZJHL/wOKHwAAAP//&#10;AwBQSwECLQAUAAYACAAAACEAtoM4kv4AAADhAQAAEwAAAAAAAAAAAAAAAAAAAAAAW0NvbnRlbnRf&#10;VHlwZXNdLnhtbFBLAQItABQABgAIAAAAIQA4/SH/1gAAAJQBAAALAAAAAAAAAAAAAAAAAC8BAABf&#10;cmVscy8ucmVsc1BLAQItABQABgAIAAAAIQBDLI/l8wEAAPEDAAAOAAAAAAAAAAAAAAAAAC4CAABk&#10;cnMvZTJvRG9jLnhtbFBLAQItABQABgAIAAAAIQBG/sqh4AAAAAgBAAAPAAAAAAAAAAAAAAAAAE0E&#10;AABkcnMvZG93bnJldi54bWxQSwUGAAAAAAQABADzAAAAWgUAAAAA&#10;" fillcolor="window" strokecolor="#77933c" strokeweight="2pt">
                <v:path arrowok="t"/>
                <v:textbox inset="3.38303mm,1.6915mm,3.38303mm,1.6915mm">
                  <w:txbxContent>
                    <w:p w14:paraId="46B3191B"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Outcomes</w:t>
                      </w:r>
                    </w:p>
                  </w:txbxContent>
                </v:textbox>
                <w10:wrap anchorx="margin"/>
              </v:rect>
            </w:pict>
          </mc:Fallback>
        </mc:AlternateContent>
      </w:r>
    </w:p>
    <w:p w14:paraId="56C77A98" w14:textId="77777777" w:rsidR="009F51DB" w:rsidRPr="003B0898" w:rsidRDefault="009F51DB" w:rsidP="009F51DB">
      <w:pPr>
        <w:spacing w:after="0" w:line="220" w:lineRule="exact"/>
        <w:rPr>
          <w:rFonts w:cs="Calibri"/>
        </w:rPr>
      </w:pPr>
    </w:p>
    <w:p w14:paraId="3DB6F515" w14:textId="452F176B"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711488" behindDoc="0" locked="0" layoutInCell="1" allowOverlap="1" wp14:anchorId="423172DA" wp14:editId="0367C970">
                <wp:simplePos x="0" y="0"/>
                <wp:positionH relativeFrom="margin">
                  <wp:posOffset>1955800</wp:posOffset>
                </wp:positionH>
                <wp:positionV relativeFrom="paragraph">
                  <wp:posOffset>62865</wp:posOffset>
                </wp:positionV>
                <wp:extent cx="1437386" cy="400685"/>
                <wp:effectExtent l="0" t="0" r="36195" b="31115"/>
                <wp:wrapNone/>
                <wp:docPr id="36"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7386" cy="40068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6BC1412" w14:textId="77777777" w:rsidR="009F51DB" w:rsidRPr="00D97124" w:rsidRDefault="009F51DB" w:rsidP="009F51DB">
                            <w:pPr>
                              <w:jc w:val="center"/>
                              <w:rPr>
                                <w:rFonts w:asciiTheme="majorHAnsi" w:hAnsiTheme="majorHAnsi"/>
                                <w:sz w:val="14"/>
                                <w:szCs w:val="14"/>
                              </w:rPr>
                            </w:pPr>
                            <w:r w:rsidRPr="00D97124">
                              <w:rPr>
                                <w:rFonts w:asciiTheme="majorHAnsi" w:hAnsiTheme="majorHAnsi"/>
                                <w:sz w:val="14"/>
                                <w:szCs w:val="14"/>
                              </w:rPr>
                              <w:t>Institutional capacity development strategy for the ABS framework in place</w:t>
                            </w:r>
                          </w:p>
                          <w:p w14:paraId="085AC7C4" w14:textId="77777777" w:rsidR="009F51DB" w:rsidRPr="003A4C1C" w:rsidRDefault="009F51DB" w:rsidP="009F51DB">
                            <w:pPr>
                              <w:jc w:val="center"/>
                              <w:rPr>
                                <w:rFonts w:ascii="Times New Roman" w:hAnsi="Times New Roman"/>
                                <w:sz w:val="14"/>
                                <w:szCs w:val="14"/>
                              </w:rPr>
                            </w:pP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423172DA" id="_x0000_s1038" type="#_x0000_t202" style="position:absolute;margin-left:154pt;margin-top:4.95pt;width:113.2pt;height:31.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3wUvAEAAFgDAAAOAAAAZHJzL2Uyb0RvYy54bWysU8Fu2zAMvQ/YPwi6L07SLMuMOEWbosOA&#10;Yh3Q7QMUWY6FyaJGKrHz96MULym227CLElHk43uP9Pp26Jw4GiQLvpKzyVQK4zXU1u8r+f3b47uV&#10;FBSVr5UDbyp5MiRvN2/frPtQmjm04GqDgkE8lX2oZBtjKIuCdGs6RRMIxvNjA9ipyFfcFzWqntE7&#10;V8yn02XRA9YBQRsijj6cH+Um4zeN0fG5achE4SrJ3GI+MZ+7dBabtSr3qEJr9UhD/QOLTlnPTS9Q&#10;DyoqcUD7F1RnNQJBEycaugKaxmqTNbCa2fQPNS+tCiZrYXMoXGyi/wervxxfwlcUcbiHgQeYRVB4&#10;Av2D2JuiD1SOOclTKomzk9ChwS79sgTBhezt6eKnGaLQCW1x8+FmtZRC89uCp7V6nwwvrtUBKX4y&#10;0In0p5LI88oM1PGJ4jn1d0pq5uHROpdn5nwKEDhbp1i+4H63dSiOioe9uL/bbpdju1dp3DyVZmFn&#10;LUlVHHaDsDVTnqeSFNpBfWJjet6NStLPg0IjBX72bP7H2WLBgjG6LeS9OnO7O0RobKZ9BRhb8fiy&#10;8HHV0n68vues6wex+QUAAP//AwBQSwMEFAAGAAgAAAAhAFj7W8LeAAAACAEAAA8AAABkcnMvZG93&#10;bnJldi54bWxMj81OwzAQhO9IvIO1SNyoDSm0DdlUKAKJC3+FCzc33iYR8dqK3da8PeYEx9GMZr6p&#10;1smO4kBTGBwjXM4UCOLWmYE7hI/3h4sliBA1Gz06JoRvCrCuT08qXRp35Dc6bGIncgmHUiP0MfpS&#10;ytD2ZHWYOU+cvZ2brI5ZTp00kz7mcjvKK6VupNUD54Vee2p6ar82e4vg0tNrenl+9M1ucd95ar1q&#10;ik/E87N0dwsiUop/YfjFz+hQZ6at27MJYkQo1DJ/iQirFYjsXxfzOYgtwqJQIOtK/j9Q/wAAAP//&#10;AwBQSwECLQAUAAYACAAAACEAtoM4kv4AAADhAQAAEwAAAAAAAAAAAAAAAAAAAAAAW0NvbnRlbnRf&#10;VHlwZXNdLnhtbFBLAQItABQABgAIAAAAIQA4/SH/1gAAAJQBAAALAAAAAAAAAAAAAAAAAC8BAABf&#10;cmVscy8ucmVsc1BLAQItABQABgAIAAAAIQBnA3wUvAEAAFgDAAAOAAAAAAAAAAAAAAAAAC4CAABk&#10;cnMvZTJvRG9jLnhtbFBLAQItABQABgAIAAAAIQBY+1vC3gAAAAgBAAAPAAAAAAAAAAAAAAAAABYE&#10;AABkcnMvZG93bnJldi54bWxQSwUGAAAAAAQABADzAAAAIQUAAAAA&#10;" filled="f" strokecolor="#4bacc6">
                <v:path arrowok="t"/>
                <v:textbox>
                  <w:txbxContent>
                    <w:p w14:paraId="56BC1412" w14:textId="77777777" w:rsidR="009F51DB" w:rsidRPr="00D97124" w:rsidRDefault="009F51DB" w:rsidP="009F51DB">
                      <w:pPr>
                        <w:jc w:val="center"/>
                        <w:rPr>
                          <w:rFonts w:asciiTheme="majorHAnsi" w:hAnsiTheme="majorHAnsi"/>
                          <w:sz w:val="14"/>
                          <w:szCs w:val="14"/>
                        </w:rPr>
                      </w:pPr>
                      <w:r w:rsidRPr="00D97124">
                        <w:rPr>
                          <w:rFonts w:asciiTheme="majorHAnsi" w:hAnsiTheme="majorHAnsi"/>
                          <w:sz w:val="14"/>
                          <w:szCs w:val="14"/>
                        </w:rPr>
                        <w:t>Institutional capacity development strategy for the ABS framework in place</w:t>
                      </w:r>
                    </w:p>
                    <w:p w14:paraId="085AC7C4" w14:textId="77777777" w:rsidR="009F51DB" w:rsidRPr="003A4C1C" w:rsidRDefault="009F51DB" w:rsidP="009F51DB">
                      <w:pPr>
                        <w:jc w:val="center"/>
                        <w:rPr>
                          <w:rFonts w:ascii="Times New Roman" w:hAnsi="Times New Roman"/>
                          <w:sz w:val="14"/>
                          <w:szCs w:val="14"/>
                        </w:rPr>
                      </w:pPr>
                    </w:p>
                  </w:txbxContent>
                </v:textbox>
                <w10:wrap anchorx="margin"/>
              </v:shape>
            </w:pict>
          </mc:Fallback>
        </mc:AlternateContent>
      </w:r>
      <w:r w:rsidRPr="003B0898">
        <w:rPr>
          <w:rFonts w:cs="Calibri"/>
          <w:noProof/>
        </w:rPr>
        <mc:AlternateContent>
          <mc:Choice Requires="wps">
            <w:drawing>
              <wp:anchor distT="0" distB="0" distL="114300" distR="114300" simplePos="0" relativeHeight="251671552" behindDoc="0" locked="0" layoutInCell="1" allowOverlap="1" wp14:anchorId="41B71BF2" wp14:editId="28B7E975">
                <wp:simplePos x="0" y="0"/>
                <wp:positionH relativeFrom="margin">
                  <wp:posOffset>558800</wp:posOffset>
                </wp:positionH>
                <wp:positionV relativeFrom="paragraph">
                  <wp:posOffset>54610</wp:posOffset>
                </wp:positionV>
                <wp:extent cx="1301750" cy="431165"/>
                <wp:effectExtent l="0" t="0" r="19050" b="26035"/>
                <wp:wrapNone/>
                <wp:docPr id="23"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0" cy="43116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4B7349C" w14:textId="77777777" w:rsidR="009F51DB" w:rsidRPr="00C960F9" w:rsidRDefault="009F51DB" w:rsidP="009F51DB">
                            <w:pPr>
                              <w:spacing w:after="0"/>
                              <w:ind w:left="-115" w:right="-115"/>
                              <w:jc w:val="center"/>
                              <w:rPr>
                                <w:sz w:val="14"/>
                                <w:szCs w:val="14"/>
                              </w:rPr>
                            </w:pPr>
                            <w:r w:rsidRPr="00DC2A79">
                              <w:rPr>
                                <w:sz w:val="14"/>
                                <w:szCs w:val="14"/>
                              </w:rPr>
                              <w:t xml:space="preserve">National Environment Policy and Biodiversity Bill </w:t>
                            </w:r>
                            <w:r>
                              <w:rPr>
                                <w:sz w:val="14"/>
                                <w:szCs w:val="14"/>
                              </w:rPr>
                              <w:t>include</w:t>
                            </w:r>
                            <w:r w:rsidRPr="00DC2A79">
                              <w:rPr>
                                <w:sz w:val="14"/>
                                <w:szCs w:val="14"/>
                              </w:rPr>
                              <w:t xml:space="preserve"> ABS</w:t>
                            </w:r>
                            <w:r>
                              <w:rPr>
                                <w:sz w:val="14"/>
                                <w:szCs w:val="14"/>
                              </w:rPr>
                              <w:t xml:space="preserve">/NP </w:t>
                            </w:r>
                            <w:r w:rsidRPr="00DC2A79">
                              <w:rPr>
                                <w:sz w:val="14"/>
                                <w:szCs w:val="14"/>
                              </w:rPr>
                              <w:t>considerations</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41B71BF2" id="_x0000_s1039" type="#_x0000_t202" style="position:absolute;margin-left:44pt;margin-top:4.3pt;width:102.5pt;height:33.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vuwEAAFgDAAAOAAAAZHJzL2Uyb0RvYy54bWysU9tu2zAMfR+wfxD0vjhu02wz4hRtig4D&#10;inVAtw9QZDkWJosaqcTO349SvKTY3oa9yBYvhzyH1Op27J04GCQLvpblbC6F8Roa63e1/P7t8d0H&#10;KSgq3ygH3tTyaEjert++WQ2hMlfQgWsMCgbxVA2hll2MoSoK0p3pFc0gGM/OFrBXka+4KxpUA6P3&#10;rriaz5fFANgEBG2I2Ppwcsp1xm9bo+Nz25KJwtWSe4v5xHxu01msV6raoQqd1VMb6h+66JX1XPQM&#10;9aCiEnu0f0H1ViMQtHGmoS+gba02mQOzKed/sHnpVDCZC4tD4SwT/T9Y/eXwEr6iiOM9jDzATILC&#10;E+gfxNoUQ6BqikmaUkUcnYiOLfbpyxQEJ7K2x7OeZoxCJ7Trefn+hl2afYvrslzeJMGLS3ZAip8M&#10;9CL91BJ5XrkDdXiieAr9HZKKeXi0zuWZOZ8MBM42yZYvuNtuHIqD4mEv7u82m+VU7lUYF0+pmdiJ&#10;S2IVx+0obJNaTinJtIXmyMIMvBu1pJ97hUYK/OxZ/I/lYsGsMLoN5L069Xa3j9Da3PYFYCrF48vE&#10;p1VL+/H6nqMuD2L9CwAA//8DAFBLAwQUAAYACAAAACEAckDrC90AAAAHAQAADwAAAGRycy9kb3du&#10;cmV2LnhtbEyPwU7DMBBE70j8g7VI3KhDK9I0xKlQBBIXKJReuLnxNomI11bstubvWU5wGo1mNfO2&#10;Wic7ihNOYXCk4HaWgUBqnRmoU7D7eLopQISoyejRESr4xgDr+vKi0qVxZ3rH0zZ2gksolFpBH6Mv&#10;pQxtj1aHmfNInB3cZHVkO3XSTPrM5XaU8yzLpdUD8UKvPTY9tl/bo1Xg0stb2rw+++awfOw8tj5r&#10;Fp9KXV+lh3sQEVP8O4ZffEaHmpn27kgmiFFBUfArkTUHwfF8tWC/V7DM70DWlfzPX/8AAAD//wMA&#10;UEsBAi0AFAAGAAgAAAAhALaDOJL+AAAA4QEAABMAAAAAAAAAAAAAAAAAAAAAAFtDb250ZW50X1R5&#10;cGVzXS54bWxQSwECLQAUAAYACAAAACEAOP0h/9YAAACUAQAACwAAAAAAAAAAAAAAAAAvAQAAX3Jl&#10;bHMvLnJlbHNQSwECLQAUAAYACAAAACEA/qP6r7sBAABYAwAADgAAAAAAAAAAAAAAAAAuAgAAZHJz&#10;L2Uyb0RvYy54bWxQSwECLQAUAAYACAAAACEAckDrC90AAAAHAQAADwAAAAAAAAAAAAAAAAAVBAAA&#10;ZHJzL2Rvd25yZXYueG1sUEsFBgAAAAAEAAQA8wAAAB8FAAAAAA==&#10;" filled="f" strokecolor="#4bacc6">
                <v:path arrowok="t"/>
                <v:textbox>
                  <w:txbxContent>
                    <w:p w14:paraId="44B7349C" w14:textId="77777777" w:rsidR="009F51DB" w:rsidRPr="00C960F9" w:rsidRDefault="009F51DB" w:rsidP="009F51DB">
                      <w:pPr>
                        <w:spacing w:after="0"/>
                        <w:ind w:left="-115" w:right="-115"/>
                        <w:jc w:val="center"/>
                        <w:rPr>
                          <w:sz w:val="14"/>
                          <w:szCs w:val="14"/>
                        </w:rPr>
                      </w:pPr>
                      <w:r w:rsidRPr="00DC2A79">
                        <w:rPr>
                          <w:sz w:val="14"/>
                          <w:szCs w:val="14"/>
                        </w:rPr>
                        <w:t xml:space="preserve">National Environment Policy and Biodiversity Bill </w:t>
                      </w:r>
                      <w:r>
                        <w:rPr>
                          <w:sz w:val="14"/>
                          <w:szCs w:val="14"/>
                        </w:rPr>
                        <w:t>include</w:t>
                      </w:r>
                      <w:r w:rsidRPr="00DC2A79">
                        <w:rPr>
                          <w:sz w:val="14"/>
                          <w:szCs w:val="14"/>
                        </w:rPr>
                        <w:t xml:space="preserve"> ABS</w:t>
                      </w:r>
                      <w:r>
                        <w:rPr>
                          <w:sz w:val="14"/>
                          <w:szCs w:val="14"/>
                        </w:rPr>
                        <w:t xml:space="preserve">/NP </w:t>
                      </w:r>
                      <w:r w:rsidRPr="00DC2A79">
                        <w:rPr>
                          <w:sz w:val="14"/>
                          <w:szCs w:val="14"/>
                        </w:rPr>
                        <w:t>considerations</w:t>
                      </w:r>
                    </w:p>
                  </w:txbxContent>
                </v:textbox>
                <w10:wrap anchorx="margin"/>
              </v:shape>
            </w:pict>
          </mc:Fallback>
        </mc:AlternateContent>
      </w:r>
    </w:p>
    <w:p w14:paraId="2EE4F4A1" w14:textId="3AA24C66"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70528" behindDoc="0" locked="0" layoutInCell="1" allowOverlap="1" wp14:anchorId="70B0DA72" wp14:editId="04D8B851">
                <wp:simplePos x="0" y="0"/>
                <wp:positionH relativeFrom="margin">
                  <wp:posOffset>7167563</wp:posOffset>
                </wp:positionH>
                <wp:positionV relativeFrom="paragraph">
                  <wp:posOffset>9207</wp:posOffset>
                </wp:positionV>
                <wp:extent cx="1414462" cy="452437"/>
                <wp:effectExtent l="0" t="0" r="14605" b="24130"/>
                <wp:wrapNone/>
                <wp:docPr id="176"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462" cy="452437"/>
                        </a:xfrm>
                        <a:prstGeom prst="rect">
                          <a:avLst/>
                        </a:prstGeom>
                        <a:noFill/>
                        <a:ln>
                          <a:solidFill>
                            <a:srgbClr val="4BACC6"/>
                          </a:solidFill>
                        </a:ln>
                      </wps:spPr>
                      <wps:txbx>
                        <w:txbxContent>
                          <w:p w14:paraId="0A12DFF6" w14:textId="77777777" w:rsidR="009F51DB" w:rsidRPr="00F72C17" w:rsidRDefault="009F51DB" w:rsidP="009F51DB">
                            <w:pPr>
                              <w:spacing w:after="0"/>
                              <w:ind w:left="-115" w:right="-115"/>
                              <w:jc w:val="center"/>
                              <w:rPr>
                                <w:sz w:val="14"/>
                                <w:szCs w:val="14"/>
                              </w:rPr>
                            </w:pPr>
                            <w:r w:rsidRPr="00D7613C">
                              <w:rPr>
                                <w:color w:val="000000"/>
                                <w:kern w:val="24"/>
                                <w:sz w:val="14"/>
                                <w:szCs w:val="14"/>
                              </w:rPr>
                              <w:t>Gender strategy developed and used to guide project implementation, monitoring</w:t>
                            </w:r>
                            <w:r>
                              <w:rPr>
                                <w:color w:val="000000"/>
                                <w:kern w:val="24"/>
                                <w:sz w:val="14"/>
                                <w:szCs w:val="14"/>
                              </w:rPr>
                              <w:t>,</w:t>
                            </w:r>
                            <w:r w:rsidRPr="00D7613C">
                              <w:rPr>
                                <w:color w:val="000000"/>
                                <w:kern w:val="24"/>
                                <w:sz w:val="14"/>
                                <w:szCs w:val="14"/>
                              </w:rPr>
                              <w:t xml:space="preserve"> and reporting</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70B0DA72" id="TextBox 90" o:spid="_x0000_s1040" type="#_x0000_t202" style="position:absolute;margin-left:564.4pt;margin-top:.7pt;width:111.35pt;height:35.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dMsQEAAEsDAAAOAAAAZHJzL2Uyb0RvYy54bWysU8Fu2zAMvQ/YPwi6L04yLxuMOEWborsU&#10;24BuH6DIUixMEjVRiZ2/H6W4SbHdil6UiCIf33uk1zejs+yoIhrwLV/M5pwpL6Ezft/yXz8fPnzh&#10;DJPwnbDgVctPCvnN5v279RAatYQebKciIxCPzRBa3qcUmqpC2SsncAZBeXrUEJ1IdI37qotiIHRn&#10;q+V8vqoGiF2IIBUiRe/Pj3xT8LVWMn3XGlVituXELZUzlnOXz2qzFs0+itAbOdEQr2DhhPHU9AJ1&#10;L5Jgh2j+g3JGRkDQaSbBVaC1kapoIDWL+T9qnnoRVNFC5mC42IRvByu/HZ/Cj8jSeAcjDbCIwPAI&#10;8jeSN9UQsJlysqfYIGVnoaOOLv+SBEaF5O3p4qcaE5MZrV7U9WrJmaS3+tOy/vg5G15dq0PE9FWB&#10;Y/lPyyPNqzAQx0dM59TnlNzMw4OxtszM+hxAsKbLsXKJ+93WRnYUNOz67na7XU3tXqRR81xahJ21&#10;ZFVp3I3MdJlyLsmhHXQnMmag3Wg5/jmIqDiLyW6hrNKZzu0hgTaF6bVmQqeJFa3TduWVeHkvWddv&#10;YPMXAAD//wMAUEsDBBQABgAIAAAAIQBVLqV03wAAAAoBAAAPAAAAZHJzL2Rvd25yZXYueG1sTI9L&#10;T8MwEITvSPwHa5G4UScpfSjEqVAEEhdehQs3N94mEfHait3W/Hu2J7jNaEaz31abZEdxxCkMjhTk&#10;swwEUuvMQJ2Cz4/HmzWIEDUZPTpCBT8YYFNfXlS6NO5E73jcxk7wCIVSK+hj9KWUoe3R6jBzHomz&#10;vZusjmynTppJn3jcjrLIsqW0eiC+0GuPTY/t9/ZgFbj0/JZeX558s189dB5bnzXzL6Wur9L9HYiI&#10;Kf6V4YzP6FAz084dyAQxss+LNbNHVrcgzoX5Il+A2ClYFUuQdSX/v1D/AgAA//8DAFBLAQItABQA&#10;BgAIAAAAIQC2gziS/gAAAOEBAAATAAAAAAAAAAAAAAAAAAAAAABbQ29udGVudF9UeXBlc10ueG1s&#10;UEsBAi0AFAAGAAgAAAAhADj9If/WAAAAlAEAAAsAAAAAAAAAAAAAAAAALwEAAF9yZWxzLy5yZWxz&#10;UEsBAi0AFAAGAAgAAAAhAMlud0yxAQAASwMAAA4AAAAAAAAAAAAAAAAALgIAAGRycy9lMm9Eb2Mu&#10;eG1sUEsBAi0AFAAGAAgAAAAhAFUupXTfAAAACgEAAA8AAAAAAAAAAAAAAAAACwQAAGRycy9kb3du&#10;cmV2LnhtbFBLBQYAAAAABAAEAPMAAAAXBQAAAAA=&#10;" filled="f" strokecolor="#4bacc6">
                <v:path arrowok="t"/>
                <v:textbox>
                  <w:txbxContent>
                    <w:p w14:paraId="0A12DFF6" w14:textId="77777777" w:rsidR="009F51DB" w:rsidRPr="00F72C17" w:rsidRDefault="009F51DB" w:rsidP="009F51DB">
                      <w:pPr>
                        <w:spacing w:after="0"/>
                        <w:ind w:left="-115" w:right="-115"/>
                        <w:jc w:val="center"/>
                        <w:rPr>
                          <w:sz w:val="14"/>
                          <w:szCs w:val="14"/>
                        </w:rPr>
                      </w:pPr>
                      <w:r w:rsidRPr="00D7613C">
                        <w:rPr>
                          <w:color w:val="000000"/>
                          <w:kern w:val="24"/>
                          <w:sz w:val="14"/>
                          <w:szCs w:val="14"/>
                        </w:rPr>
                        <w:t>Gender strategy developed and used to guide project implementation, monitoring</w:t>
                      </w:r>
                      <w:r>
                        <w:rPr>
                          <w:color w:val="000000"/>
                          <w:kern w:val="24"/>
                          <w:sz w:val="14"/>
                          <w:szCs w:val="14"/>
                        </w:rPr>
                        <w:t>,</w:t>
                      </w:r>
                      <w:r w:rsidRPr="00D7613C">
                        <w:rPr>
                          <w:color w:val="000000"/>
                          <w:kern w:val="24"/>
                          <w:sz w:val="14"/>
                          <w:szCs w:val="14"/>
                        </w:rPr>
                        <w:t xml:space="preserve"> and reporting</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82816" behindDoc="0" locked="0" layoutInCell="1" allowOverlap="1" wp14:anchorId="3283FF7A" wp14:editId="66EE3B89">
                <wp:simplePos x="0" y="0"/>
                <wp:positionH relativeFrom="margin">
                  <wp:posOffset>5238750</wp:posOffset>
                </wp:positionH>
                <wp:positionV relativeFrom="paragraph">
                  <wp:posOffset>45720</wp:posOffset>
                </wp:positionV>
                <wp:extent cx="1327150" cy="621030"/>
                <wp:effectExtent l="0" t="0" r="19050" b="13970"/>
                <wp:wrapNone/>
                <wp:docPr id="37"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621030"/>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6AEB574" w14:textId="77777777" w:rsidR="009F51DB" w:rsidRPr="00C960F9" w:rsidRDefault="009F51DB" w:rsidP="009F51DB">
                            <w:pPr>
                              <w:spacing w:before="80" w:after="0"/>
                              <w:ind w:left="-115" w:right="-115"/>
                              <w:jc w:val="center"/>
                              <w:rPr>
                                <w:sz w:val="14"/>
                                <w:szCs w:val="14"/>
                              </w:rPr>
                            </w:pPr>
                            <w:r w:rsidRPr="004148D2">
                              <w:rPr>
                                <w:sz w:val="14"/>
                                <w:szCs w:val="14"/>
                              </w:rPr>
                              <w:t>Exchanges of experience program raises awareness about regional/international ABS initiatives</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3283FF7A" id="_x0000_s1041" type="#_x0000_t202" style="position:absolute;margin-left:412.5pt;margin-top:3.6pt;width:104.5pt;height:48.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I6QvgEAAFgDAAAOAAAAZHJzL2Uyb0RvYy54bWysU9tu2zAMfR+wfxD0vjhO02w14hRtig4D&#10;inVAuw9QZDkWJosaqcTO349SsqTY3oa9KOHtkOeQXt6OvRN7g2TB17KcTKUwXkNj/baW318fP3yS&#10;gqLyjXLgTS0PhuTt6v275RAqM4MOXGNQMIinagi17GIMVVGQ7kyvaALBeA62gL2KbOK2aFANjN67&#10;YjadLooBsAkI2hCx9+EYlKuM37ZGx+e2JROFqyXPFvOL+d2kt1gtVbVFFTqrT2Oof5iiV9Zz0zPU&#10;g4pK7ND+BdVbjUDQxomGvoC2tdpkDsymnP7B5qVTwWQuLA6Fs0z0/2D11/1L+IYijvcw8gIzCQpP&#10;oH8Qa1MMgapTTtKUKuLsRHRssU+/TEFwIWt7OOtpxih0QruafSyvOaQ5tpiV06sseHGpDkjxs4Fe&#10;pD+1RN5XnkDtnyim/qr6nZKaeXi0zuWdOZ8cBM42yZcN3G7WDsVe8bLn93fr9SLtlzHepLGVSjOx&#10;I5fEKo6bUdiGR75OJcm1gebAwgx8G7WknzuFRgr84ln8m3I+Z1YY3RryXR1nu9tFaG0e+wJwasXr&#10;y5OcTi3dx1s7Z10+iNUvAAAA//8DAFBLAwQUAAYACAAAACEABEujrN4AAAAKAQAADwAAAGRycy9k&#10;b3ducmV2LnhtbEyPQU/DMAyF70j8h8hI3FhKB2wqTSdUgcQFBmOX3bLGaysaJ2qyLfx73BPcbL+n&#10;5++Vq2QHccIx9I4U3M4yEEiNMz21CrZfLzdLECFqMnpwhAp+MMCqurwodWHcmT7xtImt4BAKhVbQ&#10;xegLKUPTodVh5jwSawc3Wh15HVtpRn3mcDvIPMsepNU98YdOe6w7bL43R6vApbePtH5/9fVh8dx6&#10;bHxWz3dKXV+lp0cQEVP8M8OEz+hQMdPeHckEMShY5vfcJSpY5CAmPZvf8WE/TazIqpT/K1S/AAAA&#10;//8DAFBLAQItABQABgAIAAAAIQC2gziS/gAAAOEBAAATAAAAAAAAAAAAAAAAAAAAAABbQ29udGVu&#10;dF9UeXBlc10ueG1sUEsBAi0AFAAGAAgAAAAhADj9If/WAAAAlAEAAAsAAAAAAAAAAAAAAAAALwEA&#10;AF9yZWxzLy5yZWxzUEsBAi0AFAAGAAgAAAAhALvMjpC+AQAAWAMAAA4AAAAAAAAAAAAAAAAALgIA&#10;AGRycy9lMm9Eb2MueG1sUEsBAi0AFAAGAAgAAAAhAARLo6zeAAAACgEAAA8AAAAAAAAAAAAAAAAA&#10;GAQAAGRycy9kb3ducmV2LnhtbFBLBQYAAAAABAAEAPMAAAAjBQAAAAA=&#10;" filled="f" strokecolor="#4bacc6">
                <v:path arrowok="t"/>
                <v:textbox>
                  <w:txbxContent>
                    <w:p w14:paraId="56AEB574" w14:textId="77777777" w:rsidR="009F51DB" w:rsidRPr="00C960F9" w:rsidRDefault="009F51DB" w:rsidP="009F51DB">
                      <w:pPr>
                        <w:spacing w:before="80" w:after="0"/>
                        <w:ind w:left="-115" w:right="-115"/>
                        <w:jc w:val="center"/>
                        <w:rPr>
                          <w:sz w:val="14"/>
                          <w:szCs w:val="14"/>
                        </w:rPr>
                      </w:pPr>
                      <w:r w:rsidRPr="004148D2">
                        <w:rPr>
                          <w:sz w:val="14"/>
                          <w:szCs w:val="14"/>
                        </w:rPr>
                        <w:t>Exchanges of experience program raises awareness about regional/international ABS initiatives</w:t>
                      </w:r>
                    </w:p>
                  </w:txbxContent>
                </v:textbox>
                <w10:wrap anchorx="margin"/>
              </v:shape>
            </w:pict>
          </mc:Fallback>
        </mc:AlternateContent>
      </w:r>
    </w:p>
    <w:p w14:paraId="2089A1B4"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95104" behindDoc="0" locked="0" layoutInCell="1" allowOverlap="1" wp14:anchorId="1C1A5FE0" wp14:editId="3ADCD02B">
                <wp:simplePos x="0" y="0"/>
                <wp:positionH relativeFrom="margin">
                  <wp:posOffset>-697865</wp:posOffset>
                </wp:positionH>
                <wp:positionV relativeFrom="paragraph">
                  <wp:posOffset>101600</wp:posOffset>
                </wp:positionV>
                <wp:extent cx="861695" cy="1714500"/>
                <wp:effectExtent l="0" t="0" r="27305" b="38100"/>
                <wp:wrapNone/>
                <wp:docPr id="16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1714500"/>
                        </a:xfrm>
                        <a:prstGeom prst="rect">
                          <a:avLst/>
                        </a:prstGeom>
                        <a:solidFill>
                          <a:sysClr val="window" lastClr="FFFFFF"/>
                        </a:solidFill>
                        <a:ln w="25400" cap="flat" cmpd="sng" algn="ctr">
                          <a:solidFill>
                            <a:srgbClr val="4BACC6"/>
                          </a:solidFill>
                          <a:prstDash val="solid"/>
                        </a:ln>
                        <a:effectLst/>
                      </wps:spPr>
                      <wps:txbx>
                        <w:txbxContent>
                          <w:p w14:paraId="0DF76EAE"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Outputs</w:t>
                            </w:r>
                          </w:p>
                        </w:txbxContent>
                      </wps:txbx>
                      <wps:bodyPr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1C1A5FE0" id="_x0000_s1042" style="position:absolute;margin-left:-54.95pt;margin-top:8pt;width:67.85pt;height:13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GAAIAAAwEAAAOAAAAZHJzL2Uyb0RvYy54bWysU9uO2yAQfa/Uf0C8N7ajJJtYcVbbRKkq&#10;rdqVdvsBBIONigExbOz8fQfWuWzbp6p+QAwznDlzOF7fD50mR+FBWVPRYpJTIgy3tTJNRX+87D8t&#10;KYHATM20NaKiJwH0fvPxw7p3pZja1upaeIIgBsreVbQNwZVZBrwVHYOJdcJgUlrfsYChb7Lasx7R&#10;O51N83yR9dbXzlsuAPB095akm4QvpeDhu5QgAtEVRW4hrT6th7hmmzUrG89cq/hIg/0Di44pg00v&#10;UDsWGHn16g+oTnFvwcow4bbLrJSKizQDTlPkv03z3DIn0iwoDriLTPD/YPm347N78pE6uEfLfwIq&#10;kvUOyksmBjDWDNJ3sRaJkyGpeLqoKIZAOB4uF8ViNaeEY6q4K2bzPMmcsfJ823kIX4TtSNxU1OMr&#10;JfHY8RFC7M/Kc0kiZrWq90rrFJxgqz05MnxQ9EFte0o0g4CHFd2nLz4qQsDtNW1IX9HpfIZkCGfo&#10;NKlZwG3n6oqCaShhukEL8+ATl3e3wTeHS9fZ54ftdvG3JpH0jkH7xi4hjGXaRO4iGXKc8Spr3IXh&#10;MBCFVIqEHI8Otj49eaK/GnzvYlrcLVdo4BQt8uVqRol/lzrcpsDxrX3zvA/6vGWGtxZ1Og9p7MNr&#10;sFIl0a89Rweg5ZKQ4+8RPX0bp6rrT7z5BQAA//8DAFBLAwQUAAYACAAAACEAq6WKbd4AAAAKAQAA&#10;DwAAAGRycy9kb3ducmV2LnhtbEyPwU7DMBBE70j8g7VI3FonkajaEKcCRBFckCh8gBtv44h4HdlO&#10;k/L1LCd6Wu3OaPZNtZ1dL04YYudJQb7MQCA13nTUKvj63C3WIGLSZHTvCRWcMcK2vr6qdGn8RB94&#10;2qdWcAjFUiuwKQ2llLGx6HRc+gGJtaMPTideQytN0BOHu14WWbaSTnfEH6we8Mli870fnYLXYXyb&#10;zsf3lxCf86bQu8c8/Filbm/mh3sQCef0b4Y/fEaHmpkOfiQTRa9gkWebDXtZWXEpdhR33OXAc80H&#10;WVfyskL9CwAA//8DAFBLAQItABQABgAIAAAAIQC2gziS/gAAAOEBAAATAAAAAAAAAAAAAAAAAAAA&#10;AABbQ29udGVudF9UeXBlc10ueG1sUEsBAi0AFAAGAAgAAAAhADj9If/WAAAAlAEAAAsAAAAAAAAA&#10;AAAAAAAALwEAAF9yZWxzLy5yZWxzUEsBAi0AFAAGAAgAAAAhAI7rn8YAAgAADAQAAA4AAAAAAAAA&#10;AAAAAAAALgIAAGRycy9lMm9Eb2MueG1sUEsBAi0AFAAGAAgAAAAhAKulim3eAAAACgEAAA8AAAAA&#10;AAAAAAAAAAAAWgQAAGRycy9kb3ducmV2LnhtbFBLBQYAAAAABAAEAPMAAABlBQAAAAA=&#10;" fillcolor="window" strokecolor="#4bacc6" strokeweight="2pt">
                <v:path arrowok="t"/>
                <v:textbox inset="3.38303mm,1.6915mm,3.38303mm,1.6915mm">
                  <w:txbxContent>
                    <w:p w14:paraId="0DF76EAE" w14:textId="77777777" w:rsidR="009F51DB" w:rsidRPr="008E0A65" w:rsidRDefault="009F51DB" w:rsidP="009F51DB">
                      <w:pPr>
                        <w:spacing w:after="0"/>
                        <w:jc w:val="center"/>
                        <w:rPr>
                          <w:sz w:val="16"/>
                          <w:szCs w:val="16"/>
                        </w:rPr>
                      </w:pPr>
                      <w:r w:rsidRPr="008E0A65">
                        <w:rPr>
                          <w:b/>
                          <w:bCs/>
                          <w:color w:val="000000"/>
                          <w:kern w:val="24"/>
                          <w:sz w:val="16"/>
                          <w:szCs w:val="16"/>
                        </w:rPr>
                        <w:t xml:space="preserve">Project </w:t>
                      </w:r>
                      <w:r>
                        <w:rPr>
                          <w:b/>
                          <w:bCs/>
                          <w:color w:val="000000"/>
                          <w:kern w:val="24"/>
                          <w:sz w:val="16"/>
                          <w:szCs w:val="16"/>
                        </w:rPr>
                        <w:t>Outputs</w:t>
                      </w:r>
                    </w:p>
                  </w:txbxContent>
                </v:textbox>
                <w10:wrap anchorx="margin"/>
              </v:rect>
            </w:pict>
          </mc:Fallback>
        </mc:AlternateContent>
      </w:r>
    </w:p>
    <w:p w14:paraId="5B0D285E"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75648" behindDoc="0" locked="0" layoutInCell="1" allowOverlap="1" wp14:anchorId="442AD983" wp14:editId="3AE752E7">
                <wp:simplePos x="0" y="0"/>
                <wp:positionH relativeFrom="margin">
                  <wp:posOffset>1955800</wp:posOffset>
                </wp:positionH>
                <wp:positionV relativeFrom="paragraph">
                  <wp:posOffset>92075</wp:posOffset>
                </wp:positionV>
                <wp:extent cx="1434719" cy="305181"/>
                <wp:effectExtent l="0" t="0" r="13335" b="25400"/>
                <wp:wrapNone/>
                <wp:docPr id="44"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4719" cy="305181"/>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235D9EA" w14:textId="77777777" w:rsidR="009F51DB" w:rsidRPr="00C960F9" w:rsidRDefault="009F51DB" w:rsidP="009F51DB">
                            <w:pPr>
                              <w:spacing w:after="0"/>
                              <w:ind w:left="-72" w:right="-72"/>
                              <w:jc w:val="center"/>
                              <w:rPr>
                                <w:sz w:val="14"/>
                                <w:szCs w:val="14"/>
                              </w:rPr>
                            </w:pPr>
                            <w:r w:rsidRPr="005514F8">
                              <w:rPr>
                                <w:sz w:val="14"/>
                                <w:szCs w:val="14"/>
                              </w:rPr>
                              <w:t>National guidelines for enforcing ABS regulatory framework</w:t>
                            </w:r>
                            <w:r>
                              <w:rPr>
                                <w:sz w:val="14"/>
                                <w:szCs w:val="14"/>
                              </w:rPr>
                              <w:t xml:space="preserve"> developed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442AD983" id="_x0000_s1043" type="#_x0000_t202" style="position:absolute;margin-left:154pt;margin-top:7.25pt;width:112.95pt;height:24.0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5JvvQEAAFgDAAAOAAAAZHJzL2Uyb0RvYy54bWysU9tu2zAMfR+wfxD0vthuvV6MOEWbosOA&#10;Yh3Q7QMUWYqFyaImKrHz96MULym2t2EvSkSRh+cc0su7abBsrwIacC2vFiVnyknojNu2/Pu3pw83&#10;nGEUrhMWnGr5QSG/W71/txx9oy6gB9upwAjEYTP6lvcx+qYoUPZqELgArxw9agiDiHQN26ILYiT0&#10;wRYXZXlVjBA6H0AqRIo+Hh/5KuNrrWR80RpVZLblxC3mM+Rzk85itRTNNgjfGznTEP/AYhDGUdMT&#10;1KOIgu2C+QtqMDIAgo4LCUMBWhupsgZSU5V/qHnthVdZC5mD/mQT/j9Y+WX/6r8GFqcHmGiAWQT6&#10;Z5A/kLwpRo/NnJM8xQYpOwmddBjSL0lgVEjeHk5+qikymdDqy/q6uuVM0ttl+bG6qZLhxbnaB4yf&#10;FAws/Wl5oHllBmL/jPGY+jslNXPwZKzNM7MuBRCs6VIsX8J2s7aB7QUNu364X6+v5nZv0qh5Ks3C&#10;jlqSqjhtJmY6onydSlJoA92BjBlpN1qOP3ciKM7CZ0fm31Z1TYJDtGvIe3Xkdr+LoE2mfQaYW9H4&#10;svB51dJ+vL3nrPMHsfoFAAD//wMAUEsDBBQABgAIAAAAIQCif6nd3wAAAAkBAAAPAAAAZHJzL2Rv&#10;d25yZXYueG1sTI/NTsMwEITvSLyDtUjcqE1DQwlxKhSBxIW/thdubrxNIuK1FbtteHuWExxHM5r5&#10;plxNbhBHHGPvScP1TIFAarztqdWw3TxdLUHEZMiawRNq+MYIq+r8rDSF9Sf6wOM6tYJLKBZGQ5dS&#10;KKSMTYfOxJkPSOzt/ehMYjm20o7mxOVukHOlculMT7zQmYB1h83X+uA0+OnlfXp7fQ71/vaxDdgE&#10;VWefWl9eTA/3IBJO6S8Mv/iMDhUz7fyBbBSDhkwt+Uti42YBggOLLLsDsdOQz3OQVSn/P6h+AAAA&#10;//8DAFBLAQItABQABgAIAAAAIQC2gziS/gAAAOEBAAATAAAAAAAAAAAAAAAAAAAAAABbQ29udGVu&#10;dF9UeXBlc10ueG1sUEsBAi0AFAAGAAgAAAAhADj9If/WAAAAlAEAAAsAAAAAAAAAAAAAAAAALwEA&#10;AF9yZWxzLy5yZWxzUEsBAi0AFAAGAAgAAAAhAFWPkm+9AQAAWAMAAA4AAAAAAAAAAAAAAAAALgIA&#10;AGRycy9lMm9Eb2MueG1sUEsBAi0AFAAGAAgAAAAhAKJ/qd3fAAAACQEAAA8AAAAAAAAAAAAAAAAA&#10;FwQAAGRycy9kb3ducmV2LnhtbFBLBQYAAAAABAAEAPMAAAAjBQAAAAA=&#10;" filled="f" strokecolor="#4bacc6">
                <v:path arrowok="t"/>
                <v:textbox>
                  <w:txbxContent>
                    <w:p w14:paraId="7235D9EA" w14:textId="77777777" w:rsidR="009F51DB" w:rsidRPr="00C960F9" w:rsidRDefault="009F51DB" w:rsidP="009F51DB">
                      <w:pPr>
                        <w:spacing w:after="0"/>
                        <w:ind w:left="-72" w:right="-72"/>
                        <w:jc w:val="center"/>
                        <w:rPr>
                          <w:sz w:val="14"/>
                          <w:szCs w:val="14"/>
                        </w:rPr>
                      </w:pPr>
                      <w:r w:rsidRPr="005514F8">
                        <w:rPr>
                          <w:sz w:val="14"/>
                          <w:szCs w:val="14"/>
                        </w:rPr>
                        <w:t>National guidelines for enforcing ABS regulatory framework</w:t>
                      </w:r>
                      <w:r>
                        <w:rPr>
                          <w:sz w:val="14"/>
                          <w:szCs w:val="14"/>
                        </w:rPr>
                        <w:t xml:space="preserve"> developed</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72576" behindDoc="0" locked="0" layoutInCell="1" allowOverlap="1" wp14:anchorId="5764395D" wp14:editId="3AF98FA2">
                <wp:simplePos x="0" y="0"/>
                <wp:positionH relativeFrom="margin">
                  <wp:posOffset>558800</wp:posOffset>
                </wp:positionH>
                <wp:positionV relativeFrom="paragraph">
                  <wp:posOffset>97155</wp:posOffset>
                </wp:positionV>
                <wp:extent cx="1292860" cy="290195"/>
                <wp:effectExtent l="0" t="0" r="27940" b="14605"/>
                <wp:wrapNone/>
                <wp:docPr id="32"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2860" cy="29019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EC1E313" w14:textId="77777777" w:rsidR="009F51DB" w:rsidRPr="00D97124" w:rsidRDefault="009F51DB" w:rsidP="009F51DB">
                            <w:pPr>
                              <w:ind w:left="-115" w:right="-115"/>
                              <w:jc w:val="center"/>
                              <w:rPr>
                                <w:rFonts w:asciiTheme="majorHAnsi" w:hAnsiTheme="majorHAnsi"/>
                                <w:sz w:val="14"/>
                                <w:szCs w:val="14"/>
                              </w:rPr>
                            </w:pPr>
                            <w:r w:rsidRPr="00D97124">
                              <w:rPr>
                                <w:rFonts w:asciiTheme="majorHAnsi" w:hAnsiTheme="majorHAnsi"/>
                                <w:sz w:val="14"/>
                                <w:szCs w:val="14"/>
                              </w:rPr>
                              <w:t xml:space="preserve">National ABS, </w:t>
                            </w:r>
                            <w:r>
                              <w:rPr>
                                <w:rFonts w:asciiTheme="majorHAnsi" w:hAnsiTheme="majorHAnsi"/>
                                <w:sz w:val="14"/>
                                <w:szCs w:val="14"/>
                              </w:rPr>
                              <w:t>b</w:t>
                            </w:r>
                            <w:r w:rsidRPr="00D97124">
                              <w:rPr>
                                <w:rFonts w:asciiTheme="majorHAnsi" w:hAnsiTheme="majorHAnsi"/>
                                <w:sz w:val="14"/>
                                <w:szCs w:val="14"/>
                              </w:rPr>
                              <w:t>ioprospecting</w:t>
                            </w:r>
                            <w:r>
                              <w:rPr>
                                <w:rFonts w:asciiTheme="majorHAnsi" w:hAnsiTheme="majorHAnsi"/>
                                <w:sz w:val="14"/>
                                <w:szCs w:val="14"/>
                              </w:rPr>
                              <w:t>,</w:t>
                            </w:r>
                            <w:r w:rsidRPr="00D97124">
                              <w:rPr>
                                <w:rFonts w:asciiTheme="majorHAnsi" w:hAnsiTheme="majorHAnsi"/>
                                <w:sz w:val="14"/>
                                <w:szCs w:val="14"/>
                              </w:rPr>
                              <w:t xml:space="preserve"> and </w:t>
                            </w:r>
                            <w:r>
                              <w:rPr>
                                <w:rFonts w:asciiTheme="majorHAnsi" w:hAnsiTheme="majorHAnsi"/>
                                <w:sz w:val="14"/>
                                <w:szCs w:val="14"/>
                              </w:rPr>
                              <w:t>TK r</w:t>
                            </w:r>
                            <w:r w:rsidRPr="00D97124">
                              <w:rPr>
                                <w:rFonts w:asciiTheme="majorHAnsi" w:hAnsiTheme="majorHAnsi"/>
                                <w:sz w:val="14"/>
                                <w:szCs w:val="14"/>
                              </w:rPr>
                              <w:t>egulations proposed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5764395D" id="_x0000_s1044" type="#_x0000_t202" style="position:absolute;margin-left:44pt;margin-top:7.65pt;width:101.8pt;height:22.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YrvAEAAFgDAAAOAAAAZHJzL2Uyb0RvYy54bWysU9uO0zAQfUfiHyy/06RRqdqo6Wq3q0VI&#10;K0Ba+ADXsRsLx2M8bpP+PWM3267gDfHixHM5M+fMeHM39padVEADruHzWcmZchJa4w4N//H96cOK&#10;M4zCtcKCUw0/K+R32/fvNoOvVQUd2FYFRiAO68E3vIvR10WBslO9wBl45cipIfQi0jUcijaIgdB7&#10;W1RluSwGCK0PIBUiWR8vTr7N+ForGb9qjSoy23DqLeYz5HOfzmK7EfUhCN8ZObUh/qGLXhhHRa9Q&#10;jyIKdgzmL6jeyAAIOs4k9AVobaTKHIjNvPyDzUsnvMpcSBz0V5nw/8HKL6cX/y2wOD7ASAPMJNA/&#10;g/yJpE0xeKynmKQp1kjRieioQ5++RIFRIml7vuqpxshkQqvW1WpJLkm+al3O1x+T4MUt2weMnxT0&#10;LP00PNC8cgfi9IzxEvoakoo5eDLW5plZlwwI1rTJli/hsN/ZwE6Chr14uN/tllO5N2FUPKVmYhcu&#10;iVUc9yMzLbW8SinJtIf2TMIMtBsNx19HERRn4bMj8dfzxYJYhWh3kPfq0tv9MYI2ue0bwFSKxpeJ&#10;T6uW9uPtPUfdHsT2NwAAAP//AwBQSwMEFAAGAAgAAAAhAIfFV+zeAAAACAEAAA8AAABkcnMvZG93&#10;bnJldi54bWxMj8FOwzAQRO9I/IO1SNyonVaEEOJUKAKJCxQKF25uvE0i4rUVu234e5YTHGdnNfOm&#10;Ws9uFEec4uBJQ7ZQIJBabwfqNHy8P14VIGIyZM3oCTV8Y4R1fX5WmdL6E73hcZs6wSEUS6OhTymU&#10;Usa2R2fiwgck9vZ+ciaxnDppJ3PicDfKpVK5dGYgbuhNwKbH9mt7cBr8/Pw6b16eQrO/eegCtkE1&#10;q0+tLy/m+zsQCef09wy/+IwONTPt/IFsFKOGouApie/XKxDsL2+zHMROQ54pkHUl/w+ofwAAAP//&#10;AwBQSwECLQAUAAYACAAAACEAtoM4kv4AAADhAQAAEwAAAAAAAAAAAAAAAAAAAAAAW0NvbnRlbnRf&#10;VHlwZXNdLnhtbFBLAQItABQABgAIAAAAIQA4/SH/1gAAAJQBAAALAAAAAAAAAAAAAAAAAC8BAABf&#10;cmVscy8ucmVsc1BLAQItABQABgAIAAAAIQBeRaYrvAEAAFgDAAAOAAAAAAAAAAAAAAAAAC4CAABk&#10;cnMvZTJvRG9jLnhtbFBLAQItABQABgAIAAAAIQCHxVfs3gAAAAgBAAAPAAAAAAAAAAAAAAAAABYE&#10;AABkcnMvZG93bnJldi54bWxQSwUGAAAAAAQABADzAAAAIQUAAAAA&#10;" filled="f" strokecolor="#4bacc6">
                <v:path arrowok="t"/>
                <v:textbox>
                  <w:txbxContent>
                    <w:p w14:paraId="6EC1E313" w14:textId="77777777" w:rsidR="009F51DB" w:rsidRPr="00D97124" w:rsidRDefault="009F51DB" w:rsidP="009F51DB">
                      <w:pPr>
                        <w:ind w:left="-115" w:right="-115"/>
                        <w:jc w:val="center"/>
                        <w:rPr>
                          <w:rFonts w:asciiTheme="majorHAnsi" w:hAnsiTheme="majorHAnsi"/>
                          <w:sz w:val="14"/>
                          <w:szCs w:val="14"/>
                        </w:rPr>
                      </w:pPr>
                      <w:r w:rsidRPr="00D97124">
                        <w:rPr>
                          <w:rFonts w:asciiTheme="majorHAnsi" w:hAnsiTheme="majorHAnsi"/>
                          <w:sz w:val="14"/>
                          <w:szCs w:val="14"/>
                        </w:rPr>
                        <w:t xml:space="preserve">National ABS, </w:t>
                      </w:r>
                      <w:r>
                        <w:rPr>
                          <w:rFonts w:asciiTheme="majorHAnsi" w:hAnsiTheme="majorHAnsi"/>
                          <w:sz w:val="14"/>
                          <w:szCs w:val="14"/>
                        </w:rPr>
                        <w:t>b</w:t>
                      </w:r>
                      <w:r w:rsidRPr="00D97124">
                        <w:rPr>
                          <w:rFonts w:asciiTheme="majorHAnsi" w:hAnsiTheme="majorHAnsi"/>
                          <w:sz w:val="14"/>
                          <w:szCs w:val="14"/>
                        </w:rPr>
                        <w:t>ioprospecting</w:t>
                      </w:r>
                      <w:r>
                        <w:rPr>
                          <w:rFonts w:asciiTheme="majorHAnsi" w:hAnsiTheme="majorHAnsi"/>
                          <w:sz w:val="14"/>
                          <w:szCs w:val="14"/>
                        </w:rPr>
                        <w:t>,</w:t>
                      </w:r>
                      <w:r w:rsidRPr="00D97124">
                        <w:rPr>
                          <w:rFonts w:asciiTheme="majorHAnsi" w:hAnsiTheme="majorHAnsi"/>
                          <w:sz w:val="14"/>
                          <w:szCs w:val="14"/>
                        </w:rPr>
                        <w:t xml:space="preserve"> and </w:t>
                      </w:r>
                      <w:r>
                        <w:rPr>
                          <w:rFonts w:asciiTheme="majorHAnsi" w:hAnsiTheme="majorHAnsi"/>
                          <w:sz w:val="14"/>
                          <w:szCs w:val="14"/>
                        </w:rPr>
                        <w:t>TK r</w:t>
                      </w:r>
                      <w:r w:rsidRPr="00D97124">
                        <w:rPr>
                          <w:rFonts w:asciiTheme="majorHAnsi" w:hAnsiTheme="majorHAnsi"/>
                          <w:sz w:val="14"/>
                          <w:szCs w:val="14"/>
                        </w:rPr>
                        <w:t>egulations proposed</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81792" behindDoc="0" locked="0" layoutInCell="1" allowOverlap="1" wp14:anchorId="13081471" wp14:editId="3804FDAE">
                <wp:simplePos x="0" y="0"/>
                <wp:positionH relativeFrom="margin">
                  <wp:posOffset>3771900</wp:posOffset>
                </wp:positionH>
                <wp:positionV relativeFrom="paragraph">
                  <wp:posOffset>109220</wp:posOffset>
                </wp:positionV>
                <wp:extent cx="1327150" cy="560959"/>
                <wp:effectExtent l="0" t="0" r="19050" b="23495"/>
                <wp:wrapNone/>
                <wp:docPr id="47"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560959"/>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EDB7003" w14:textId="77777777" w:rsidR="009F51DB" w:rsidRPr="00C960F9" w:rsidRDefault="009F51DB" w:rsidP="009F51DB">
                            <w:pPr>
                              <w:spacing w:after="0"/>
                              <w:ind w:left="-144" w:right="-144"/>
                              <w:jc w:val="center"/>
                              <w:rPr>
                                <w:sz w:val="14"/>
                                <w:szCs w:val="14"/>
                              </w:rPr>
                            </w:pPr>
                            <w:r w:rsidRPr="004148D2">
                              <w:rPr>
                                <w:sz w:val="14"/>
                                <w:szCs w:val="14"/>
                              </w:rPr>
                              <w:t>N</w:t>
                            </w:r>
                            <w:r>
                              <w:rPr>
                                <w:sz w:val="14"/>
                                <w:szCs w:val="14"/>
                              </w:rPr>
                              <w:t xml:space="preserve">ational research centres </w:t>
                            </w:r>
                            <w:r w:rsidRPr="004148D2">
                              <w:rPr>
                                <w:sz w:val="14"/>
                                <w:szCs w:val="14"/>
                              </w:rPr>
                              <w:t>strengthened to conduct R&amp;D on genetic resources of medicinal plants</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13081471" id="_x0000_s1045" type="#_x0000_t202" style="position:absolute;margin-left:297pt;margin-top:8.6pt;width:104.5pt;height:44.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KYvAEAAFgDAAAOAAAAZHJzL2Uyb0RvYy54bWysU8Fu2zAMvQ/YPwi6L3ayJFuMOEWbosOA&#10;Yh3Q7gMUWYqFyaImKrHz96MULynW27CLEpHU43uP9Ppm6Cw7qoAGXM2nk5Iz5SQ0xu1r/uPl4cNn&#10;zjAK1wgLTtX8pJDfbN6/W/e+UjNowTYqMAJxWPW+5m2MvioKlK3qBE7AK0dJDaETka5hXzRB9ITe&#10;2WJWlsuih9D4AFIhUvT+nOSbjK+1kvFJa1SR2ZoTt5jPkM9dOovNWlT7IHxr5EhD/AOLThhHTS9Q&#10;9yIKdgjmDVRnZAAEHScSugK0NlJlDaRmWv6l5rkVXmUtZA76i034/2Dlt+Oz/x5YHO5goAFmEegf&#10;Qf5E8qboPVZjTfIUK6TqJHTQoUu/JIHRQ/L2dPFTDZHJhPZx9mm6oJSk3GJZrharZHhxfe0Dxi8K&#10;Opb+1DzQvDIDcXzEeC79U5KaOXgw1uaZWZcCCNY0KZYvYb/b2sCOgoY9v7vdbpdju1dl1Dw9zcLO&#10;WpKqOOwGZhqinBmm0A6aExnT027UHH8dRFCcha+OzF9N53NSFaLdQt6rM7fbQwRtMu0rwNiKxpeF&#10;j6uW9uP1PVddP4jNbwAAAP//AwBQSwMEFAAGAAgAAAAhACy8TDbeAAAACgEAAA8AAABkcnMvZG93&#10;bnJldi54bWxMj81OwzAQhO9IvIO1SNyoTUtoCXEqFIHEhb/ChZsbb5OIeG3FbmvenuUEx50ZzX5T&#10;rbMbxQGnOHjScDlTIJBabwfqNHy8P1ysQMRkyJrRE2r4xgjr+vSkMqX1R3rDwyZ1gksolkZDn1Io&#10;pYxtj87EmQ9I7O385Ezic+qkncyRy90o50pdS2cG4g+9Cdj02H5t9k6Dz0+v+eX5MTS75X0XsA2q&#10;WXxqfX6W725BJMzpLwy/+IwONTNt/Z5sFKOG4uaKtyQ2lnMQHFipBQtbFlRRgKwr+X9C/QMAAP//&#10;AwBQSwECLQAUAAYACAAAACEAtoM4kv4AAADhAQAAEwAAAAAAAAAAAAAAAAAAAAAAW0NvbnRlbnRf&#10;VHlwZXNdLnhtbFBLAQItABQABgAIAAAAIQA4/SH/1gAAAJQBAAALAAAAAAAAAAAAAAAAAC8BAABf&#10;cmVscy8ucmVsc1BLAQItABQABgAIAAAAIQAl+jKYvAEAAFgDAAAOAAAAAAAAAAAAAAAAAC4CAABk&#10;cnMvZTJvRG9jLnhtbFBLAQItABQABgAIAAAAIQAsvEw23gAAAAoBAAAPAAAAAAAAAAAAAAAAABYE&#10;AABkcnMvZG93bnJldi54bWxQSwUGAAAAAAQABADzAAAAIQUAAAAA&#10;" filled="f" strokecolor="#4bacc6">
                <v:path arrowok="t"/>
                <v:textbox>
                  <w:txbxContent>
                    <w:p w14:paraId="3EDB7003" w14:textId="77777777" w:rsidR="009F51DB" w:rsidRPr="00C960F9" w:rsidRDefault="009F51DB" w:rsidP="009F51DB">
                      <w:pPr>
                        <w:spacing w:after="0"/>
                        <w:ind w:left="-144" w:right="-144"/>
                        <w:jc w:val="center"/>
                        <w:rPr>
                          <w:sz w:val="14"/>
                          <w:szCs w:val="14"/>
                        </w:rPr>
                      </w:pPr>
                      <w:r w:rsidRPr="004148D2">
                        <w:rPr>
                          <w:sz w:val="14"/>
                          <w:szCs w:val="14"/>
                        </w:rPr>
                        <w:t>N</w:t>
                      </w:r>
                      <w:r>
                        <w:rPr>
                          <w:sz w:val="14"/>
                          <w:szCs w:val="14"/>
                        </w:rPr>
                        <w:t xml:space="preserve">ational research centres </w:t>
                      </w:r>
                      <w:r w:rsidRPr="004148D2">
                        <w:rPr>
                          <w:sz w:val="14"/>
                          <w:szCs w:val="14"/>
                        </w:rPr>
                        <w:t>strengthened to conduct R&amp;D on genetic resources of medicinal plants</w:t>
                      </w:r>
                    </w:p>
                  </w:txbxContent>
                </v:textbox>
                <w10:wrap anchorx="margin"/>
              </v:shape>
            </w:pict>
          </mc:Fallback>
        </mc:AlternateContent>
      </w:r>
    </w:p>
    <w:p w14:paraId="22D27DE9" w14:textId="27C102E0"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708416" behindDoc="0" locked="0" layoutInCell="1" allowOverlap="1" wp14:anchorId="3284D2C1" wp14:editId="4152C757">
                <wp:simplePos x="0" y="0"/>
                <wp:positionH relativeFrom="margin">
                  <wp:posOffset>7167245</wp:posOffset>
                </wp:positionH>
                <wp:positionV relativeFrom="paragraph">
                  <wp:posOffset>111442</wp:posOffset>
                </wp:positionV>
                <wp:extent cx="1414462" cy="595313"/>
                <wp:effectExtent l="0" t="0" r="14605" b="14605"/>
                <wp:wrapNone/>
                <wp:docPr id="25"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462" cy="595313"/>
                        </a:xfrm>
                        <a:prstGeom prst="rect">
                          <a:avLst/>
                        </a:prstGeom>
                        <a:noFill/>
                        <a:ln>
                          <a:solidFill>
                            <a:srgbClr val="4BACC6"/>
                          </a:solidFill>
                        </a:ln>
                      </wps:spPr>
                      <wps:txbx>
                        <w:txbxContent>
                          <w:p w14:paraId="52623DFD" w14:textId="77777777" w:rsidR="009F51DB" w:rsidRPr="00F72C17" w:rsidRDefault="009F51DB" w:rsidP="009F51DB">
                            <w:pPr>
                              <w:spacing w:after="0"/>
                              <w:ind w:left="-72" w:right="-72"/>
                              <w:jc w:val="center"/>
                              <w:rPr>
                                <w:sz w:val="14"/>
                                <w:szCs w:val="14"/>
                              </w:rPr>
                            </w:pPr>
                            <w:r w:rsidRPr="00D7613C">
                              <w:rPr>
                                <w:color w:val="000000"/>
                                <w:kern w:val="24"/>
                                <w:sz w:val="14"/>
                                <w:szCs w:val="14"/>
                              </w:rPr>
                              <w:t>Knowledge,</w:t>
                            </w:r>
                            <w:r>
                              <w:rPr>
                                <w:color w:val="000000"/>
                                <w:kern w:val="24"/>
                                <w:sz w:val="14"/>
                                <w:szCs w:val="14"/>
                              </w:rPr>
                              <w:t xml:space="preserve"> attitudes, and practices assessment/</w:t>
                            </w:r>
                            <w:r w:rsidRPr="00D7613C">
                              <w:rPr>
                                <w:color w:val="000000"/>
                                <w:kern w:val="24"/>
                                <w:sz w:val="14"/>
                                <w:szCs w:val="14"/>
                              </w:rPr>
                              <w:t xml:space="preserve">surveys carried out and an awareness-raising programme on ABS developed and implemented </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3284D2C1" id="_x0000_s1046" type="#_x0000_t202" style="position:absolute;margin-left:564.35pt;margin-top:8.75pt;width:111.35pt;height:46.9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77swEAAEsDAAAOAAAAZHJzL2Uyb0RvYy54bWysU8Fu2zAMvQ/YPwi6L07SNNiMOEWborsU&#10;24BuH6DIUiJMFjVSiZ2/H6W4SbHdhl1kkyIf+R6p1d3QeXE0SA5CI2eTqRQmaGhd2DXyx/enDx+l&#10;oKRCqzwE08iTIXm3fv9u1cfazGEPvjUoGCRQ3cdG7lOKdVWR3ptO0QSiCXxpATuV2MRd1aLqGb3z&#10;1Xw6XVY9YBsRtCFi7+P5Uq4LvrVGp6/WkknCN5J7S+XEcm7zWa1Xqt6hinunxzbUP3TRKRe46AXq&#10;USUlDuj+guqcRiCwaaKhq8Bap03hwGxm0z/YvOxVNIULi0PxIhP9P1j95fgSv6FIwwMMPMBCguIz&#10;6J/E2lR9pHqMyZpSTRydiQ4Wu/xlCoITWdvTRU8zJKEz2mK2WCznUmi+u/10ezO7yYJX1+yIlD4b&#10;6ET+aSTyvEoH6vhM6Rz6GpKLBXhy3peZ+ZAdBN612VcM3G03HsVR8bAXD/ebzXIs9yaMi+fUQuzM&#10;JbNKw3YQrm3kvKxEdm2hPbEwPe9GI+nXQaGRApPfQFmlczv3hwTWlU6vOSM6T6xwHbcrr8Rbu0Rd&#10;38D6NwAAAP//AwBQSwMEFAAGAAgAAAAhANMZc9TfAAAADAEAAA8AAABkcnMvZG93bnJldi54bWxM&#10;j8FOwzAQRO9I/IO1SNyok4aSKsSpUAQSFygULtzceJtExGsrdtvw92xOcNvRPM3OlJvJDuKEY+gd&#10;KUgXCQikxpmeWgWfH083axAhajJ6cIQKfjDAprq8KHVh3Jne8bSLreAQCoVW0MXoCylD06HVYeE8&#10;EnsHN1odWY6tNKM+c7gd5DJJ7qTVPfGHTnusO2y+d0erwE0vb9P29dnXh/yx9dj4pM6+lLq+mh7u&#10;QUSc4h8Mc32uDhV32rsjmSAG1ulynTPLV74CMRPZKr0FsZ+9NANZlfL/iOoXAAD//wMAUEsBAi0A&#10;FAAGAAgAAAAhALaDOJL+AAAA4QEAABMAAAAAAAAAAAAAAAAAAAAAAFtDb250ZW50X1R5cGVzXS54&#10;bWxQSwECLQAUAAYACAAAACEAOP0h/9YAAACUAQAACwAAAAAAAAAAAAAAAAAvAQAAX3JlbHMvLnJl&#10;bHNQSwECLQAUAAYACAAAACEAB1uO+7MBAABLAwAADgAAAAAAAAAAAAAAAAAuAgAAZHJzL2Uyb0Rv&#10;Yy54bWxQSwECLQAUAAYACAAAACEA0xlz1N8AAAAMAQAADwAAAAAAAAAAAAAAAAANBAAAZHJzL2Rv&#10;d25yZXYueG1sUEsFBgAAAAAEAAQA8wAAABkFAAAAAA==&#10;" filled="f" strokecolor="#4bacc6">
                <v:path arrowok="t"/>
                <v:textbox>
                  <w:txbxContent>
                    <w:p w14:paraId="52623DFD" w14:textId="77777777" w:rsidR="009F51DB" w:rsidRPr="00F72C17" w:rsidRDefault="009F51DB" w:rsidP="009F51DB">
                      <w:pPr>
                        <w:spacing w:after="0"/>
                        <w:ind w:left="-72" w:right="-72"/>
                        <w:jc w:val="center"/>
                        <w:rPr>
                          <w:sz w:val="14"/>
                          <w:szCs w:val="14"/>
                        </w:rPr>
                      </w:pPr>
                      <w:r w:rsidRPr="00D7613C">
                        <w:rPr>
                          <w:color w:val="000000"/>
                          <w:kern w:val="24"/>
                          <w:sz w:val="14"/>
                          <w:szCs w:val="14"/>
                        </w:rPr>
                        <w:t>Knowledge,</w:t>
                      </w:r>
                      <w:r>
                        <w:rPr>
                          <w:color w:val="000000"/>
                          <w:kern w:val="24"/>
                          <w:sz w:val="14"/>
                          <w:szCs w:val="14"/>
                        </w:rPr>
                        <w:t xml:space="preserve"> attitudes, and practices assessment/</w:t>
                      </w:r>
                      <w:r w:rsidRPr="00D7613C">
                        <w:rPr>
                          <w:color w:val="000000"/>
                          <w:kern w:val="24"/>
                          <w:sz w:val="14"/>
                          <w:szCs w:val="14"/>
                        </w:rPr>
                        <w:t xml:space="preserve">surveys carried out and an awareness-raising programme on ABS developed and implemented </w:t>
                      </w:r>
                    </w:p>
                  </w:txbxContent>
                </v:textbox>
                <w10:wrap anchorx="margin"/>
              </v:shape>
            </w:pict>
          </mc:Fallback>
        </mc:AlternateContent>
      </w:r>
    </w:p>
    <w:p w14:paraId="00350C5F" w14:textId="6E6159DA" w:rsidR="009F51DB" w:rsidRPr="003B0898" w:rsidRDefault="009F51DB" w:rsidP="009F51DB">
      <w:pPr>
        <w:spacing w:after="0" w:line="220" w:lineRule="exact"/>
        <w:rPr>
          <w:rFonts w:cs="Calibri"/>
        </w:rPr>
      </w:pPr>
    </w:p>
    <w:p w14:paraId="0E2838E2"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714560" behindDoc="0" locked="0" layoutInCell="1" allowOverlap="1" wp14:anchorId="12C102E5" wp14:editId="1B6E0FF8">
                <wp:simplePos x="0" y="0"/>
                <wp:positionH relativeFrom="margin">
                  <wp:posOffset>5238750</wp:posOffset>
                </wp:positionH>
                <wp:positionV relativeFrom="paragraph">
                  <wp:posOffset>20320</wp:posOffset>
                </wp:positionV>
                <wp:extent cx="1327150" cy="631825"/>
                <wp:effectExtent l="0" t="0" r="25400" b="15875"/>
                <wp:wrapNone/>
                <wp:docPr id="38"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0" cy="63182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F8929FB" w14:textId="77777777" w:rsidR="009F51DB" w:rsidRPr="00C960F9" w:rsidRDefault="009F51DB" w:rsidP="009F51DB">
                            <w:pPr>
                              <w:spacing w:after="0"/>
                              <w:ind w:left="-115" w:right="-115"/>
                              <w:jc w:val="center"/>
                              <w:rPr>
                                <w:sz w:val="14"/>
                                <w:szCs w:val="14"/>
                              </w:rPr>
                            </w:pPr>
                            <w:r w:rsidRPr="004148D2">
                              <w:rPr>
                                <w:sz w:val="14"/>
                                <w:szCs w:val="14"/>
                              </w:rPr>
                              <w:t>Model biocultural community protocol developed considering</w:t>
                            </w:r>
                            <w:r w:rsidRPr="00A56C4A">
                              <w:rPr>
                                <w:sz w:val="14"/>
                                <w:szCs w:val="14"/>
                              </w:rPr>
                              <w:t xml:space="preserve"> medicinal plants with potential for bioprospecting</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12C102E5" id="_x0000_s1047" type="#_x0000_t202" style="position:absolute;margin-left:412.5pt;margin-top:1.6pt;width:104.5pt;height:49.7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MsVvQEAAFgDAAAOAAAAZHJzL2Uyb0RvYy54bWysU9tu2zAMfR+wfxD0vjh206wz4hRtig4D&#10;im1Atw9QZCkWJouaqMTO349SvKRY34q9yBYvhzyH1Op27C07qIAGXMPL2Zwz5SS0xu0a/vPH44cb&#10;zjAK1woLTjX8qJDfrt+/Ww2+VhV0YFsVGIE4rAff8C5GXxcFyk71AmfglSOnhtCLSNewK9ogBkLv&#10;bVHN58tigND6AFIhkvXh5OTrjK+1kvGb1qgisw2n3mI+Qz636SzWK1HvgvCdkVMb4g1d9MI4KnqG&#10;ehBRsH0wr6B6IwMg6DiT0BegtZEqcyA25fwfNs+d8CpzIXHQn2XC/wcrvx6e/ffA4ngPIw0wk0D/&#10;BPIXkjbF4LGeYpKmWCNFJ6KjDn36EgVGiaTt8aynGiOTCe2q+lhek0uSb3lV3lTXSfDiku0Dxs8K&#10;epZ+Gh5oXrkDcXjCeAr9G5KKOXg01uaZWZcMCNa0yZYvYbfd2MAOgoa9uL/bbJZTuRdhVDylZmIn&#10;LolVHLcjM23DqzKlJNMW2iMJM9BuNBx/70VQnIUvjsT/VC4WxCpEu4G8V6fe7vYRtMltXwCmUjS+&#10;THxatbQfL+856vIg1n8AAAD//wMAUEsDBBQABgAIAAAAIQA5Tozm3wAAAAoBAAAPAAAAZHJzL2Rv&#10;d25yZXYueG1sTI/BTsMwEETvSP0HaytxozYJ0CrEqaoIJC5QKFy4ufE2iRqvrdhtzd/jnOC2uzOa&#10;fVOuoxnYGUffW5JwuxDAkBqre2olfH0+36yA+aBIq8ESSvhBD+tqdlWqQtsLfeB5F1qWQsgXSkIX&#10;gis4902HRvmFdUhJO9jRqJDWseV6VJcUbgaeCfHAjeopfeiUw7rD5rg7GQk2vr7H7duLqw/Lp9Zh&#10;40Sdf0t5PY+bR2ABY/gzw4Sf0KFKTHt7Iu3ZIGGV3acuQUKeAZt0kd+lw36asiXwquT/K1S/AAAA&#10;//8DAFBLAQItABQABgAIAAAAIQC2gziS/gAAAOEBAAATAAAAAAAAAAAAAAAAAAAAAABbQ29udGVu&#10;dF9UeXBlc10ueG1sUEsBAi0AFAAGAAgAAAAhADj9If/WAAAAlAEAAAsAAAAAAAAAAAAAAAAALwEA&#10;AF9yZWxzLy5yZWxzUEsBAi0AFAAGAAgAAAAhAJeoyxW9AQAAWAMAAA4AAAAAAAAAAAAAAAAALgIA&#10;AGRycy9lMm9Eb2MueG1sUEsBAi0AFAAGAAgAAAAhADlOjObfAAAACgEAAA8AAAAAAAAAAAAAAAAA&#10;FwQAAGRycy9kb3ducmV2LnhtbFBLBQYAAAAABAAEAPMAAAAjBQAAAAA=&#10;" filled="f" strokecolor="#4bacc6">
                <v:path arrowok="t"/>
                <v:textbox>
                  <w:txbxContent>
                    <w:p w14:paraId="3F8929FB" w14:textId="77777777" w:rsidR="009F51DB" w:rsidRPr="00C960F9" w:rsidRDefault="009F51DB" w:rsidP="009F51DB">
                      <w:pPr>
                        <w:spacing w:after="0"/>
                        <w:ind w:left="-115" w:right="-115"/>
                        <w:jc w:val="center"/>
                        <w:rPr>
                          <w:sz w:val="14"/>
                          <w:szCs w:val="14"/>
                        </w:rPr>
                      </w:pPr>
                      <w:r w:rsidRPr="004148D2">
                        <w:rPr>
                          <w:sz w:val="14"/>
                          <w:szCs w:val="14"/>
                        </w:rPr>
                        <w:t>Model biocultural community protocol developed considering</w:t>
                      </w:r>
                      <w:r w:rsidRPr="00A56C4A">
                        <w:rPr>
                          <w:sz w:val="14"/>
                          <w:szCs w:val="14"/>
                        </w:rPr>
                        <w:t xml:space="preserve"> medicinal plants with potential for bioprospecting</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716608" behindDoc="0" locked="0" layoutInCell="1" allowOverlap="1" wp14:anchorId="2D614614" wp14:editId="07CA2B29">
                <wp:simplePos x="0" y="0"/>
                <wp:positionH relativeFrom="margin">
                  <wp:posOffset>1955800</wp:posOffset>
                </wp:positionH>
                <wp:positionV relativeFrom="paragraph">
                  <wp:posOffset>20320</wp:posOffset>
                </wp:positionV>
                <wp:extent cx="1426464" cy="397764"/>
                <wp:effectExtent l="0" t="0" r="21590" b="34290"/>
                <wp:wrapNone/>
                <wp:docPr id="17"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6464" cy="397764"/>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7DABA27" w14:textId="77777777" w:rsidR="009F51DB" w:rsidRPr="00C960F9" w:rsidRDefault="009F51DB" w:rsidP="009F51DB">
                            <w:pPr>
                              <w:spacing w:after="0"/>
                              <w:ind w:left="-115" w:right="-115"/>
                              <w:jc w:val="center"/>
                              <w:rPr>
                                <w:sz w:val="14"/>
                                <w:szCs w:val="14"/>
                              </w:rPr>
                            </w:pPr>
                            <w:r w:rsidRPr="003D67B7">
                              <w:rPr>
                                <w:sz w:val="14"/>
                                <w:szCs w:val="14"/>
                              </w:rPr>
                              <w:t xml:space="preserve">A national </w:t>
                            </w:r>
                            <w:r>
                              <w:rPr>
                                <w:sz w:val="14"/>
                                <w:szCs w:val="14"/>
                              </w:rPr>
                              <w:t xml:space="preserve">CHM </w:t>
                            </w:r>
                            <w:r w:rsidRPr="003D67B7">
                              <w:rPr>
                                <w:sz w:val="14"/>
                                <w:szCs w:val="14"/>
                              </w:rPr>
                              <w:t>in place to assist in the collection, provision, and dissemination of ABS information</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2D614614" id="_x0000_s1048" type="#_x0000_t202" style="position:absolute;margin-left:154pt;margin-top:1.6pt;width:112.3pt;height:31.3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L8uwEAAFgDAAAOAAAAZHJzL2Uyb0RvYy54bWysU8Fu2zAMvQ/YPwi6L048I12NOEWbosOA&#10;YhvQ7QMUWY6FyaJGKrHz96OULCm227CLLFLkI98jvbqbBicOBsmCb+RiNpfCeA2t9btGfv/29O6D&#10;FBSVb5UDbxp5NCTv1m/frMZQmxJ6cK1BwSCe6jE0so8x1EVBujeDohkE4/mxAxxUZBN3RYtqZPTB&#10;FeV8vixGwDYgaEPE3sfTo1xn/K4zOn7pOjJRuEZybzGfmM9tOov1StU7VKG3+tyG+ocuBmU9F71A&#10;PaqoxB7tX1CD1QgEXZxpGAroOqtN5sBsFvM/2Lz0KpjMhcWhcJGJ/h+s/nx4CV9RxOkBJh5gJkHh&#10;GfQPYm2KMVB9jkmaUk0cnYhOHQ7pyxQEJ7K2x4ueZopCJ7SqXFbLSgrNb+9vb274nkCv2QEpfjQw&#10;iHRpJPK8cgfq8EzxFPo7JBXz8GSdyzNzPjkInG2TLxu4224cioPiYVcP95vN8lzuVRgXT6mZ2IlL&#10;YhWn7SRs28iyTCnJtYX2yMKMvBuNpJ97hUYK/ORZ/NtFVTFhjG4Dea9Ovd3vI3Q2t30FOJfi8WXi&#10;51VL+/HazlHXH2L9CwAA//8DAFBLAwQUAAYACAAAACEAi4/QGt4AAAAIAQAADwAAAGRycy9kb3du&#10;cmV2LnhtbEyPzU7DMBCE70i8g7VI3KhNooYoxKlQBBIX/goXbm68TSLitRW7bXh7lhPcZjWrmW/q&#10;zeImccQ5jp40XK8UCKTO25F6DR/vD1cliJgMWTN5Qg3fGGHTnJ/VprL+RG943KZecAjFymgYUgqV&#10;lLEb0Jm48gGJvb2fnUl8zr20szlxuJtkplQhnRmJGwYTsB2w+9oenAa/PL0uL8+Pod3f3PcBu6Da&#10;/FPry4vl7hZEwiX9PcMvPqNDw0w7fyAbxaQhVyVvSSwyEOyv86wAsdNQrEuQTS3/D2h+AAAA//8D&#10;AFBLAQItABQABgAIAAAAIQC2gziS/gAAAOEBAAATAAAAAAAAAAAAAAAAAAAAAABbQ29udGVudF9U&#10;eXBlc10ueG1sUEsBAi0AFAAGAAgAAAAhADj9If/WAAAAlAEAAAsAAAAAAAAAAAAAAAAALwEAAF9y&#10;ZWxzLy5yZWxzUEsBAi0AFAAGAAgAAAAhAI0EMvy7AQAAWAMAAA4AAAAAAAAAAAAAAAAALgIAAGRy&#10;cy9lMm9Eb2MueG1sUEsBAi0AFAAGAAgAAAAhAIuP0BreAAAACAEAAA8AAAAAAAAAAAAAAAAAFQQA&#10;AGRycy9kb3ducmV2LnhtbFBLBQYAAAAABAAEAPMAAAAgBQAAAAA=&#10;" filled="f" strokecolor="#4bacc6">
                <v:path arrowok="t"/>
                <v:textbox>
                  <w:txbxContent>
                    <w:p w14:paraId="37DABA27" w14:textId="77777777" w:rsidR="009F51DB" w:rsidRPr="00C960F9" w:rsidRDefault="009F51DB" w:rsidP="009F51DB">
                      <w:pPr>
                        <w:spacing w:after="0"/>
                        <w:ind w:left="-115" w:right="-115"/>
                        <w:jc w:val="center"/>
                        <w:rPr>
                          <w:sz w:val="14"/>
                          <w:szCs w:val="14"/>
                        </w:rPr>
                      </w:pPr>
                      <w:r w:rsidRPr="003D67B7">
                        <w:rPr>
                          <w:sz w:val="14"/>
                          <w:szCs w:val="14"/>
                        </w:rPr>
                        <w:t xml:space="preserve">A national </w:t>
                      </w:r>
                      <w:r>
                        <w:rPr>
                          <w:sz w:val="14"/>
                          <w:szCs w:val="14"/>
                        </w:rPr>
                        <w:t xml:space="preserve">CHM </w:t>
                      </w:r>
                      <w:r w:rsidRPr="003D67B7">
                        <w:rPr>
                          <w:sz w:val="14"/>
                          <w:szCs w:val="14"/>
                        </w:rPr>
                        <w:t>in place to assist in the collection, provision, and dissemination of ABS information</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68480" behindDoc="0" locked="0" layoutInCell="1" allowOverlap="1" wp14:anchorId="71E678B7" wp14:editId="31B206DB">
                <wp:simplePos x="0" y="0"/>
                <wp:positionH relativeFrom="margin">
                  <wp:posOffset>558800</wp:posOffset>
                </wp:positionH>
                <wp:positionV relativeFrom="paragraph">
                  <wp:posOffset>8255</wp:posOffset>
                </wp:positionV>
                <wp:extent cx="1301115" cy="302895"/>
                <wp:effectExtent l="0" t="0" r="19685" b="27305"/>
                <wp:wrapNone/>
                <wp:docPr id="34"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30289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2ED36ED" w14:textId="77777777" w:rsidR="009F51DB" w:rsidRPr="00C960F9" w:rsidRDefault="009F51DB" w:rsidP="009F51DB">
                            <w:pPr>
                              <w:spacing w:after="0"/>
                              <w:ind w:left="-115" w:right="-115"/>
                              <w:jc w:val="center"/>
                              <w:rPr>
                                <w:sz w:val="14"/>
                                <w:szCs w:val="14"/>
                              </w:rPr>
                            </w:pPr>
                            <w:r w:rsidRPr="00DC2A79">
                              <w:rPr>
                                <w:sz w:val="14"/>
                                <w:szCs w:val="14"/>
                              </w:rPr>
                              <w:t>Local/</w:t>
                            </w:r>
                            <w:r>
                              <w:rPr>
                                <w:sz w:val="14"/>
                                <w:szCs w:val="14"/>
                              </w:rPr>
                              <w:t>c</w:t>
                            </w:r>
                            <w:r w:rsidRPr="00DC2A79">
                              <w:rPr>
                                <w:sz w:val="14"/>
                                <w:szCs w:val="14"/>
                              </w:rPr>
                              <w:t xml:space="preserve">ommunity </w:t>
                            </w:r>
                            <w:r>
                              <w:rPr>
                                <w:sz w:val="14"/>
                                <w:szCs w:val="14"/>
                              </w:rPr>
                              <w:t>c</w:t>
                            </w:r>
                            <w:r w:rsidRPr="00DC2A79">
                              <w:rPr>
                                <w:sz w:val="14"/>
                                <w:szCs w:val="14"/>
                              </w:rPr>
                              <w:t xml:space="preserve">ouncils </w:t>
                            </w:r>
                            <w:r>
                              <w:rPr>
                                <w:sz w:val="14"/>
                                <w:szCs w:val="14"/>
                              </w:rPr>
                              <w:t>b</w:t>
                            </w:r>
                            <w:r w:rsidRPr="00DC2A79">
                              <w:rPr>
                                <w:sz w:val="14"/>
                                <w:szCs w:val="14"/>
                              </w:rPr>
                              <w:t>y-laws on ABS reviewed and finalized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71E678B7" id="_x0000_s1049" type="#_x0000_t202" style="position:absolute;margin-left:44pt;margin-top:.65pt;width:102.45pt;height:23.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vQEAAFgDAAAOAAAAZHJzL2Uyb0RvYy54bWysU8Fu2zAMvQ/YPwi6L7aTtGiNOEWbosOA&#10;YhvQ9QMUWYqFyaImKrHz96MULynW27CLbFLkI98jtbobe8sOKqAB1/BqVnKmnITWuF3DX388fbrh&#10;DKNwrbDgVMOPCvnd+uOH1eBrNYcObKsCIxCH9eAb3sXo66JA2ale4Ay8cnSpIfQikhl2RRvEQOi9&#10;LeZleV0MEFofQCpE8j6eLvk642utZPymNarIbMOpt5jPkM9tOov1StS7IHxn5NSG+IcuemEcFT1D&#10;PYoo2D6Yd1C9kQEQdJxJ6AvQ2kiVORCbqvyLzUsnvMpcSBz0Z5nw/8HKr4cX/z2wOD7ASAPMJNA/&#10;g/yJpE0xeKynmKQp1kjRieioQ5++RIFRIml7POupxshkQluUVVVdcSbpblHOb26vkuDFJdsHjJ8V&#10;9Cz9NDzQvHIH4vCM8RT6JyQVc/BkrM0zsy45EKxpky8bYbfd2MAOgoa9fLjfbK6ncm/CqHhKzcRO&#10;XBKrOG5HZtqGzxcpJbm20B5JmIF2o+H4ay+C4ix8cST+bbVcEuEQ7QbyXp16u99H0Ca3fQGYStH4&#10;MvFp1dJ+vLVz1OVBrH8DAAD//wMAUEsDBBQABgAIAAAAIQC/OS1u3QAAAAcBAAAPAAAAZHJzL2Rv&#10;d25yZXYueG1sTI/NTsMwEITvSLyDtUjcqE2KIEnjVCgCiQt/hUtvbrxNIuK1FbtteHuWExx3ZjTz&#10;bbWe3SiOOMXBk4brhQKB1Ho7UKfh8+PxKgcRkyFrRk+o4RsjrOvzs8qU1p/oHY+b1AkuoVgaDX1K&#10;oZQytj06Exc+ILG395Mzic+pk3YyJy53o8yUupXODMQLvQnY9Nh+bQ5Og5+f3+bXl6fQ7O8euoBt&#10;UM1yq/XlxXy/ApFwTn9h+MVndKiZaecPZKMYNeQ5v5JYX4JgOyuyAsROw02hQNaV/M9f/wAAAP//&#10;AwBQSwECLQAUAAYACAAAACEAtoM4kv4AAADhAQAAEwAAAAAAAAAAAAAAAAAAAAAAW0NvbnRlbnRf&#10;VHlwZXNdLnhtbFBLAQItABQABgAIAAAAIQA4/SH/1gAAAJQBAAALAAAAAAAAAAAAAAAAAC8BAABf&#10;cmVscy8ucmVsc1BLAQItABQABgAIAAAAIQB/1A+ivQEAAFgDAAAOAAAAAAAAAAAAAAAAAC4CAABk&#10;cnMvZTJvRG9jLnhtbFBLAQItABQABgAIAAAAIQC/OS1u3QAAAAcBAAAPAAAAAAAAAAAAAAAAABcE&#10;AABkcnMvZG93bnJldi54bWxQSwUGAAAAAAQABADzAAAAIQUAAAAA&#10;" filled="f" strokecolor="#4bacc6">
                <v:path arrowok="t"/>
                <v:textbox>
                  <w:txbxContent>
                    <w:p w14:paraId="52ED36ED" w14:textId="77777777" w:rsidR="009F51DB" w:rsidRPr="00C960F9" w:rsidRDefault="009F51DB" w:rsidP="009F51DB">
                      <w:pPr>
                        <w:spacing w:after="0"/>
                        <w:ind w:left="-115" w:right="-115"/>
                        <w:jc w:val="center"/>
                        <w:rPr>
                          <w:sz w:val="14"/>
                          <w:szCs w:val="14"/>
                        </w:rPr>
                      </w:pPr>
                      <w:r w:rsidRPr="00DC2A79">
                        <w:rPr>
                          <w:sz w:val="14"/>
                          <w:szCs w:val="14"/>
                        </w:rPr>
                        <w:t>Local/</w:t>
                      </w:r>
                      <w:r>
                        <w:rPr>
                          <w:sz w:val="14"/>
                          <w:szCs w:val="14"/>
                        </w:rPr>
                        <w:t>c</w:t>
                      </w:r>
                      <w:r w:rsidRPr="00DC2A79">
                        <w:rPr>
                          <w:sz w:val="14"/>
                          <w:szCs w:val="14"/>
                        </w:rPr>
                        <w:t xml:space="preserve">ommunity </w:t>
                      </w:r>
                      <w:r>
                        <w:rPr>
                          <w:sz w:val="14"/>
                          <w:szCs w:val="14"/>
                        </w:rPr>
                        <w:t>c</w:t>
                      </w:r>
                      <w:r w:rsidRPr="00DC2A79">
                        <w:rPr>
                          <w:sz w:val="14"/>
                          <w:szCs w:val="14"/>
                        </w:rPr>
                        <w:t xml:space="preserve">ouncils </w:t>
                      </w:r>
                      <w:r>
                        <w:rPr>
                          <w:sz w:val="14"/>
                          <w:szCs w:val="14"/>
                        </w:rPr>
                        <w:t>b</w:t>
                      </w:r>
                      <w:r w:rsidRPr="00DC2A79">
                        <w:rPr>
                          <w:sz w:val="14"/>
                          <w:szCs w:val="14"/>
                        </w:rPr>
                        <w:t>y-laws on ABS reviewed and finalized</w:t>
                      </w:r>
                    </w:p>
                  </w:txbxContent>
                </v:textbox>
                <w10:wrap anchorx="margin"/>
              </v:shape>
            </w:pict>
          </mc:Fallback>
        </mc:AlternateContent>
      </w:r>
    </w:p>
    <w:p w14:paraId="381AFB90" w14:textId="77777777" w:rsidR="009F51DB" w:rsidRPr="003B0898" w:rsidRDefault="009F51DB" w:rsidP="009F51DB">
      <w:pPr>
        <w:spacing w:after="0" w:line="220" w:lineRule="exact"/>
        <w:rPr>
          <w:rFonts w:cs="Calibri"/>
        </w:rPr>
      </w:pPr>
    </w:p>
    <w:p w14:paraId="7E3193C3"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710464" behindDoc="0" locked="0" layoutInCell="1" allowOverlap="1" wp14:anchorId="15BDDB80" wp14:editId="2F9A6C1B">
                <wp:simplePos x="0" y="0"/>
                <wp:positionH relativeFrom="margin">
                  <wp:posOffset>558800</wp:posOffset>
                </wp:positionH>
                <wp:positionV relativeFrom="paragraph">
                  <wp:posOffset>73025</wp:posOffset>
                </wp:positionV>
                <wp:extent cx="1292225" cy="214630"/>
                <wp:effectExtent l="0" t="0" r="28575" b="13970"/>
                <wp:wrapNone/>
                <wp:docPr id="29"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2225" cy="214630"/>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F3B288B" w14:textId="77777777" w:rsidR="009F51DB" w:rsidRPr="00C960F9" w:rsidRDefault="009F51DB" w:rsidP="009F51DB">
                            <w:pPr>
                              <w:spacing w:after="0"/>
                              <w:ind w:left="-72" w:right="-72"/>
                              <w:jc w:val="center"/>
                              <w:rPr>
                                <w:sz w:val="14"/>
                                <w:szCs w:val="14"/>
                              </w:rPr>
                            </w:pPr>
                            <w:r w:rsidRPr="00DC2A79">
                              <w:rPr>
                                <w:sz w:val="14"/>
                                <w:szCs w:val="14"/>
                              </w:rPr>
                              <w:t xml:space="preserve">ABS and </w:t>
                            </w:r>
                            <w:r>
                              <w:rPr>
                                <w:sz w:val="14"/>
                                <w:szCs w:val="14"/>
                              </w:rPr>
                              <w:t>TK s</w:t>
                            </w:r>
                            <w:r w:rsidRPr="00DC2A79">
                              <w:rPr>
                                <w:sz w:val="14"/>
                                <w:szCs w:val="14"/>
                              </w:rPr>
                              <w:t>trategy developed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15BDDB80" id="_x0000_s1050" type="#_x0000_t202" style="position:absolute;margin-left:44pt;margin-top:5.75pt;width:101.75pt;height:16.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gavgEAAFgDAAAOAAAAZHJzL2Uyb0RvYy54bWysU8Fu2zAMvQ/YPwi6L048L1iNOEWbosOA&#10;YivQ7QMUWY6FyaJGKrHz96OULCm227CLElLk43uP8up2Gpw4GCQLvpGL2VwK4zW01u8a+f3b47uP&#10;UlBUvlUOvGnk0ZC8Xb99sxpDbUrowbUGBYN4qsfQyD7GUBcF6d4MimYQjOfLDnBQkUPcFS2qkdEH&#10;V5Tz+bIYAduAoA0RZx9Ol3Kd8bvO6Pi168hE4RrJ3GI+MZ/bdBbrlap3qEJv9ZmG+gcWg7Keh16g&#10;HlRUYo/2L6jBagSCLs40DAV0ndUma2A1i/kfal56FUzWwuZQuNhE/w9Wfzm8hGcUcbqHiReYRVB4&#10;Av2D2JtiDFSfa5KnVBNXJ6FTh0P6ZQmCG9nb48VPM0WhE1p5U5blByk035WLavk+G15cuwNS/GRg&#10;EOlPI5H3lRmowxPFNF/Vv0vSMA+P1rm8M+dTgsDZNuVygLvtxqE4KF52dX+32SzTfhnjVRlHqTUL&#10;O2lJquK0nYRtmWWVWlJqC+2RjRn5bTSSfu4VGinws2fzbxZVxYIxug3kd3XidreP0NlM+wpwHsXr&#10;y0zOTy29j9dxrrp+EOtfAAAA//8DAFBLAwQUAAYACAAAACEAiiUv8d4AAAAIAQAADwAAAGRycy9k&#10;b3ducmV2LnhtbEyPQU/DMAyF70j8h8hI3Fi6jbFSmk6oAokLAzYu3LLGaysaJ2qyLfx7vBPcbL+n&#10;5++Vq2QHccQx9I4UTCcZCKTGmZ5aBZ/b55scRIiajB4coYIfDLCqLi9KXRh3og88bmIrOIRCoRV0&#10;MfpCytB0aHWYOI/E2t6NVkdex1aaUZ843A5ylmV30uqe+EOnPdYdNt+bg1Xg0ut7elu/+Hq/fGo9&#10;Nj6r519KXV+lxwcQEVP8M8MZn9GhYqadO5AJYlCQ51wl8n26AMH67P487BTcLuYgq1L+L1D9AgAA&#10;//8DAFBLAQItABQABgAIAAAAIQC2gziS/gAAAOEBAAATAAAAAAAAAAAAAAAAAAAAAABbQ29udGVu&#10;dF9UeXBlc10ueG1sUEsBAi0AFAAGAAgAAAAhADj9If/WAAAAlAEAAAsAAAAAAAAAAAAAAAAALwEA&#10;AF9yZWxzLy5yZWxzUEsBAi0AFAAGAAgAAAAhAFlE+Bq+AQAAWAMAAA4AAAAAAAAAAAAAAAAALgIA&#10;AGRycy9lMm9Eb2MueG1sUEsBAi0AFAAGAAgAAAAhAIolL/HeAAAACAEAAA8AAAAAAAAAAAAAAAAA&#10;GAQAAGRycy9kb3ducmV2LnhtbFBLBQYAAAAABAAEAPMAAAAjBQAAAAA=&#10;" filled="f" strokecolor="#4bacc6">
                <v:path arrowok="t"/>
                <v:textbox>
                  <w:txbxContent>
                    <w:p w14:paraId="2F3B288B" w14:textId="77777777" w:rsidR="009F51DB" w:rsidRPr="00C960F9" w:rsidRDefault="009F51DB" w:rsidP="009F51DB">
                      <w:pPr>
                        <w:spacing w:after="0"/>
                        <w:ind w:left="-72" w:right="-72"/>
                        <w:jc w:val="center"/>
                        <w:rPr>
                          <w:sz w:val="14"/>
                          <w:szCs w:val="14"/>
                        </w:rPr>
                      </w:pPr>
                      <w:r w:rsidRPr="00DC2A79">
                        <w:rPr>
                          <w:sz w:val="14"/>
                          <w:szCs w:val="14"/>
                        </w:rPr>
                        <w:t xml:space="preserve">ABS and </w:t>
                      </w:r>
                      <w:r>
                        <w:rPr>
                          <w:sz w:val="14"/>
                          <w:szCs w:val="14"/>
                        </w:rPr>
                        <w:t>TK s</w:t>
                      </w:r>
                      <w:r w:rsidRPr="00DC2A79">
                        <w:rPr>
                          <w:sz w:val="14"/>
                          <w:szCs w:val="14"/>
                        </w:rPr>
                        <w:t>trategy developed</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76672" behindDoc="0" locked="0" layoutInCell="1" allowOverlap="1" wp14:anchorId="523220E6" wp14:editId="6824F045">
                <wp:simplePos x="0" y="0"/>
                <wp:positionH relativeFrom="margin">
                  <wp:posOffset>3771900</wp:posOffset>
                </wp:positionH>
                <wp:positionV relativeFrom="paragraph">
                  <wp:posOffset>41910</wp:posOffset>
                </wp:positionV>
                <wp:extent cx="1327150" cy="397510"/>
                <wp:effectExtent l="0" t="0" r="19050" b="34290"/>
                <wp:wrapNone/>
                <wp:docPr id="22"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7150" cy="397510"/>
                        </a:xfrm>
                        <a:prstGeom prst="rect">
                          <a:avLst/>
                        </a:prstGeom>
                        <a:noFill/>
                        <a:ln>
                          <a:solidFill>
                            <a:srgbClr val="4BACC6"/>
                          </a:solidFill>
                        </a:ln>
                      </wps:spPr>
                      <wps:txbx>
                        <w:txbxContent>
                          <w:p w14:paraId="0F441D01" w14:textId="77777777" w:rsidR="009F51DB" w:rsidRPr="00A338A5" w:rsidRDefault="009F51DB" w:rsidP="009F51DB">
                            <w:pPr>
                              <w:spacing w:after="0"/>
                              <w:ind w:left="-115" w:right="-115"/>
                              <w:jc w:val="center"/>
                              <w:rPr>
                                <w:sz w:val="16"/>
                                <w:szCs w:val="16"/>
                              </w:rPr>
                            </w:pPr>
                            <w:r>
                              <w:rPr>
                                <w:sz w:val="14"/>
                                <w:szCs w:val="14"/>
                              </w:rPr>
                              <w:t>V</w:t>
                            </w:r>
                            <w:r w:rsidRPr="00ED4899">
                              <w:rPr>
                                <w:sz w:val="14"/>
                                <w:szCs w:val="14"/>
                              </w:rPr>
                              <w:t>aluation of selected genetic resources with known commercial and intangible values conducted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ect w14:anchorId="523220E6" id="Rectangle 168" o:spid="_x0000_s1051" style="position:absolute;margin-left:297pt;margin-top:3.3pt;width:104.5pt;height:31.3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cTrAEAAEEDAAAOAAAAZHJzL2Uyb0RvYy54bWysUk1vEzEQvSPxHyzfyWZT0sIqm6qkKpcK&#10;KpX+AMdrJxZej5lxspt/z9hJE0RviIvl+Xrz5s0sbsfei71BchBaWU+mUpigoXNh08qXHw8fPklB&#10;SYVOeQimlQdD8nb5/t1iiI2ZwRZ8Z1AwSKBmiK3cphSbqiK9Nb2iCUQTOGgBe5XYxE3VoRoYvffV&#10;bDq9rgbALiJoQ8Te+2NQLgu+tUan79aSScK3krml8mJ51/mtlgvVbFDFrdMnGuofWPTKBW56hrpX&#10;SYkdujdQvdMIBDZNNPQVWOu0KTPwNPX0r2metyqaMguLQ/EsE/0/WP1t/xyfMFOn+Aj6J7Ei1RCp&#10;OUeyQaec0WKfc5m4GIuKh7OKZkxCs7O+mt3UcxZbc+zq8828LjJXqnmtjkjpq4Fe5E8rkbdUxFP7&#10;R0q5v2peU3KzAA/O+7IpHwpT8K7LvmLgZr3yKPaKV/zxy91qdZ23yhh0SWMrl5bBjrPkqdK4HoXr&#10;Wjmb55LsWkN3eEIx8EW0kn7tFBopMPkVlAM60rnbJbCuML3UnNB5T6X56abyIfxpl6zL5S9/AwAA&#10;//8DAFBLAwQUAAYACAAAACEALH4Tj94AAAAIAQAADwAAAGRycy9kb3ducmV2LnhtbEyPTU+DQBCG&#10;7yb+h82YeDF2sVVCkaXxM+mpibT2PIURiOwsstuC/97xpMcn7+Sd581Wk+3UiQbfOjZwM4tAEZeu&#10;ark2sNu+XiegfECusHNMBr7Jwyo/P8swrdzIb3QqQq2khH2KBpoQ+lRrXzZk0c9cTyzZhxssBsGh&#10;1tWAo5TbTs+jKNYWW5YPDfb01FD5WRytgZfNJumTq7Hcr4v1/vnxPa4X+GXM5cX0cA8q0BT+juFX&#10;X9QhF6eDO3LlVWfgbnkrW4KBOAYleRIthA/CyznoPNP/B+Q/AAAA//8DAFBLAQItABQABgAIAAAA&#10;IQC2gziS/gAAAOEBAAATAAAAAAAAAAAAAAAAAAAAAABbQ29udGVudF9UeXBlc10ueG1sUEsBAi0A&#10;FAAGAAgAAAAhADj9If/WAAAAlAEAAAsAAAAAAAAAAAAAAAAALwEAAF9yZWxzLy5yZWxzUEsBAi0A&#10;FAAGAAgAAAAhAL2X5xOsAQAAQQMAAA4AAAAAAAAAAAAAAAAALgIAAGRycy9lMm9Eb2MueG1sUEsB&#10;Ai0AFAAGAAgAAAAhACx+E4/eAAAACAEAAA8AAAAAAAAAAAAAAAAABgQAAGRycy9kb3ducmV2Lnht&#10;bFBLBQYAAAAABAAEAPMAAAARBQAAAAA=&#10;" filled="f" strokecolor="#4bacc6">
                <v:path arrowok="t"/>
                <v:textbox>
                  <w:txbxContent>
                    <w:p w14:paraId="0F441D01" w14:textId="77777777" w:rsidR="009F51DB" w:rsidRPr="00A338A5" w:rsidRDefault="009F51DB" w:rsidP="009F51DB">
                      <w:pPr>
                        <w:spacing w:after="0"/>
                        <w:ind w:left="-115" w:right="-115"/>
                        <w:jc w:val="center"/>
                        <w:rPr>
                          <w:sz w:val="16"/>
                          <w:szCs w:val="16"/>
                        </w:rPr>
                      </w:pPr>
                      <w:r>
                        <w:rPr>
                          <w:sz w:val="14"/>
                          <w:szCs w:val="14"/>
                        </w:rPr>
                        <w:t>V</w:t>
                      </w:r>
                      <w:r w:rsidRPr="00ED4899">
                        <w:rPr>
                          <w:sz w:val="14"/>
                          <w:szCs w:val="14"/>
                        </w:rPr>
                        <w:t>aluation of selected genetic resources with known commercial and intangible values conducted</w:t>
                      </w:r>
                    </w:p>
                  </w:txbxContent>
                </v:textbox>
                <w10:wrap anchorx="margin"/>
              </v:rect>
            </w:pict>
          </mc:Fallback>
        </mc:AlternateContent>
      </w:r>
    </w:p>
    <w:p w14:paraId="4EFEAB0E" w14:textId="527653E9"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91008" behindDoc="0" locked="0" layoutInCell="1" allowOverlap="1" wp14:anchorId="3F0D6390" wp14:editId="0546BAF9">
                <wp:simplePos x="0" y="0"/>
                <wp:positionH relativeFrom="margin">
                  <wp:posOffset>7167563</wp:posOffset>
                </wp:positionH>
                <wp:positionV relativeFrom="paragraph">
                  <wp:posOffset>63183</wp:posOffset>
                </wp:positionV>
                <wp:extent cx="1414462" cy="814070"/>
                <wp:effectExtent l="0" t="0" r="14605" b="24130"/>
                <wp:wrapNone/>
                <wp:docPr id="62"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462" cy="814070"/>
                        </a:xfrm>
                        <a:prstGeom prst="rect">
                          <a:avLst/>
                        </a:prstGeom>
                        <a:noFill/>
                        <a:ln>
                          <a:solidFill>
                            <a:srgbClr val="4BACC6"/>
                          </a:solidFill>
                        </a:ln>
                      </wps:spPr>
                      <wps:txbx>
                        <w:txbxContent>
                          <w:p w14:paraId="10AD7C89" w14:textId="77777777" w:rsidR="009F51DB" w:rsidRPr="00F72C17" w:rsidRDefault="009F51DB" w:rsidP="009F51DB">
                            <w:pPr>
                              <w:spacing w:after="0"/>
                              <w:ind w:left="-72" w:right="-72"/>
                              <w:jc w:val="center"/>
                              <w:rPr>
                                <w:sz w:val="14"/>
                                <w:szCs w:val="14"/>
                              </w:rPr>
                            </w:pPr>
                            <w:r w:rsidRPr="00D7613C">
                              <w:rPr>
                                <w:color w:val="000000"/>
                                <w:kern w:val="24"/>
                                <w:sz w:val="14"/>
                                <w:szCs w:val="14"/>
                              </w:rPr>
                              <w:t>Participatory monitoring, evaluation and learning strategy developed and implemented to support project management, collate</w:t>
                            </w:r>
                            <w:r>
                              <w:rPr>
                                <w:color w:val="000000"/>
                                <w:kern w:val="24"/>
                                <w:sz w:val="14"/>
                                <w:szCs w:val="14"/>
                              </w:rPr>
                              <w:t>,</w:t>
                            </w:r>
                            <w:r w:rsidRPr="00D7613C">
                              <w:rPr>
                                <w:color w:val="000000"/>
                                <w:kern w:val="24"/>
                                <w:sz w:val="14"/>
                                <w:szCs w:val="14"/>
                              </w:rPr>
                              <w:t xml:space="preserve"> and disseminate lessons</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3F0D6390" id="_x0000_s1052" type="#_x0000_t202" style="position:absolute;margin-left:564.4pt;margin-top:5pt;width:111.35pt;height:64.1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awswEAAEsDAAAOAAAAZHJzL2Uyb0RvYy54bWysU8Fu2zAMvQ/YPwi6L04CIyuMOEWborsU&#10;24BuH6DIUixMFjVSiZ2/H6VkSbHdhl1kkyIf+R6p9f00eHE0SA5CKxezuRQmaOhc2Lfy+7fnD3dS&#10;UFKhUx6CaeXJkLzfvH+3HmNjltCD7wwKBgnUjLGVfUqxqSrSvRkUzSCawJcWcFCJTdxXHaqR0Qdf&#10;LefzVTUCdhFBGyL2Pp0v5abgW2t0+mItmSR8K7m3VE4s5y6f1Watmj2q2Dt9aUP9QxeDcoGLXqGe&#10;VFLigO4vqMFpBAKbZhqGCqx12hQOzGYx/4PNa6+iKVxYHIpXmej/werPx9f4FUWaHmHiARYSFF9A&#10;/yDWphojNZeYrCk1xNGZ6GRxyF+mIDiRtT1d9TRTEjqj1Yu6Xi2l0Hx3t6jnH4vg1S07IqVPBgaR&#10;f1qJPK/SgTq+UMr1VfM7JBcL8Oy8LzPzITsIvOuyrxi43209iqPiYdePD9vtKs+XMd6EsZVTC7Ez&#10;l8wqTbtJuK6Vy5KSXTvoTizMyLvRSvp5UGikwOS3UFbp3M7DIYF1pdNbzgWdJ1aKX7Yrr8Rbu0Td&#10;3sDmFwAAAP//AwBQSwMEFAAGAAgAAAAhAAqoCRbfAAAADAEAAA8AAABkcnMvZG93bnJldi54bWxM&#10;j81OwzAQhO9IvIO1SNyonVSFKI1ToQgkLkApXHpz420SEf8odlvz9mxOcJvRjma/qTbJjOyMUxic&#10;lZAtBDC0rdOD7SR8fT7fFcBCVFar0VmU8IMBNvX1VaVK7S72A8+72DEqsaFUEvoYfcl5aHs0Kiyc&#10;R0u3o5uMimSnjutJXajcjDwX4p4bNVj60CuPTY/t9+5kJLj0uk3vby++OT48dR5bL5rlXsrbm/S4&#10;BhYxxb8wzPiEDjUxHdzJ6sBG8lleEHskJWjUnFiushWww6yKHHhd8f8j6l8AAAD//wMAUEsBAi0A&#10;FAAGAAgAAAAhALaDOJL+AAAA4QEAABMAAAAAAAAAAAAAAAAAAAAAAFtDb250ZW50X1R5cGVzXS54&#10;bWxQSwECLQAUAAYACAAAACEAOP0h/9YAAACUAQAACwAAAAAAAAAAAAAAAAAvAQAAX3JlbHMvLnJl&#10;bHNQSwECLQAUAAYACAAAACEAl/YmsLMBAABLAwAADgAAAAAAAAAAAAAAAAAuAgAAZHJzL2Uyb0Rv&#10;Yy54bWxQSwECLQAUAAYACAAAACEACqgJFt8AAAAMAQAADwAAAAAAAAAAAAAAAAANBAAAZHJzL2Rv&#10;d25yZXYueG1sUEsFBgAAAAAEAAQA8wAAABkFAAAAAA==&#10;" filled="f" strokecolor="#4bacc6">
                <v:path arrowok="t"/>
                <v:textbox>
                  <w:txbxContent>
                    <w:p w14:paraId="10AD7C89" w14:textId="77777777" w:rsidR="009F51DB" w:rsidRPr="00F72C17" w:rsidRDefault="009F51DB" w:rsidP="009F51DB">
                      <w:pPr>
                        <w:spacing w:after="0"/>
                        <w:ind w:left="-72" w:right="-72"/>
                        <w:jc w:val="center"/>
                        <w:rPr>
                          <w:sz w:val="14"/>
                          <w:szCs w:val="14"/>
                        </w:rPr>
                      </w:pPr>
                      <w:r w:rsidRPr="00D7613C">
                        <w:rPr>
                          <w:color w:val="000000"/>
                          <w:kern w:val="24"/>
                          <w:sz w:val="14"/>
                          <w:szCs w:val="14"/>
                        </w:rPr>
                        <w:t>Participatory monitoring, evaluation and learning strategy developed and implemented to support project management, collate</w:t>
                      </w:r>
                      <w:r>
                        <w:rPr>
                          <w:color w:val="000000"/>
                          <w:kern w:val="24"/>
                          <w:sz w:val="14"/>
                          <w:szCs w:val="14"/>
                        </w:rPr>
                        <w:t>,</w:t>
                      </w:r>
                      <w:r w:rsidRPr="00D7613C">
                        <w:rPr>
                          <w:color w:val="000000"/>
                          <w:kern w:val="24"/>
                          <w:sz w:val="14"/>
                          <w:szCs w:val="14"/>
                        </w:rPr>
                        <w:t xml:space="preserve"> and disseminate lessons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712512" behindDoc="0" locked="0" layoutInCell="1" allowOverlap="1" wp14:anchorId="6C22634D" wp14:editId="7E4871D0">
                <wp:simplePos x="0" y="0"/>
                <wp:positionH relativeFrom="margin">
                  <wp:posOffset>1955800</wp:posOffset>
                </wp:positionH>
                <wp:positionV relativeFrom="paragraph">
                  <wp:posOffset>36830</wp:posOffset>
                </wp:positionV>
                <wp:extent cx="1417574" cy="515874"/>
                <wp:effectExtent l="0" t="0" r="30480" b="17780"/>
                <wp:wrapNone/>
                <wp:docPr id="48"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7574" cy="515874"/>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20E0B77" w14:textId="77777777" w:rsidR="009F51DB" w:rsidRPr="00C960F9" w:rsidRDefault="009F51DB" w:rsidP="009F51DB">
                            <w:pPr>
                              <w:spacing w:after="0"/>
                              <w:ind w:left="-115" w:right="-115"/>
                              <w:jc w:val="center"/>
                              <w:rPr>
                                <w:sz w:val="14"/>
                                <w:szCs w:val="14"/>
                              </w:rPr>
                            </w:pPr>
                            <w:r>
                              <w:rPr>
                                <w:sz w:val="14"/>
                                <w:szCs w:val="14"/>
                              </w:rPr>
                              <w:t>Guidelines for developing b</w:t>
                            </w:r>
                            <w:r w:rsidRPr="00B0468D">
                              <w:rPr>
                                <w:sz w:val="14"/>
                                <w:szCs w:val="14"/>
                              </w:rPr>
                              <w:t xml:space="preserve">iocultural community protocols </w:t>
                            </w:r>
                            <w:r>
                              <w:rPr>
                                <w:sz w:val="14"/>
                                <w:szCs w:val="14"/>
                              </w:rPr>
                              <w:t>for</w:t>
                            </w:r>
                            <w:r w:rsidRPr="006947EF">
                              <w:rPr>
                                <w:sz w:val="14"/>
                                <w:szCs w:val="14"/>
                              </w:rPr>
                              <w:t xml:space="preserve"> ownership, access rights</w:t>
                            </w:r>
                            <w:r>
                              <w:rPr>
                                <w:sz w:val="14"/>
                                <w:szCs w:val="14"/>
                              </w:rPr>
                              <w:t xml:space="preserve">, and benefit-sharing rules </w:t>
                            </w:r>
                            <w:r w:rsidRPr="00B0468D">
                              <w:rPr>
                                <w:sz w:val="14"/>
                                <w:szCs w:val="14"/>
                              </w:rPr>
                              <w:t>adopted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6C22634D" id="_x0000_s1053" type="#_x0000_t202" style="position:absolute;margin-left:154pt;margin-top:2.9pt;width:111.6pt;height:40.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YbvAEAAFgDAAAOAAAAZHJzL2Uyb0RvYy54bWysU8Fu2zAMvQ/YPwi6L44Dp+mMOEWbosOA&#10;YivQ7QMUWYqFyaImKrHz96MULym227CLLFLkI98jvb4be8uOKqAB1/ByNudMOQmtcfuGf//29OGW&#10;M4zCtcKCUw0/KeR3m/fv1oOv1QI6sK0KjEAc1oNveBejr4sCZad6gTPwytGjhtCLSGbYF20QA6H3&#10;tljM5zfFAKH1AaRCJO/j+ZFvMr7WSsavWqOKzDaceov5DPncpbPYrEW9D8J3Rk5tiH/oohfGUdEL&#10;1KOIgh2C+QuqNzIAgo4zCX0BWhupMgdiU87/YPPaCa8yFxIH/UUm/H+w8svx1b8EFscHGGmAmQT6&#10;Z5A/kLQpBo/1FJM0xRopOhEddejTlygwSiRtTxc91RiZTGhVuVquKs4kvS3L5S3dE+g12weMnxT0&#10;LF0aHmheuQNxfMZ4Dv0dkoo5eDLW5plZlxwI1rTJl42w321tYEdBw64e7rfbm6ncmzAqnlIzsTOX&#10;xCqOu5GZtuGLVUpJrh20JxJmoN1oOP48iKA4C58dif+xrCoiHKLdQt6rc2/3hwja5LavAFMpGl8m&#10;Pq1a2o+3do66/hCbXwAAAP//AwBQSwMEFAAGAAgAAAAhANXkHVzeAAAACAEAAA8AAABkcnMvZG93&#10;bnJldi54bWxMj8tOwzAQRfdI/IM1SOyo3UalUZpJhSKQ2AClsGHnJtMkavxQ7Lbm7xlWsBzd0b3n&#10;lJtkRnGmKQzOIsxnCgTZxrWD7RA+P57uchAhatvq0VlC+KYAm+r6qtRF6y72nc672AkusaHQCH2M&#10;vpAyND0ZHWbOk+Xs4CajI59TJ9tJX7jcjHKh1L00erC80GtPdU/NcXcyCC69bNPb67OvD6vHzlPj&#10;VZ19Id7epIc1iEgp/j3DLz6jQ8VMe3eybRAjQqZydokISzbgfJnNFyD2CPlKgaxK+V+g+gEAAP//&#10;AwBQSwECLQAUAAYACAAAACEAtoM4kv4AAADhAQAAEwAAAAAAAAAAAAAAAAAAAAAAW0NvbnRlbnRf&#10;VHlwZXNdLnhtbFBLAQItABQABgAIAAAAIQA4/SH/1gAAAJQBAAALAAAAAAAAAAAAAAAAAC8BAABf&#10;cmVscy8ucmVsc1BLAQItABQABgAIAAAAIQB5HVYbvAEAAFgDAAAOAAAAAAAAAAAAAAAAAC4CAABk&#10;cnMvZTJvRG9jLnhtbFBLAQItABQABgAIAAAAIQDV5B1c3gAAAAgBAAAPAAAAAAAAAAAAAAAAABYE&#10;AABkcnMvZG93bnJldi54bWxQSwUGAAAAAAQABADzAAAAIQUAAAAA&#10;" filled="f" strokecolor="#4bacc6">
                <v:path arrowok="t"/>
                <v:textbox>
                  <w:txbxContent>
                    <w:p w14:paraId="420E0B77" w14:textId="77777777" w:rsidR="009F51DB" w:rsidRPr="00C960F9" w:rsidRDefault="009F51DB" w:rsidP="009F51DB">
                      <w:pPr>
                        <w:spacing w:after="0"/>
                        <w:ind w:left="-115" w:right="-115"/>
                        <w:jc w:val="center"/>
                        <w:rPr>
                          <w:sz w:val="14"/>
                          <w:szCs w:val="14"/>
                        </w:rPr>
                      </w:pPr>
                      <w:r>
                        <w:rPr>
                          <w:sz w:val="14"/>
                          <w:szCs w:val="14"/>
                        </w:rPr>
                        <w:t>Guidelines for developing b</w:t>
                      </w:r>
                      <w:r w:rsidRPr="00B0468D">
                        <w:rPr>
                          <w:sz w:val="14"/>
                          <w:szCs w:val="14"/>
                        </w:rPr>
                        <w:t xml:space="preserve">iocultural community protocols </w:t>
                      </w:r>
                      <w:r>
                        <w:rPr>
                          <w:sz w:val="14"/>
                          <w:szCs w:val="14"/>
                        </w:rPr>
                        <w:t>for</w:t>
                      </w:r>
                      <w:r w:rsidRPr="006947EF">
                        <w:rPr>
                          <w:sz w:val="14"/>
                          <w:szCs w:val="14"/>
                        </w:rPr>
                        <w:t xml:space="preserve"> ownership, access rights</w:t>
                      </w:r>
                      <w:r>
                        <w:rPr>
                          <w:sz w:val="14"/>
                          <w:szCs w:val="14"/>
                        </w:rPr>
                        <w:t xml:space="preserve">, and benefit-sharing rules </w:t>
                      </w:r>
                      <w:r w:rsidRPr="00B0468D">
                        <w:rPr>
                          <w:sz w:val="14"/>
                          <w:szCs w:val="14"/>
                        </w:rPr>
                        <w:t>adopted</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73600" behindDoc="0" locked="0" layoutInCell="1" allowOverlap="1" wp14:anchorId="3C4327AF" wp14:editId="7756266F">
                <wp:simplePos x="0" y="0"/>
                <wp:positionH relativeFrom="margin">
                  <wp:posOffset>558800</wp:posOffset>
                </wp:positionH>
                <wp:positionV relativeFrom="paragraph">
                  <wp:posOffset>182880</wp:posOffset>
                </wp:positionV>
                <wp:extent cx="1275080" cy="448310"/>
                <wp:effectExtent l="0" t="0" r="20320" b="34290"/>
                <wp:wrapNone/>
                <wp:docPr id="3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5080" cy="448310"/>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22407EB" w14:textId="77777777" w:rsidR="009F51DB" w:rsidRPr="00C960F9" w:rsidRDefault="009F51DB" w:rsidP="009F51DB">
                            <w:pPr>
                              <w:spacing w:after="0"/>
                              <w:ind w:left="-115" w:right="-115"/>
                              <w:jc w:val="center"/>
                              <w:rPr>
                                <w:sz w:val="14"/>
                                <w:szCs w:val="14"/>
                              </w:rPr>
                            </w:pPr>
                            <w:r w:rsidRPr="005514F8">
                              <w:rPr>
                                <w:sz w:val="14"/>
                                <w:szCs w:val="14"/>
                              </w:rPr>
                              <w:t>N</w:t>
                            </w:r>
                            <w:r>
                              <w:rPr>
                                <w:sz w:val="14"/>
                                <w:szCs w:val="14"/>
                              </w:rPr>
                              <w:t>ational focal point, c</w:t>
                            </w:r>
                            <w:r w:rsidRPr="005514F8">
                              <w:rPr>
                                <w:sz w:val="14"/>
                                <w:szCs w:val="14"/>
                              </w:rPr>
                              <w:t>omp</w:t>
                            </w:r>
                            <w:r>
                              <w:rPr>
                                <w:sz w:val="14"/>
                                <w:szCs w:val="14"/>
                              </w:rPr>
                              <w:t>etent national authorities, and c</w:t>
                            </w:r>
                            <w:r w:rsidRPr="005514F8">
                              <w:rPr>
                                <w:sz w:val="14"/>
                                <w:szCs w:val="14"/>
                              </w:rPr>
                              <w:t>heckpoints capacity enhanced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3C4327AF" id="_x0000_s1054" type="#_x0000_t202" style="position:absolute;margin-left:44pt;margin-top:14.4pt;width:100.4pt;height:35.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HKvQEAAFgDAAAOAAAAZHJzL2Uyb0RvYy54bWysU9uO0zAQfUfiHyy/06QlLCVqutrtahHS&#10;CpAWPsB1nMbC8ZgZt0n/nrFb2hW8IV7czu3MnDOT1e00OHEwSBZ8I+ezUgrjNbTW7xr5/dvjm6UU&#10;FJVvlQNvGnk0JG/Xr1+txlCbBfTgWoOCQTzVY2hkH2Ooi4J0bwZFMwjGc7ADHFRkE3dFi2pk9MEV&#10;i7K8KUbANiBoQ8Teh1NQrjN+1xkdv3QdmShcI3m2mF/M7za9xXql6h2q0Ft9HkP9wxSDsp6bXqAe&#10;VFRij/YvqMFqBIIuzjQMBXSd1SZzYDbz8g82z70KJnNhcShcZKL/B6s/H57DVxRxuoeJF5hJUHgC&#10;/YNYm2IMVJ9zkqZUE2cnolOHQ/plCoILWdvjRU8zRaET2uL9u3LJIc2xqlq+nWfBi2t1QIofDQwi&#10;/Wkk8r7yBOrwRDH1V/XvlNTMw6N1Lu/M+eQgcLZNvmzgbrtxKA6Kl13d3202N2m/jPEija1Umomd&#10;uCRWcdpOwraNXCxTSXJtoT2yMCPfRiPp516hkQI/eRb/w7yqmBVGt4F8V6fZ7vYROpvHvgKcW/H6&#10;8iTnU0v38dLOWdcPYv0LAAD//wMAUEsDBBQABgAIAAAAIQAM8Jqu3QAAAAgBAAAPAAAAZHJzL2Rv&#10;d25yZXYueG1sTI9BT8MwDIXvSPyHyEjcWMpA0JW6E6pA4gKDsctuWeO1FY0TNdlW/j3mBCfbek/P&#10;3yuXkxvUkcbYe0a4nmWgiBtve24RNp/PVzmomAxbM3gmhG+KsKzOz0pTWH/iDzquU6skhGNhELqU&#10;QqF1bDpyJs58IBZt70dnkpxjq+1oThLuBj3PsjvtTM/yoTOB6o6ar/XBIfjp9X1avb2Een//1AZq&#10;QlbfbBEvL6bHB1CJpvRnhl98QYdKmHb+wDaqASHPpUpCmOfSQHSZsuwQFotb0FWp/xeofgAAAP//&#10;AwBQSwECLQAUAAYACAAAACEAtoM4kv4AAADhAQAAEwAAAAAAAAAAAAAAAAAAAAAAW0NvbnRlbnRf&#10;VHlwZXNdLnhtbFBLAQItABQABgAIAAAAIQA4/SH/1gAAAJQBAAALAAAAAAAAAAAAAAAAAC8BAABf&#10;cmVscy8ucmVsc1BLAQItABQABgAIAAAAIQDElvHKvQEAAFgDAAAOAAAAAAAAAAAAAAAAAC4CAABk&#10;cnMvZTJvRG9jLnhtbFBLAQItABQABgAIAAAAIQAM8Jqu3QAAAAgBAAAPAAAAAAAAAAAAAAAAABcE&#10;AABkcnMvZG93bnJldi54bWxQSwUGAAAAAAQABADzAAAAIQUAAAAA&#10;" filled="f" strokecolor="#4bacc6">
                <v:path arrowok="t"/>
                <v:textbox>
                  <w:txbxContent>
                    <w:p w14:paraId="722407EB" w14:textId="77777777" w:rsidR="009F51DB" w:rsidRPr="00C960F9" w:rsidRDefault="009F51DB" w:rsidP="009F51DB">
                      <w:pPr>
                        <w:spacing w:after="0"/>
                        <w:ind w:left="-115" w:right="-115"/>
                        <w:jc w:val="center"/>
                        <w:rPr>
                          <w:sz w:val="14"/>
                          <w:szCs w:val="14"/>
                        </w:rPr>
                      </w:pPr>
                      <w:r w:rsidRPr="005514F8">
                        <w:rPr>
                          <w:sz w:val="14"/>
                          <w:szCs w:val="14"/>
                        </w:rPr>
                        <w:t>N</w:t>
                      </w:r>
                      <w:r>
                        <w:rPr>
                          <w:sz w:val="14"/>
                          <w:szCs w:val="14"/>
                        </w:rPr>
                        <w:t>ational focal point, c</w:t>
                      </w:r>
                      <w:r w:rsidRPr="005514F8">
                        <w:rPr>
                          <w:sz w:val="14"/>
                          <w:szCs w:val="14"/>
                        </w:rPr>
                        <w:t>omp</w:t>
                      </w:r>
                      <w:r>
                        <w:rPr>
                          <w:sz w:val="14"/>
                          <w:szCs w:val="14"/>
                        </w:rPr>
                        <w:t>etent national authorities, and c</w:t>
                      </w:r>
                      <w:r w:rsidRPr="005514F8">
                        <w:rPr>
                          <w:sz w:val="14"/>
                          <w:szCs w:val="14"/>
                        </w:rPr>
                        <w:t>heckpoints capacity enhanced</w:t>
                      </w:r>
                    </w:p>
                  </w:txbxContent>
                </v:textbox>
                <w10:wrap anchorx="margin"/>
              </v:shape>
            </w:pict>
          </mc:Fallback>
        </mc:AlternateContent>
      </w:r>
    </w:p>
    <w:p w14:paraId="1AF524CF" w14:textId="036EF33E" w:rsidR="009F51DB" w:rsidRPr="003B0898" w:rsidRDefault="009F51DB" w:rsidP="009F51DB">
      <w:pPr>
        <w:spacing w:after="0" w:line="220" w:lineRule="exact"/>
        <w:rPr>
          <w:rFonts w:cs="Calibri"/>
        </w:rPr>
      </w:pPr>
    </w:p>
    <w:p w14:paraId="4991E22E" w14:textId="21E5F694"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713536" behindDoc="0" locked="0" layoutInCell="1" allowOverlap="1" wp14:anchorId="0AE0533A" wp14:editId="799121C1">
                <wp:simplePos x="0" y="0"/>
                <wp:positionH relativeFrom="margin">
                  <wp:posOffset>5238750</wp:posOffset>
                </wp:positionH>
                <wp:positionV relativeFrom="paragraph">
                  <wp:posOffset>2858</wp:posOffset>
                </wp:positionV>
                <wp:extent cx="1327150" cy="700405"/>
                <wp:effectExtent l="0" t="0" r="25400" b="23495"/>
                <wp:wrapNone/>
                <wp:docPr id="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7150" cy="700405"/>
                        </a:xfrm>
                        <a:prstGeom prst="rect">
                          <a:avLst/>
                        </a:prstGeom>
                        <a:noFill/>
                        <a:ln>
                          <a:solidFill>
                            <a:srgbClr val="4BACC6"/>
                          </a:solidFill>
                        </a:ln>
                      </wps:spPr>
                      <wps:txbx>
                        <w:txbxContent>
                          <w:p w14:paraId="2307909B" w14:textId="77777777" w:rsidR="009F51DB" w:rsidRPr="00A338A5" w:rsidRDefault="009F51DB" w:rsidP="009F51DB">
                            <w:pPr>
                              <w:spacing w:after="0"/>
                              <w:ind w:left="-115" w:right="-115"/>
                              <w:jc w:val="center"/>
                              <w:rPr>
                                <w:sz w:val="16"/>
                                <w:szCs w:val="16"/>
                              </w:rPr>
                            </w:pPr>
                            <w:r w:rsidRPr="004148D2">
                              <w:rPr>
                                <w:sz w:val="14"/>
                                <w:szCs w:val="14"/>
                              </w:rPr>
                              <w:t>Training program for small/medium-scale community-based organizations and enterprises and for national parks implemented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ect w14:anchorId="0AE0533A" id="_x0000_s1055" style="position:absolute;margin-left:412.5pt;margin-top:.25pt;width:104.5pt;height:55.1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2vmqQEAAEEDAAAOAAAAZHJzL2Uyb0RvYy54bWysUtuO0zAQfUfiHyy/06RlLxA1XS1dLS8r&#10;WGnhA1zHbi0cj5lxm/TvGbvZFsEb4sXy3M85M8u7sffiYJAchFbOZ7UUJmjoXNi28vu3x3cfpKCk&#10;Qqc8BNPKoyF5t3r7ZjnExixgB74zKLhJoGaIrdylFJuqIr0zvaIZRBM4aAF7ldjEbdWhGrh776tF&#10;Xd9UA2AXEbQhYu/DKShXpb+1Rqev1pJJwreSsaXyYnk3+a1WS9VsUcWd0xMM9Q8oeuUCDz23elBJ&#10;iT26v1r1TiMQ2DTT0FdgrdOmcGA28/oPNi87FU3hwuJQPMtE/6+t/nJ4ic+YoVN8Av2DWJFqiNSc&#10;I9mgKWe02OdcBi7GouLxrKIZk9DsnL9f3M6vWWzNsdu6vqqvs8yVal6rI1L6bKAX+dNK5C0V8dTh&#10;idIp9TUlDwvw6Lwvm/KhIAXvuuwrBm43a4/ioHjFV5/u1+ubaRxd0nh4Li3ETlwyqzRuRuG6Vi4+&#10;5pLs2kB3fEYx8EW0kn7uFRopMPk1lAM6wbnfJ7CuIL3UTN15T4XrdFP5EH63S9bl8le/AAAA//8D&#10;AFBLAwQUAAYACAAAACEAFg+pwd8AAAAJAQAADwAAAGRycy9kb3ducmV2LnhtbEyPzU7DMBCE70i8&#10;g7VIXBC129LKSuNU/Eo9VSLQnrfJkkTEdojdJrw92xO97WhGs9+k69G24kR9aLwzMJ0oEOQKXzau&#10;MvD58XavQYSIrsTWOzLwSwHW2fVViknpB/dOpzxWgktcSNBAHWOXSBmKmiyGie/Isffle4uRZV/J&#10;sseBy20rZ0otpcXG8YcaO3quqfjOj9bA63arO303FPtNvtm/PO2W1Rx/jLm9GR9XICKN8T8MZ3xG&#10;h4yZDv7oyiBaA3q24C3RwALE2VbzB9YHvqZKg8xSebkg+wMAAP//AwBQSwECLQAUAAYACAAAACEA&#10;toM4kv4AAADhAQAAEwAAAAAAAAAAAAAAAAAAAAAAW0NvbnRlbnRfVHlwZXNdLnhtbFBLAQItABQA&#10;BgAIAAAAIQA4/SH/1gAAAJQBAAALAAAAAAAAAAAAAAAAAC8BAABfcmVscy8ucmVsc1BLAQItABQA&#10;BgAIAAAAIQAHW2vmqQEAAEEDAAAOAAAAAAAAAAAAAAAAAC4CAABkcnMvZTJvRG9jLnhtbFBLAQIt&#10;ABQABgAIAAAAIQAWD6nB3wAAAAkBAAAPAAAAAAAAAAAAAAAAAAMEAABkcnMvZG93bnJldi54bWxQ&#10;SwUGAAAAAAQABADzAAAADwUAAAAA&#10;" filled="f" strokecolor="#4bacc6">
                <v:path arrowok="t"/>
                <v:textbox>
                  <w:txbxContent>
                    <w:p w14:paraId="2307909B" w14:textId="77777777" w:rsidR="009F51DB" w:rsidRPr="00A338A5" w:rsidRDefault="009F51DB" w:rsidP="009F51DB">
                      <w:pPr>
                        <w:spacing w:after="0"/>
                        <w:ind w:left="-115" w:right="-115"/>
                        <w:jc w:val="center"/>
                        <w:rPr>
                          <w:sz w:val="16"/>
                          <w:szCs w:val="16"/>
                        </w:rPr>
                      </w:pPr>
                      <w:r w:rsidRPr="004148D2">
                        <w:rPr>
                          <w:sz w:val="14"/>
                          <w:szCs w:val="14"/>
                        </w:rPr>
                        <w:t>Training program for small/medium-scale community-based organizations and enterprises and for national parks implemented</w:t>
                      </w:r>
                    </w:p>
                  </w:txbxContent>
                </v:textbox>
                <w10:wrap anchorx="margin"/>
              </v:rect>
            </w:pict>
          </mc:Fallback>
        </mc:AlternateContent>
      </w:r>
      <w:r w:rsidRPr="003B0898">
        <w:rPr>
          <w:rFonts w:cs="Calibri"/>
          <w:noProof/>
        </w:rPr>
        <mc:AlternateContent>
          <mc:Choice Requires="wps">
            <w:drawing>
              <wp:anchor distT="0" distB="0" distL="114300" distR="114300" simplePos="0" relativeHeight="251717632" behindDoc="0" locked="0" layoutInCell="1" allowOverlap="1" wp14:anchorId="559EC287" wp14:editId="53643016">
                <wp:simplePos x="0" y="0"/>
                <wp:positionH relativeFrom="margin">
                  <wp:posOffset>3771900</wp:posOffset>
                </wp:positionH>
                <wp:positionV relativeFrom="paragraph">
                  <wp:posOffset>129540</wp:posOffset>
                </wp:positionV>
                <wp:extent cx="1327150" cy="397510"/>
                <wp:effectExtent l="0" t="0" r="19050" b="34290"/>
                <wp:wrapNone/>
                <wp:docPr id="30"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7150" cy="397510"/>
                        </a:xfrm>
                        <a:prstGeom prst="rect">
                          <a:avLst/>
                        </a:prstGeom>
                        <a:noFill/>
                        <a:ln>
                          <a:solidFill>
                            <a:srgbClr val="4BACC6"/>
                          </a:solidFill>
                        </a:ln>
                      </wps:spPr>
                      <wps:txbx>
                        <w:txbxContent>
                          <w:p w14:paraId="18D1E95A" w14:textId="77777777" w:rsidR="009F51DB" w:rsidRPr="00A338A5" w:rsidRDefault="009F51DB" w:rsidP="009F51DB">
                            <w:pPr>
                              <w:spacing w:after="0"/>
                              <w:ind w:left="-115" w:right="-115"/>
                              <w:jc w:val="center"/>
                              <w:rPr>
                                <w:sz w:val="16"/>
                                <w:szCs w:val="16"/>
                              </w:rPr>
                            </w:pPr>
                            <w:r w:rsidRPr="00015872">
                              <w:rPr>
                                <w:sz w:val="14"/>
                                <w:szCs w:val="14"/>
                              </w:rPr>
                              <w:t>E-permitting system for bio prospectors in place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ect w14:anchorId="559EC287" id="_x0000_s1056" style="position:absolute;margin-left:297pt;margin-top:10.2pt;width:104.5pt;height:31.3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9vqwEAAEEDAAAOAAAAZHJzL2Uyb0RvYy54bWysUk1vEzEQvSPxHyzfyWZT2sIqm6qkKpcK&#10;KhV+gOO1sxZej5lxspt/z9hJEwQ3xGXk+fCbN29meTcNXuwNkoPQyno2l8IEDZ0L21Z+//b47oMU&#10;lFTolIdgWnkwJO9Wb98sx9iYBfTgO4OCQQI1Y2xln1Jsqop0bwZFM4gmcNICDiqxi9uqQzUy+uCr&#10;xXx+U42AXUTQhoijD8ekXBV8a41OX60lk4RvJXNLxWKxm2yr1VI1W1Sxd/pEQ/0Di0G5wE3PUA8q&#10;KbFD9xfU4DQCgU0zDUMF1jptygw8TT3/Y5qXXkVTZmFxKJ5lov8Hq7/sX+IzZuoUn0D/IFakGiM1&#10;50x26FQzWRxyLRMXU1HxcFbRTEloDtZXi9v6msXWnLv6eHtdF5kr1bz+jkjps4FB5EcrkbdUxFP7&#10;J0q5v2peS3KzAI/O+7IpHwpT8K7LseLgdrP2KPaKV/z+0/16fZO3yhh0KWMvfy2DHWfJU6VpMwnX&#10;McvCMIc20B2eUYx8Ea2knzuFRgpMfg3lgI507ncJrCtML39O6Lyn0vx0U/kQfvdL1eXyV78AAAD/&#10;/wMAUEsDBBQABgAIAAAAIQC054pM3gAAAAkBAAAPAAAAZHJzL2Rvd25yZXYueG1sTI/LTsMwEEX3&#10;SPyDNUhsEHVoSxVCnIqn1FUlAnQ9jYckIh6H2G3C3zOsYDWvqzvn5uvJdepIQ2g9G7iaJaCIK29b&#10;rg28vT5fpqBCRLbYeSYD3xRgXZye5JhZP/ILHctYKzHhkKGBJsY+0zpUDTkMM98Ty+3DDw6jjEOt&#10;7YCjmLtOz5NkpR22LB8a7OmhoeqzPDgDT9tt2qcXY7XblJvd4/37ql7glzHnZ9PdLahIU/wTwy++&#10;oEMhTHt/YBtUZ+D6ZilZooF5sgQlgjRZyGIvjVRd5Pp/guIHAAD//wMAUEsBAi0AFAAGAAgAAAAh&#10;ALaDOJL+AAAA4QEAABMAAAAAAAAAAAAAAAAAAAAAAFtDb250ZW50X1R5cGVzXS54bWxQSwECLQAU&#10;AAYACAAAACEAOP0h/9YAAACUAQAACwAAAAAAAAAAAAAAAAAvAQAAX3JlbHMvLnJlbHNQSwECLQAU&#10;AAYACAAAACEAqSxvb6sBAABBAwAADgAAAAAAAAAAAAAAAAAuAgAAZHJzL2Uyb0RvYy54bWxQSwEC&#10;LQAUAAYACAAAACEAtOeKTN4AAAAJAQAADwAAAAAAAAAAAAAAAAAFBAAAZHJzL2Rvd25yZXYueG1s&#10;UEsFBgAAAAAEAAQA8wAAABAFAAAAAA==&#10;" filled="f" strokecolor="#4bacc6">
                <v:path arrowok="t"/>
                <v:textbox>
                  <w:txbxContent>
                    <w:p w14:paraId="18D1E95A" w14:textId="77777777" w:rsidR="009F51DB" w:rsidRPr="00A338A5" w:rsidRDefault="009F51DB" w:rsidP="009F51DB">
                      <w:pPr>
                        <w:spacing w:after="0"/>
                        <w:ind w:left="-115" w:right="-115"/>
                        <w:jc w:val="center"/>
                        <w:rPr>
                          <w:sz w:val="16"/>
                          <w:szCs w:val="16"/>
                        </w:rPr>
                      </w:pPr>
                      <w:r w:rsidRPr="00015872">
                        <w:rPr>
                          <w:sz w:val="14"/>
                          <w:szCs w:val="14"/>
                        </w:rPr>
                        <w:t>E-permitting system for bio prospectors in place</w:t>
                      </w:r>
                    </w:p>
                  </w:txbxContent>
                </v:textbox>
                <w10:wrap anchorx="margin"/>
              </v:rect>
            </w:pict>
          </mc:Fallback>
        </mc:AlternateContent>
      </w:r>
    </w:p>
    <w:p w14:paraId="7C9ED566" w14:textId="77777777" w:rsidR="009F51DB" w:rsidRPr="003B0898" w:rsidRDefault="009F51DB" w:rsidP="009F51DB">
      <w:pPr>
        <w:spacing w:after="0" w:line="220" w:lineRule="exact"/>
        <w:rPr>
          <w:rFonts w:cs="Calibri"/>
        </w:rPr>
      </w:pPr>
    </w:p>
    <w:p w14:paraId="746DB053"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79744" behindDoc="0" locked="0" layoutInCell="1" allowOverlap="1" wp14:anchorId="341300ED" wp14:editId="581764D4">
                <wp:simplePos x="0" y="0"/>
                <wp:positionH relativeFrom="margin">
                  <wp:posOffset>1955800</wp:posOffset>
                </wp:positionH>
                <wp:positionV relativeFrom="paragraph">
                  <wp:posOffset>22860</wp:posOffset>
                </wp:positionV>
                <wp:extent cx="1408684" cy="522605"/>
                <wp:effectExtent l="0" t="0" r="13970" b="36195"/>
                <wp:wrapNone/>
                <wp:docPr id="49"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8684" cy="522605"/>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7FE5C22" w14:textId="77777777" w:rsidR="009F51DB" w:rsidRPr="00C960F9" w:rsidRDefault="009F51DB" w:rsidP="009F51DB">
                            <w:pPr>
                              <w:spacing w:after="0"/>
                              <w:ind w:left="-115" w:right="-115"/>
                              <w:jc w:val="center"/>
                              <w:rPr>
                                <w:sz w:val="14"/>
                                <w:szCs w:val="14"/>
                              </w:rPr>
                            </w:pPr>
                            <w:r w:rsidRPr="009458C9">
                              <w:rPr>
                                <w:sz w:val="14"/>
                                <w:szCs w:val="14"/>
                              </w:rPr>
                              <w:t>Codes of conduct, best practices</w:t>
                            </w:r>
                            <w:r>
                              <w:rPr>
                                <w:sz w:val="14"/>
                                <w:szCs w:val="14"/>
                              </w:rPr>
                              <w:t>, guidelines</w:t>
                            </w:r>
                            <w:r w:rsidRPr="009458C9">
                              <w:rPr>
                                <w:sz w:val="14"/>
                                <w:szCs w:val="14"/>
                              </w:rPr>
                              <w:t xml:space="preserve"> and standards</w:t>
                            </w:r>
                            <w:r w:rsidRPr="009458C9">
                              <w:t xml:space="preserve"> </w:t>
                            </w:r>
                            <w:r w:rsidRPr="009458C9">
                              <w:rPr>
                                <w:sz w:val="14"/>
                                <w:szCs w:val="14"/>
                              </w:rPr>
                              <w:t>for industry and research sectors active in bioprospecting</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341300ED" id="_x0000_s1057" type="#_x0000_t202" style="position:absolute;margin-left:154pt;margin-top:1.8pt;width:110.9pt;height:41.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6BPvQEAAFgDAAAOAAAAZHJzL2Uyb0RvYy54bWysU8Fu2zAMvQ/YPwi6L3YyN8iMOEWbosOA&#10;YhvQ9QMUWYqFyaImKrHz96MULym2W7GLbFLkI98jtb4de8uOKqAB1/D5rORMOQmtcfuGv/x4/LDi&#10;DKNwrbDgVMNPCvnt5v279eBrtYAObKsCIxCH9eAb3sXo66JA2ale4Ay8cnSpIfQikhn2RRvEQOi9&#10;LRZluSwGCK0PIBUieR/Ol3yT8bVWMn7TGlVktuHUW8xnyOcuncVmLep9EL4zcmpDvKGLXhhHRS9Q&#10;DyIKdgjmH6jeyAAIOs4k9AVobaTKHIjNvPyLzXMnvMpcSBz0F5nw/8HKr8dn/z2wON7DSAPMJNA/&#10;gfyJpE0xeKynmKQp1kjRieioQ5++RIFRIml7uuipxshkQqvK1XJVcSbp7maxWJY3SfDimu0Dxs8K&#10;epZ+Gh5oXrkDcXzCeA79E5KKOXg01uaZWZccCNa0yZeNsN9tbWBHQcOu7u+22+VU7lUYFU+pmdiZ&#10;S2IVx93ITNvwj/OUklw7aE8kzEC70XD8dRBBcRa+OBL/07yqiHCIdgt5r8693R0iaJPbvgJMpWh8&#10;mfi0amk/Xts56vogNr8BAAD//wMAUEsDBBQABgAIAAAAIQBS5gA03gAAAAgBAAAPAAAAZHJzL2Rv&#10;d25yZXYueG1sTI9NT8MwDIbvSPyHyEjcWMKmja40nVAFEhe+BhduWeO1FY0TNdkW/j3mBDdbr/X6&#10;eapNdqM44hQHTxquZwoEUuvtQJ2Gj/eHqwJETIasGT2hhm+MsKnPzypTWn+iNzxuUye4hGJpNPQp&#10;hVLK2PboTJz5gMTZ3k/OJF6nTtrJnLjcjXKu1Eo6MxB/6E3Apsf2a3twGnx+es0vz4+h2d/cdwHb&#10;oJrFp9aXF/nuFkTCnP6O4Ref0aFmpp0/kI1i1LBQBbskHlYgOF/O16yy01As1yDrSv4XqH8AAAD/&#10;/wMAUEsBAi0AFAAGAAgAAAAhALaDOJL+AAAA4QEAABMAAAAAAAAAAAAAAAAAAAAAAFtDb250ZW50&#10;X1R5cGVzXS54bWxQSwECLQAUAAYACAAAACEAOP0h/9YAAACUAQAACwAAAAAAAAAAAAAAAAAvAQAA&#10;X3JlbHMvLnJlbHNQSwECLQAUAAYACAAAACEAfTugT70BAABYAwAADgAAAAAAAAAAAAAAAAAuAgAA&#10;ZHJzL2Uyb0RvYy54bWxQSwECLQAUAAYACAAAACEAUuYANN4AAAAIAQAADwAAAAAAAAAAAAAAAAAX&#10;BAAAZHJzL2Rvd25yZXYueG1sUEsFBgAAAAAEAAQA8wAAACIFAAAAAA==&#10;" filled="f" strokecolor="#4bacc6">
                <v:path arrowok="t"/>
                <v:textbox>
                  <w:txbxContent>
                    <w:p w14:paraId="57FE5C22" w14:textId="77777777" w:rsidR="009F51DB" w:rsidRPr="00C960F9" w:rsidRDefault="009F51DB" w:rsidP="009F51DB">
                      <w:pPr>
                        <w:spacing w:after="0"/>
                        <w:ind w:left="-115" w:right="-115"/>
                        <w:jc w:val="center"/>
                        <w:rPr>
                          <w:sz w:val="14"/>
                          <w:szCs w:val="14"/>
                        </w:rPr>
                      </w:pPr>
                      <w:r w:rsidRPr="009458C9">
                        <w:rPr>
                          <w:sz w:val="14"/>
                          <w:szCs w:val="14"/>
                        </w:rPr>
                        <w:t>Codes of conduct, best practices</w:t>
                      </w:r>
                      <w:r>
                        <w:rPr>
                          <w:sz w:val="14"/>
                          <w:szCs w:val="14"/>
                        </w:rPr>
                        <w:t>, guidelines</w:t>
                      </w:r>
                      <w:r w:rsidRPr="009458C9">
                        <w:rPr>
                          <w:sz w:val="14"/>
                          <w:szCs w:val="14"/>
                        </w:rPr>
                        <w:t xml:space="preserve"> and standards</w:t>
                      </w:r>
                      <w:r w:rsidRPr="009458C9">
                        <w:t xml:space="preserve"> </w:t>
                      </w:r>
                      <w:r w:rsidRPr="009458C9">
                        <w:rPr>
                          <w:sz w:val="14"/>
                          <w:szCs w:val="14"/>
                        </w:rPr>
                        <w:t>for industry and research sectors active in bioprospecting</w:t>
                      </w:r>
                    </w:p>
                  </w:txbxContent>
                </v:textbox>
                <w10:wrap anchorx="margin"/>
              </v:shape>
            </w:pict>
          </mc:Fallback>
        </mc:AlternateContent>
      </w:r>
    </w:p>
    <w:p w14:paraId="2F124D2D" w14:textId="77777777" w:rsidR="009F51DB" w:rsidRPr="003B0898" w:rsidRDefault="009F51DB" w:rsidP="009F51DB">
      <w:pPr>
        <w:spacing w:after="0" w:line="220" w:lineRule="exact"/>
        <w:rPr>
          <w:rFonts w:cs="Calibri"/>
        </w:rPr>
      </w:pPr>
      <w:r w:rsidRPr="003B0898">
        <w:rPr>
          <w:rFonts w:cs="Calibri"/>
          <w:noProof/>
        </w:rPr>
        <mc:AlternateContent>
          <mc:Choice Requires="wps">
            <w:drawing>
              <wp:anchor distT="0" distB="0" distL="114300" distR="114300" simplePos="0" relativeHeight="251677696" behindDoc="0" locked="0" layoutInCell="1" allowOverlap="1" wp14:anchorId="148405F7" wp14:editId="27E58C41">
                <wp:simplePos x="0" y="0"/>
                <wp:positionH relativeFrom="margin">
                  <wp:posOffset>558800</wp:posOffset>
                </wp:positionH>
                <wp:positionV relativeFrom="paragraph">
                  <wp:posOffset>-6350</wp:posOffset>
                </wp:positionV>
                <wp:extent cx="1257300" cy="290830"/>
                <wp:effectExtent l="0" t="0" r="38100" b="13970"/>
                <wp:wrapNone/>
                <wp:docPr id="4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90830"/>
                        </a:xfrm>
                        <a:prstGeom prst="rect">
                          <a:avLst/>
                        </a:prstGeom>
                        <a:noFill/>
                        <a:ln>
                          <a:solidFill>
                            <a:srgbClr val="4BACC6"/>
                          </a:solid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E5858C9" w14:textId="77777777" w:rsidR="009F51DB" w:rsidRPr="00C960F9" w:rsidRDefault="009F51DB" w:rsidP="009F51DB">
                            <w:pPr>
                              <w:spacing w:after="0"/>
                              <w:ind w:left="-115" w:right="-115"/>
                              <w:jc w:val="center"/>
                              <w:rPr>
                                <w:sz w:val="14"/>
                                <w:szCs w:val="14"/>
                              </w:rPr>
                            </w:pPr>
                            <w:r w:rsidRPr="005514F8">
                              <w:rPr>
                                <w:sz w:val="14"/>
                                <w:szCs w:val="14"/>
                              </w:rPr>
                              <w:t xml:space="preserve">Guidelines and procedures for obtaining </w:t>
                            </w:r>
                            <w:r>
                              <w:rPr>
                                <w:sz w:val="14"/>
                                <w:szCs w:val="14"/>
                              </w:rPr>
                              <w:t>PIC</w:t>
                            </w:r>
                            <w:r w:rsidRPr="005514F8">
                              <w:rPr>
                                <w:sz w:val="14"/>
                                <w:szCs w:val="14"/>
                              </w:rPr>
                              <w:t xml:space="preserve"> and </w:t>
                            </w:r>
                            <w:r>
                              <w:rPr>
                                <w:sz w:val="14"/>
                                <w:szCs w:val="14"/>
                              </w:rPr>
                              <w:t>MAT in place</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148405F7" id="_x0000_s1058" type="#_x0000_t202" style="position:absolute;margin-left:44pt;margin-top:-.5pt;width:99pt;height:22.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gvgEAAFgDAAAOAAAAZHJzL2Uyb0RvYy54bWysU9tu2zAMfR+wfxD0vthxsq414hRtig4D&#10;im1A1w9QZDkRJosaqcTO349SsqTY3oq9KOHtkOeQXtyOvRN7g2TBN3I6KaUwXkNr/aaRLz8eP1xL&#10;QVH5VjnwppEHQ/J2+f7dYgi1qWALrjUoGMRTPYRGbmMMdVGQ3ppe0QSC8RzsAHsV2cRN0aIaGL13&#10;RVWWV8UA2AYEbYjY+3AMymXG7zqj47euIxOFayTPFvOL+V2nt1guVL1BFbZWn8ZQb5iiV9Zz0zPU&#10;g4pK7ND+A9VbjUDQxYmGvoCus9pkDsxmWv7F5nmrgslcWBwKZ5no/8Hqr/vn8B1FHO9h5AVmEhSe&#10;QP8k1qYYAtWnnKQp1cTZiejYYZ9+mYLgQtb2cNbTjFHohFZ9/DQrOaQ5Vt2U17MseHGpDkjxs4Fe&#10;pD+NRN5XnkDtnyim/qr+k5KaeXi0zuWdOZ8cBM62yZcN3KxXDsVe8bLn93er1VXaL2O8SmMrlWZi&#10;Ry6JVRzXo7BtI2dVKkmuNbQHFmbg22gk/dopNFLgF8/i30znc2aF0a0g39VxtrtdhM7msS8Ap1a8&#10;vjzJ6dTSfby2c9blg1j+BgAA//8DAFBLAwQUAAYACAAAACEAIac/ot4AAAAIAQAADwAAAGRycy9k&#10;b3ducmV2LnhtbEyPQU/DMAyF70j8h8hI3LZ0YxpRaTqhCiQuwBhcuGWN11Y0TtRkW/j3mBOcbOs9&#10;PX+v2mQ3ihNOcfCkYTEvQCC13g7Uafh4f5wpEDEZsmb0hBq+McKmvryoTGn9md7wtEud4BCKpdHQ&#10;pxRKKWPbozNx7gMSawc/OZP4nDppJ3PmcDfKZVGspTMD8YfeBGx6bL92R6fB5+dtfn15Cs3h9qEL&#10;2IaiufnU+voq39+BSJjTnxl+8Rkdamba+yPZKEYNSnGVpGG24Mn6Uq152WtYrRTIupL/C9Q/AAAA&#10;//8DAFBLAQItABQABgAIAAAAIQC2gziS/gAAAOEBAAATAAAAAAAAAAAAAAAAAAAAAABbQ29udGVu&#10;dF9UeXBlc10ueG1sUEsBAi0AFAAGAAgAAAAhADj9If/WAAAAlAEAAAsAAAAAAAAAAAAAAAAALwEA&#10;AF9yZWxzLy5yZWxzUEsBAi0AFAAGAAgAAAAhAL5lD+C+AQAAWAMAAA4AAAAAAAAAAAAAAAAALgIA&#10;AGRycy9lMm9Eb2MueG1sUEsBAi0AFAAGAAgAAAAhACGnP6LeAAAACAEAAA8AAAAAAAAAAAAAAAAA&#10;GAQAAGRycy9kb3ducmV2LnhtbFBLBQYAAAAABAAEAPMAAAAjBQAAAAA=&#10;" filled="f" strokecolor="#4bacc6">
                <v:path arrowok="t"/>
                <v:textbox>
                  <w:txbxContent>
                    <w:p w14:paraId="1E5858C9" w14:textId="77777777" w:rsidR="009F51DB" w:rsidRPr="00C960F9" w:rsidRDefault="009F51DB" w:rsidP="009F51DB">
                      <w:pPr>
                        <w:spacing w:after="0"/>
                        <w:ind w:left="-115" w:right="-115"/>
                        <w:jc w:val="center"/>
                        <w:rPr>
                          <w:sz w:val="14"/>
                          <w:szCs w:val="14"/>
                        </w:rPr>
                      </w:pPr>
                      <w:r w:rsidRPr="005514F8">
                        <w:rPr>
                          <w:sz w:val="14"/>
                          <w:szCs w:val="14"/>
                        </w:rPr>
                        <w:t xml:space="preserve">Guidelines and procedures for obtaining </w:t>
                      </w:r>
                      <w:r>
                        <w:rPr>
                          <w:sz w:val="14"/>
                          <w:szCs w:val="14"/>
                        </w:rPr>
                        <w:t>PIC</w:t>
                      </w:r>
                      <w:r w:rsidRPr="005514F8">
                        <w:rPr>
                          <w:sz w:val="14"/>
                          <w:szCs w:val="14"/>
                        </w:rPr>
                        <w:t xml:space="preserve"> and </w:t>
                      </w:r>
                      <w:r>
                        <w:rPr>
                          <w:sz w:val="14"/>
                          <w:szCs w:val="14"/>
                        </w:rPr>
                        <w:t>MAT in place</w:t>
                      </w:r>
                    </w:p>
                  </w:txbxContent>
                </v:textbox>
                <w10:wrap anchorx="margin"/>
              </v:shape>
            </w:pict>
          </mc:Fallback>
        </mc:AlternateContent>
      </w:r>
    </w:p>
    <w:p w14:paraId="6C2775E9" w14:textId="77777777" w:rsidR="009F51DB" w:rsidRPr="003B0898" w:rsidRDefault="009F51DB" w:rsidP="009F51DB">
      <w:pPr>
        <w:spacing w:after="0" w:line="220" w:lineRule="exact"/>
        <w:rPr>
          <w:rFonts w:cs="Calibri"/>
        </w:rPr>
      </w:pPr>
    </w:p>
    <w:p w14:paraId="40E35F2F" w14:textId="77777777" w:rsidR="009F51DB" w:rsidRPr="003B0898" w:rsidRDefault="009F51DB" w:rsidP="009F51DB">
      <w:pPr>
        <w:spacing w:after="0" w:line="220" w:lineRule="exact"/>
        <w:jc w:val="right"/>
        <w:rPr>
          <w:rFonts w:cs="Calibri"/>
          <w:b/>
        </w:rPr>
      </w:pPr>
      <w:r w:rsidRPr="003B0898">
        <w:rPr>
          <w:rFonts w:cs="Calibri"/>
          <w:noProof/>
        </w:rPr>
        <mc:AlternateContent>
          <mc:Choice Requires="wps">
            <w:drawing>
              <wp:anchor distT="0" distB="0" distL="114300" distR="114300" simplePos="0" relativeHeight="251709440" behindDoc="0" locked="0" layoutInCell="1" allowOverlap="1" wp14:anchorId="2C4263F2" wp14:editId="0A00F596">
                <wp:simplePos x="0" y="0"/>
                <wp:positionH relativeFrom="column">
                  <wp:posOffset>4159250</wp:posOffset>
                </wp:positionH>
                <wp:positionV relativeFrom="paragraph">
                  <wp:posOffset>143510</wp:posOffset>
                </wp:positionV>
                <wp:extent cx="2057400" cy="207010"/>
                <wp:effectExtent l="0" t="0" r="0" b="0"/>
                <wp:wrapSquare wrapText="bothSides"/>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2070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D56CBF6" w14:textId="77777777" w:rsidR="009F51DB" w:rsidRPr="00410386" w:rsidRDefault="009F51DB" w:rsidP="009F51DB">
                            <w:pPr>
                              <w:jc w:val="center"/>
                              <w:rPr>
                                <w:rFonts w:ascii="Times New Roman" w:hAnsi="Times New Roman"/>
                                <w:b/>
                                <w:sz w:val="16"/>
                                <w:szCs w:val="16"/>
                              </w:rPr>
                            </w:pPr>
                            <w:r w:rsidRPr="00410386">
                              <w:rPr>
                                <w:rFonts w:ascii="Times New Roman" w:hAnsi="Times New Roman"/>
                                <w:b/>
                                <w:sz w:val="16"/>
                                <w:szCs w:val="16"/>
                              </w:rPr>
                              <w:t>P</w:t>
                            </w:r>
                            <w:r>
                              <w:rPr>
                                <w:rFonts w:ascii="Times New Roman" w:hAnsi="Times New Roman"/>
                                <w:b/>
                                <w:sz w:val="16"/>
                                <w:szCs w:val="16"/>
                              </w:rPr>
                              <w:t>roject Outcome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4263F2" id="Text Box 43" o:spid="_x0000_s1059" type="#_x0000_t202" style="position:absolute;left:0;text-align:left;margin-left:327.5pt;margin-top:11.3pt;width:162pt;height:1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5hkJAIAAFIEAAAOAAAAZHJzL2Uyb0RvYy54bWysVE1v2zAMvQ/YfxB0X+yk6doZcYqsRYYB&#10;QVsgHXpWZCkWJouapMTOfv0o2flYt9OwC02RFEXyPXp21zWa7IXzCkxJx6OcEmE4VMpsS/rtZfnh&#10;lhIfmKmYBiNKehCe3s3fv5u1thATqEFXwhFMYnzR2pLWIdgiyzyvRcP8CKww6JTgGhbw6LZZ5ViL&#10;2RudTfL8Y9aCq6wDLrxH60PvpPOUX0rBw5OUXgSiS4q1hSRdkpsos/mMFVvHbK34UAb7hyoapgw+&#10;ekr1wAIjO6f+SNUo7sCDDCMOTQZSKi5SD9jNOH/TzbpmVqRecDjensbk/19a/rhf22dHQvcZOgQw&#10;NeHtCvh3j7PJWuuLISbO1Bceo2OjnXRN/GILBC/ibA+neYouEI7GSX59M83RxdE3yW+wwzjw7Hzb&#10;Oh++CGhIVErqEK9UAduvfOhDjyHxMQNLpXXCTJvfDJizt4gE+nD7XHDUQrfpiKpKenUVy4imDVQH&#10;7N5BTwxv+VJhJSvmwzNzyAQsHtkdnlBIDW1JYdAoqcH9/Js9xiNA6KWkRWaV1P/YMSco0V8NQvdp&#10;PJ1GKqbD9Ppmggd36dlcesyuuQck7xj3yPKkxvigj6p00LziEiziq+hihuPbJQ1H9T70fMcl4mKx&#10;SEFIPsvCyqwtP4Ie5/zSvTJnBzACwvgIRw6y4g0mfWwPwmIXQKoE2HmqA3uQuAnyYcniZlyeU9T5&#10;VzD/BQAA//8DAFBLAwQUAAYACAAAACEA6+1ThN0AAAAJAQAADwAAAGRycy9kb3ducmV2LnhtbEyP&#10;wU7DMBBE70j8g7VI3KhNhAMJ2VQIxBVEgUq9ubGbRMTrKHab8PcsJzjOzmj2TbVe/CBObop9IITr&#10;lQLhqAm2pxbh4/356g5ETIasGQI5hG8XYV2fn1WmtGGmN3fapFZwCcXSIHQpjaWUsemcN3EVRkfs&#10;HcLkTWI5tdJOZuZyP8hMqVx60xN/6MzoHjvXfG2OHuHz5bDb3qjX9snrcQ6LkuQLiXh5sTzcg0hu&#10;SX9h+MVndKiZaR+OZKMYEHKteUtCyLIcBAeK24IPewStM5B1Jf8vqH8AAAD//wMAUEsBAi0AFAAG&#10;AAgAAAAhALaDOJL+AAAA4QEAABMAAAAAAAAAAAAAAAAAAAAAAFtDb250ZW50X1R5cGVzXS54bWxQ&#10;SwECLQAUAAYACAAAACEAOP0h/9YAAACUAQAACwAAAAAAAAAAAAAAAAAvAQAAX3JlbHMvLnJlbHNQ&#10;SwECLQAUAAYACAAAACEAxWuYZCQCAABSBAAADgAAAAAAAAAAAAAAAAAuAgAAZHJzL2Uyb0RvYy54&#10;bWxQSwECLQAUAAYACAAAACEA6+1ThN0AAAAJAQAADwAAAAAAAAAAAAAAAAB+BAAAZHJzL2Rvd25y&#10;ZXYueG1sUEsFBgAAAAAEAAQA8wAAAIgFAAAAAA==&#10;" filled="f" stroked="f">
                <v:textbox>
                  <w:txbxContent>
                    <w:p w14:paraId="0D56CBF6" w14:textId="77777777" w:rsidR="009F51DB" w:rsidRPr="00410386" w:rsidRDefault="009F51DB" w:rsidP="009F51DB">
                      <w:pPr>
                        <w:jc w:val="center"/>
                        <w:rPr>
                          <w:rFonts w:ascii="Times New Roman" w:hAnsi="Times New Roman"/>
                          <w:b/>
                          <w:sz w:val="16"/>
                          <w:szCs w:val="16"/>
                        </w:rPr>
                      </w:pPr>
                      <w:r w:rsidRPr="00410386">
                        <w:rPr>
                          <w:rFonts w:ascii="Times New Roman" w:hAnsi="Times New Roman"/>
                          <w:b/>
                          <w:sz w:val="16"/>
                          <w:szCs w:val="16"/>
                        </w:rPr>
                        <w:t>P</w:t>
                      </w:r>
                      <w:r>
                        <w:rPr>
                          <w:rFonts w:ascii="Times New Roman" w:hAnsi="Times New Roman"/>
                          <w:b/>
                          <w:sz w:val="16"/>
                          <w:szCs w:val="16"/>
                        </w:rPr>
                        <w:t>roject Outcome 2</w:t>
                      </w:r>
                    </w:p>
                  </w:txbxContent>
                </v:textbox>
                <w10:wrap type="square"/>
              </v:shape>
            </w:pict>
          </mc:Fallback>
        </mc:AlternateContent>
      </w:r>
      <w:r w:rsidRPr="003B0898">
        <w:rPr>
          <w:rFonts w:cs="Calibri"/>
          <w:noProof/>
        </w:rPr>
        <mc:AlternateContent>
          <mc:Choice Requires="wps">
            <w:drawing>
              <wp:anchor distT="0" distB="0" distL="114300" distR="114300" simplePos="0" relativeHeight="251707392" behindDoc="0" locked="0" layoutInCell="1" allowOverlap="1" wp14:anchorId="61DA3795" wp14:editId="0B9342E6">
                <wp:simplePos x="0" y="0"/>
                <wp:positionH relativeFrom="column">
                  <wp:posOffset>6915150</wp:posOffset>
                </wp:positionH>
                <wp:positionV relativeFrom="paragraph">
                  <wp:posOffset>124460</wp:posOffset>
                </wp:positionV>
                <wp:extent cx="1943100" cy="228600"/>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AF7531A" w14:textId="77777777" w:rsidR="009F51DB" w:rsidRPr="00410386" w:rsidRDefault="009F51DB" w:rsidP="009F51DB">
                            <w:pPr>
                              <w:jc w:val="center"/>
                              <w:rPr>
                                <w:rFonts w:ascii="Times New Roman" w:hAnsi="Times New Roman"/>
                                <w:b/>
                                <w:sz w:val="16"/>
                                <w:szCs w:val="16"/>
                              </w:rPr>
                            </w:pPr>
                            <w:r>
                              <w:rPr>
                                <w:rFonts w:ascii="Times New Roman" w:hAnsi="Times New Roman"/>
                                <w:b/>
                                <w:sz w:val="16"/>
                                <w:szCs w:val="16"/>
                              </w:rPr>
                              <w:t>Project Outcome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DA3795" id="Text Box 26" o:spid="_x0000_s1060" type="#_x0000_t202" style="position:absolute;left:0;text-align:left;margin-left:544.5pt;margin-top:9.8pt;width:153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GoIwIAAFIEAAAOAAAAZHJzL2Uyb0RvYy54bWysVE1v2zAMvQ/YfxB0XxynWdcacYqsRYYB&#10;QVsgHXpWZCkWZomapMTOfv0o2flYt9OwC02RFEXyPXp21+mG7IXzCkxJ89GYEmE4VMpsS/rtZfnh&#10;hhIfmKlYA0aU9CA8vZu/fzdrbSEmUENTCUcwifFFa0tah2CLLPO8Fpr5EVhh0CnBaRbw6LZZ5ViL&#10;2XWTTcbj66wFV1kHXHiP1ofeSecpv5SChycpvQikKSnWFpJ0SW6izOYzVmwds7XiQxnsH6rQTBl8&#10;9JTqgQVGdk79kUor7sCDDCMOOgMpFRepB+wmH7/pZl0zK1IvOBxvT2Py/y8tf9yv7bMjofsMHQKY&#10;mvB2Bfy7x9lkrfXFEBNn6guP0bHRTjodv9gCwYs428NpnqILhMdst9OrfIwujr7J5OYa9Zj0fNs6&#10;H74I0CQqJXWIV6qA7Vc+9KHHkPiYgaVqmoRZY34zYM7eIhLow+1zwVEL3aYjqirp1TSWEU0bqA7Y&#10;vYOeGN7ypcJKVsyHZ+aQCVg8sjs8oZANtCWFQaOkBvfzb/YYjwChl5IWmVVS/2PHnKCk+WoQutt8&#10;Oo1UTIfpx08TPLhLz+bSY3b6HpC8Oe6R5UmN8aE5qtKBfsUlWMRX0cUMx7dLGo7qfej5jkvExWKR&#10;gpB8loWVWVt+BD3O+aV7Zc4OYASE8RGOHGTFG0z62B6ExS6AVAmw81QH9iBxE+TDksXNuDynqPOv&#10;YP4LAAD//wMAUEsDBBQABgAIAAAAIQCLSH563gAAAAsBAAAPAAAAZHJzL2Rvd25yZXYueG1sTI/N&#10;TsMwEITvSH0HaytxozaFRE0ap6pAXEGUH6k3N94mEfE6it0mvD3bE73t7I5mvyk2k+vEGYfQetJw&#10;v1AgkCpvW6o1fH683K1AhGjIms4TavjFAJtydlOY3PqR3vG8i7XgEAq50dDE2OdShqpBZ8LC90h8&#10;O/rBmchyqKUdzMjhrpNLpVLpTEv8oTE9PjVY/exOTsPX63H//aje6meX9KOflCSXSa1v59N2DSLi&#10;FP/NcMFndCiZ6eBPZIPoWKtVxmUiT1kK4uJ4yBLeHDQkSQqyLOR1h/IPAAD//wMAUEsBAi0AFAAG&#10;AAgAAAAhALaDOJL+AAAA4QEAABMAAAAAAAAAAAAAAAAAAAAAAFtDb250ZW50X1R5cGVzXS54bWxQ&#10;SwECLQAUAAYACAAAACEAOP0h/9YAAACUAQAACwAAAAAAAAAAAAAAAAAvAQAAX3JlbHMvLnJlbHNQ&#10;SwECLQAUAAYACAAAACEAYq1RqCMCAABSBAAADgAAAAAAAAAAAAAAAAAuAgAAZHJzL2Uyb0RvYy54&#10;bWxQSwECLQAUAAYACAAAACEAi0h+et4AAAALAQAADwAAAAAAAAAAAAAAAAB9BAAAZHJzL2Rvd25y&#10;ZXYueG1sUEsFBgAAAAAEAAQA8wAAAIgFAAAAAA==&#10;" filled="f" stroked="f">
                <v:textbox>
                  <w:txbxContent>
                    <w:p w14:paraId="5AF7531A" w14:textId="77777777" w:rsidR="009F51DB" w:rsidRPr="00410386" w:rsidRDefault="009F51DB" w:rsidP="009F51DB">
                      <w:pPr>
                        <w:jc w:val="center"/>
                        <w:rPr>
                          <w:rFonts w:ascii="Times New Roman" w:hAnsi="Times New Roman"/>
                          <w:b/>
                          <w:sz w:val="16"/>
                          <w:szCs w:val="16"/>
                        </w:rPr>
                      </w:pPr>
                      <w:r>
                        <w:rPr>
                          <w:rFonts w:ascii="Times New Roman" w:hAnsi="Times New Roman"/>
                          <w:b/>
                          <w:sz w:val="16"/>
                          <w:szCs w:val="16"/>
                        </w:rPr>
                        <w:t>Project Outcome 3</w:t>
                      </w:r>
                    </w:p>
                  </w:txbxContent>
                </v:textbox>
                <w10:wrap type="square"/>
              </v:shape>
            </w:pict>
          </mc:Fallback>
        </mc:AlternateContent>
      </w:r>
    </w:p>
    <w:p w14:paraId="6DC76B82" w14:textId="77777777" w:rsidR="009F51DB" w:rsidRPr="003B0898" w:rsidRDefault="009F51DB" w:rsidP="009F51DB">
      <w:pPr>
        <w:spacing w:after="0" w:line="220" w:lineRule="exact"/>
        <w:jc w:val="right"/>
        <w:rPr>
          <w:rFonts w:cs="Calibri"/>
          <w:b/>
        </w:rPr>
      </w:pPr>
      <w:r w:rsidRPr="003B0898">
        <w:rPr>
          <w:rFonts w:cs="Calibri"/>
          <w:noProof/>
        </w:rPr>
        <mc:AlternateContent>
          <mc:Choice Requires="wps">
            <w:drawing>
              <wp:anchor distT="0" distB="0" distL="114300" distR="114300" simplePos="0" relativeHeight="251701248" behindDoc="0" locked="0" layoutInCell="1" allowOverlap="1" wp14:anchorId="2B7A1705" wp14:editId="05D1EDC4">
                <wp:simplePos x="0" y="0"/>
                <wp:positionH relativeFrom="column">
                  <wp:posOffset>736600</wp:posOffset>
                </wp:positionH>
                <wp:positionV relativeFrom="paragraph">
                  <wp:posOffset>6350</wp:posOffset>
                </wp:positionV>
                <wp:extent cx="2057400" cy="207010"/>
                <wp:effectExtent l="0" t="0" r="0" b="0"/>
                <wp:wrapSquare wrapText="bothSides"/>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2070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1D563F6" w14:textId="77777777" w:rsidR="009F51DB" w:rsidRPr="00410386" w:rsidRDefault="009F51DB" w:rsidP="009F51DB">
                            <w:pPr>
                              <w:jc w:val="center"/>
                              <w:rPr>
                                <w:rFonts w:ascii="Times New Roman" w:hAnsi="Times New Roman"/>
                                <w:b/>
                                <w:sz w:val="16"/>
                                <w:szCs w:val="16"/>
                              </w:rPr>
                            </w:pPr>
                            <w:r w:rsidRPr="00410386">
                              <w:rPr>
                                <w:rFonts w:ascii="Times New Roman" w:hAnsi="Times New Roman"/>
                                <w:b/>
                                <w:sz w:val="16"/>
                                <w:szCs w:val="16"/>
                              </w:rPr>
                              <w:t>P</w:t>
                            </w:r>
                            <w:r>
                              <w:rPr>
                                <w:rFonts w:ascii="Times New Roman" w:hAnsi="Times New Roman"/>
                                <w:b/>
                                <w:sz w:val="16"/>
                                <w:szCs w:val="16"/>
                              </w:rPr>
                              <w:t>roject Outcome</w:t>
                            </w:r>
                            <w:r w:rsidRPr="00410386">
                              <w:rPr>
                                <w:rFonts w:ascii="Times New Roman" w:hAnsi="Times New Roman"/>
                                <w:b/>
                                <w:sz w:val="16"/>
                                <w:szCs w:val="16"/>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7A1705" id="Text Box 179" o:spid="_x0000_s1061" type="#_x0000_t202" style="position:absolute;left:0;text-align:left;margin-left:58pt;margin-top:.5pt;width:162pt;height:16.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r2JAIAAFIEAAAOAAAAZHJzL2Uyb0RvYy54bWysVE1v2zAMvQ/YfxB0X+xkyboZcYqsRYYB&#10;QVsgHXpWZCkWZomapMTOfv0o2flYt9OwC02RFEXyPXp+2+mGHITzCkxJx6OcEmE4VMrsSvrtefXu&#10;IyU+MFOxBowo6VF4ert4+2be2kJMoIamEo5gEuOL1pa0DsEWWeZ5LTTzI7DCoFOC0yzg0e2yyrEW&#10;s+smm+T5h6wFV1kHXHiP1vveSRcpv5SCh0cpvQikKSnWFpJ0SW6jzBZzVuwcs7XiQxnsH6rQTBl8&#10;9JzqngVG9k79kUor7sCDDCMOOgMpFRepB+xmnL/qZlMzK1IvOBxvz2Py/y8tfzhs7JMjofsMHQKY&#10;mvB2Dfy7x9lkrfXFEBNn6guP0bHRTjodv9gCwYs42+N5nqILhKNxks9upjm6OPom+Q12GAeeXW5b&#10;58MXAZpEpaQO8UoVsMPahz70FBIfM7BSTZMwa8xvBszZW0QCfbh9KThqodt2RFUlfT+LZUTTFqoj&#10;du+gJ4a3fKWwkjXz4Yk5ZAIWj+wOjyhkA21JYdAoqcH9/Js9xiNA6KWkRWaV1P/YMycoab4ahO7T&#10;eDqNVEyH6exmggd37dlee8xe3wGSd4x7ZHlSY3xoTqp0oF9wCZbxVXQxw/HtkoaTehd6vuMScbFc&#10;piAkn2VhbTaWn0CPc37uXpizAxgBYXyAEwdZ8QqTPrYHYbkPIFUC7DLVgT1I3AT5sGRxM67PKery&#10;K1j8AgAA//8DAFBLAwQUAAYACAAAACEABu8PCdoAAAAIAQAADwAAAGRycy9kb3ducmV2LnhtbExP&#10;QU7DMBC8I/EHa5G40XVpiEqIUyEQVxAFKnFz420SEa+j2G3C71lOcNoZzWh2ptzMvlcnGmMX2MBy&#10;oUER18F13Bh4f3u6WoOKybKzfWAy8E0RNtX5WWkLFyZ+pdM2NUpCOBbWQJvSUCDGuiVv4yIMxKId&#10;wuhtEjo26EY7Sbjv8VrrHL3tWD60dqCHluqv7dEb+Hg+fO4y/dI8+pthCrNG9rdozOXFfH8HKtGc&#10;/szwW1+qQyWd9uHILqpe+DKXLUmAHNGzTAvYG1itcsCqxP8Dqh8AAAD//wMAUEsBAi0AFAAGAAgA&#10;AAAhALaDOJL+AAAA4QEAABMAAAAAAAAAAAAAAAAAAAAAAFtDb250ZW50X1R5cGVzXS54bWxQSwEC&#10;LQAUAAYACAAAACEAOP0h/9YAAACUAQAACwAAAAAAAAAAAAAAAAAvAQAAX3JlbHMvLnJlbHNQSwEC&#10;LQAUAAYACAAAACEABMyq9iQCAABSBAAADgAAAAAAAAAAAAAAAAAuAgAAZHJzL2Uyb0RvYy54bWxQ&#10;SwECLQAUAAYACAAAACEABu8PCdoAAAAIAQAADwAAAAAAAAAAAAAAAAB+BAAAZHJzL2Rvd25yZXYu&#10;eG1sUEsFBgAAAAAEAAQA8wAAAIUFAAAAAA==&#10;" filled="f" stroked="f">
                <v:textbox>
                  <w:txbxContent>
                    <w:p w14:paraId="61D563F6" w14:textId="77777777" w:rsidR="009F51DB" w:rsidRPr="00410386" w:rsidRDefault="009F51DB" w:rsidP="009F51DB">
                      <w:pPr>
                        <w:jc w:val="center"/>
                        <w:rPr>
                          <w:rFonts w:ascii="Times New Roman" w:hAnsi="Times New Roman"/>
                          <w:b/>
                          <w:sz w:val="16"/>
                          <w:szCs w:val="16"/>
                        </w:rPr>
                      </w:pPr>
                      <w:r w:rsidRPr="00410386">
                        <w:rPr>
                          <w:rFonts w:ascii="Times New Roman" w:hAnsi="Times New Roman"/>
                          <w:b/>
                          <w:sz w:val="16"/>
                          <w:szCs w:val="16"/>
                        </w:rPr>
                        <w:t>P</w:t>
                      </w:r>
                      <w:r>
                        <w:rPr>
                          <w:rFonts w:ascii="Times New Roman" w:hAnsi="Times New Roman"/>
                          <w:b/>
                          <w:sz w:val="16"/>
                          <w:szCs w:val="16"/>
                        </w:rPr>
                        <w:t>roject Outcome</w:t>
                      </w:r>
                      <w:r w:rsidRPr="00410386">
                        <w:rPr>
                          <w:rFonts w:ascii="Times New Roman" w:hAnsi="Times New Roman"/>
                          <w:b/>
                          <w:sz w:val="16"/>
                          <w:szCs w:val="16"/>
                        </w:rPr>
                        <w:t xml:space="preserve"> 1</w:t>
                      </w:r>
                    </w:p>
                  </w:txbxContent>
                </v:textbox>
                <w10:wrap type="square"/>
              </v:shape>
            </w:pict>
          </mc:Fallback>
        </mc:AlternateContent>
      </w:r>
    </w:p>
    <w:p w14:paraId="1674477A" w14:textId="6E56906A"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685888" behindDoc="0" locked="0" layoutInCell="1" allowOverlap="1" wp14:anchorId="619B2E99" wp14:editId="327125AF">
                <wp:simplePos x="0" y="0"/>
                <wp:positionH relativeFrom="margin">
                  <wp:posOffset>710882</wp:posOffset>
                </wp:positionH>
                <wp:positionV relativeFrom="paragraph">
                  <wp:posOffset>74930</wp:posOffset>
                </wp:positionV>
                <wp:extent cx="8090535" cy="449580"/>
                <wp:effectExtent l="0" t="0" r="37465" b="33020"/>
                <wp:wrapNone/>
                <wp:docPr id="14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90535" cy="449580"/>
                        </a:xfrm>
                        <a:prstGeom prst="rect">
                          <a:avLst/>
                        </a:prstGeom>
                        <a:solidFill>
                          <a:sysClr val="window" lastClr="FFFFFF"/>
                        </a:solidFill>
                        <a:ln w="25400" cap="flat" cmpd="sng" algn="ctr">
                          <a:solidFill>
                            <a:srgbClr val="C0504D"/>
                          </a:solidFill>
                          <a:prstDash val="solid"/>
                        </a:ln>
                        <a:effectLst/>
                      </wps:spPr>
                      <wps:txbx>
                        <w:txbxContent>
                          <w:p w14:paraId="165FE860" w14:textId="77777777" w:rsidR="009F51DB" w:rsidRPr="00206362" w:rsidRDefault="009F51DB" w:rsidP="009F51DB">
                            <w:pPr>
                              <w:ind w:left="-115" w:right="-115"/>
                              <w:rPr>
                                <w:rFonts w:asciiTheme="majorHAnsi" w:hAnsiTheme="majorHAnsi"/>
                                <w:sz w:val="14"/>
                                <w:szCs w:val="14"/>
                              </w:rPr>
                            </w:pPr>
                            <w:r w:rsidRPr="00206362">
                              <w:rPr>
                                <w:rFonts w:asciiTheme="majorHAnsi" w:hAnsiTheme="majorHAnsi"/>
                                <w:sz w:val="14"/>
                                <w:szCs w:val="14"/>
                              </w:rPr>
                              <w:t>Lesotho remains susceptible to external and internal impacts, including limited economic growth, unfavourable climatic conditions, land degradation, population increase</w:t>
                            </w:r>
                            <w:r>
                              <w:rPr>
                                <w:rFonts w:asciiTheme="majorHAnsi" w:hAnsiTheme="majorHAnsi"/>
                                <w:sz w:val="14"/>
                                <w:szCs w:val="14"/>
                              </w:rPr>
                              <w:t>,</w:t>
                            </w:r>
                            <w:r w:rsidRPr="00206362">
                              <w:rPr>
                                <w:rFonts w:asciiTheme="majorHAnsi" w:hAnsiTheme="majorHAnsi"/>
                                <w:sz w:val="14"/>
                                <w:szCs w:val="14"/>
                              </w:rPr>
                              <w:t xml:space="preserve"> and poor rural land use planning and management. Within this context, </w:t>
                            </w:r>
                            <w:r>
                              <w:rPr>
                                <w:rFonts w:asciiTheme="majorHAnsi" w:hAnsiTheme="majorHAnsi"/>
                                <w:sz w:val="14"/>
                                <w:szCs w:val="14"/>
                              </w:rPr>
                              <w:t xml:space="preserve">the </w:t>
                            </w:r>
                            <w:r w:rsidRPr="00A41DFF">
                              <w:rPr>
                                <w:rFonts w:asciiTheme="majorHAnsi" w:hAnsiTheme="majorHAnsi"/>
                                <w:sz w:val="14"/>
                                <w:szCs w:val="14"/>
                              </w:rPr>
                              <w:t xml:space="preserve">national and local capacities to implement the Nagoya Protocol on </w:t>
                            </w:r>
                            <w:r>
                              <w:rPr>
                                <w:rFonts w:asciiTheme="majorHAnsi" w:hAnsiTheme="majorHAnsi"/>
                                <w:sz w:val="14"/>
                                <w:szCs w:val="14"/>
                              </w:rPr>
                              <w:t>ABS</w:t>
                            </w:r>
                            <w:r w:rsidRPr="00A41DFF">
                              <w:rPr>
                                <w:rFonts w:asciiTheme="majorHAnsi" w:hAnsiTheme="majorHAnsi"/>
                                <w:sz w:val="14"/>
                                <w:szCs w:val="14"/>
                              </w:rPr>
                              <w:t xml:space="preserve"> with a focus on traditional knowledge on medicinal plant</w:t>
                            </w:r>
                            <w:r>
                              <w:rPr>
                                <w:rFonts w:asciiTheme="majorHAnsi" w:hAnsiTheme="majorHAnsi"/>
                                <w:sz w:val="14"/>
                                <w:szCs w:val="14"/>
                              </w:rPr>
                              <w:t xml:space="preserve">s in Lesotho and the potential </w:t>
                            </w:r>
                            <w:r w:rsidRPr="00206362">
                              <w:rPr>
                                <w:rFonts w:asciiTheme="majorHAnsi" w:hAnsiTheme="majorHAnsi"/>
                                <w:sz w:val="14"/>
                                <w:szCs w:val="14"/>
                              </w:rPr>
                              <w:t>will be</w:t>
                            </w:r>
                            <w:r>
                              <w:rPr>
                                <w:rFonts w:asciiTheme="majorHAnsi" w:hAnsiTheme="majorHAnsi"/>
                                <w:sz w:val="14"/>
                                <w:szCs w:val="14"/>
                              </w:rPr>
                              <w:t xml:space="preserve"> strengthened.</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619B2E99" id="TextBox 2" o:spid="_x0000_s1062" type="#_x0000_t202" style="position:absolute;margin-left:55.95pt;margin-top:5.9pt;width:637.05pt;height:35.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TZEwIAACQEAAAOAAAAZHJzL2Uyb0RvYy54bWysU9uO2jAQfa/Uf7D8XhJYoBARVi2IqtKq&#10;W2nbDzCOc1Edj+sxJPx9xybA0vapah4cX8Yz55w5Xj32rWZH5bABk/PxKOVMGQlFY6qcf/+2e7fg&#10;DL0whdBgVM5PCvnj+u2bVWczNYEadKEcoyQGs87mvPbeZkmCslatwBFYZeiwBNcKT0tXJYUTHWVv&#10;dTJJ03nSgSusA6kQaXd7PuTrmL8slfTPZYnKM51zwubj6OK4D2OyXomscsLWjRxgiH9A0YrGUNFr&#10;qq3wgh1c80eqtpEOEEo/ktAmUJaNVJEDsRmnv7F5qYVVkQuJg/YqE/6/tPLL8cV+dcz3H6GnBkYS&#10;aJ9A/kDSJuksZkNM0BQzpOhAtC9dG/5EgdFF0vZ01VP1nknaXKTLdPYw40zS2XS6nC2i4MnttnXo&#10;PyloWZjk3FG/IgJxfEIf6ovsEhKKIeim2DVax8UJN9qxo6DWkiMK6DjTAj1t5nwXv9BeSnF3TRvW&#10;5Xwym6aEWQryXKmFp2lri5yjqTgTuiIzS+/OatwVddX+WnWTztLp9m9FAuitwPqMLtYfwrQJ2FW0&#10;5sDxJmuY+X7fs4agPMzDlbC1h+JEPerIpoTw50E4RVQ/G/LBeDJ+v1iSseNqni6WU87c3dH+9RFa&#10;uYHzW3BeX6bCyBpItQtlAx8OHsomtuCGYPADWTHKOjyb4PXX6xh1e9zrXwAAAP//AwBQSwMEFAAG&#10;AAgAAAAhAG+KTSvcAAAACgEAAA8AAABkcnMvZG93bnJldi54bWxMj89KxDAQxu+C7xBG8OamWbHU&#10;2nQRQaHgxd0+QNqObdlmUpLsbtend3rS23zMj+9PsVvsJM7ow+hIg9okIJBa143Ua6gP7w8ZiBAN&#10;dWZyhBquGGBX3t4UJu/chb7wvI+9YBMKudEwxDjnUoZ2QGvCxs1I/Pt23prI0vey8+bC5naS2yRJ&#10;pTUjccJgZnwbsD3uT1bDT1Xh54c/+rnJqmtQtarxSWl9f7e8voCIuMQ/GNb6XB1K7tS4E3VBTKyV&#10;emZ0PXjCCjxmKa9rNGTbFGRZyP8Tyl8AAAD//wMAUEsBAi0AFAAGAAgAAAAhALaDOJL+AAAA4QEA&#10;ABMAAAAAAAAAAAAAAAAAAAAAAFtDb250ZW50X1R5cGVzXS54bWxQSwECLQAUAAYACAAAACEAOP0h&#10;/9YAAACUAQAACwAAAAAAAAAAAAAAAAAvAQAAX3JlbHMvLnJlbHNQSwECLQAUAAYACAAAACEAwdvk&#10;2RMCAAAkBAAADgAAAAAAAAAAAAAAAAAuAgAAZHJzL2Uyb0RvYy54bWxQSwECLQAUAAYACAAAACEA&#10;b4pNK9wAAAAKAQAADwAAAAAAAAAAAAAAAABtBAAAZHJzL2Rvd25yZXYueG1sUEsFBgAAAAAEAAQA&#10;8wAAAHYFAAAAAA==&#10;" fillcolor="window" strokecolor="#c0504d" strokeweight="2pt">
                <v:path arrowok="t"/>
                <v:textbox inset="3.38303mm,1.6915mm,3.38303mm,1.6915mm">
                  <w:txbxContent>
                    <w:p w14:paraId="165FE860" w14:textId="77777777" w:rsidR="009F51DB" w:rsidRPr="00206362" w:rsidRDefault="009F51DB" w:rsidP="009F51DB">
                      <w:pPr>
                        <w:ind w:left="-115" w:right="-115"/>
                        <w:rPr>
                          <w:rFonts w:asciiTheme="majorHAnsi" w:hAnsiTheme="majorHAnsi"/>
                          <w:sz w:val="14"/>
                          <w:szCs w:val="14"/>
                        </w:rPr>
                      </w:pPr>
                      <w:r w:rsidRPr="00206362">
                        <w:rPr>
                          <w:rFonts w:asciiTheme="majorHAnsi" w:hAnsiTheme="majorHAnsi"/>
                          <w:sz w:val="14"/>
                          <w:szCs w:val="14"/>
                        </w:rPr>
                        <w:t>Lesotho remains susceptible to external and internal impacts, including limited economic growth, unfavourable climatic conditions, land degradation, population increase</w:t>
                      </w:r>
                      <w:r>
                        <w:rPr>
                          <w:rFonts w:asciiTheme="majorHAnsi" w:hAnsiTheme="majorHAnsi"/>
                          <w:sz w:val="14"/>
                          <w:szCs w:val="14"/>
                        </w:rPr>
                        <w:t>,</w:t>
                      </w:r>
                      <w:r w:rsidRPr="00206362">
                        <w:rPr>
                          <w:rFonts w:asciiTheme="majorHAnsi" w:hAnsiTheme="majorHAnsi"/>
                          <w:sz w:val="14"/>
                          <w:szCs w:val="14"/>
                        </w:rPr>
                        <w:t xml:space="preserve"> and poor rural land use planning and management. Within this context, </w:t>
                      </w:r>
                      <w:r>
                        <w:rPr>
                          <w:rFonts w:asciiTheme="majorHAnsi" w:hAnsiTheme="majorHAnsi"/>
                          <w:sz w:val="14"/>
                          <w:szCs w:val="14"/>
                        </w:rPr>
                        <w:t xml:space="preserve">the </w:t>
                      </w:r>
                      <w:r w:rsidRPr="00A41DFF">
                        <w:rPr>
                          <w:rFonts w:asciiTheme="majorHAnsi" w:hAnsiTheme="majorHAnsi"/>
                          <w:sz w:val="14"/>
                          <w:szCs w:val="14"/>
                        </w:rPr>
                        <w:t xml:space="preserve">national and local capacities to implement the Nagoya Protocol on </w:t>
                      </w:r>
                      <w:r>
                        <w:rPr>
                          <w:rFonts w:asciiTheme="majorHAnsi" w:hAnsiTheme="majorHAnsi"/>
                          <w:sz w:val="14"/>
                          <w:szCs w:val="14"/>
                        </w:rPr>
                        <w:t>ABS</w:t>
                      </w:r>
                      <w:r w:rsidRPr="00A41DFF">
                        <w:rPr>
                          <w:rFonts w:asciiTheme="majorHAnsi" w:hAnsiTheme="majorHAnsi"/>
                          <w:sz w:val="14"/>
                          <w:szCs w:val="14"/>
                        </w:rPr>
                        <w:t xml:space="preserve"> with a focus on traditional knowledge on medicinal plant</w:t>
                      </w:r>
                      <w:r>
                        <w:rPr>
                          <w:rFonts w:asciiTheme="majorHAnsi" w:hAnsiTheme="majorHAnsi"/>
                          <w:sz w:val="14"/>
                          <w:szCs w:val="14"/>
                        </w:rPr>
                        <w:t xml:space="preserve">s in Lesotho and the potential </w:t>
                      </w:r>
                      <w:r w:rsidRPr="00206362">
                        <w:rPr>
                          <w:rFonts w:asciiTheme="majorHAnsi" w:hAnsiTheme="majorHAnsi"/>
                          <w:sz w:val="14"/>
                          <w:szCs w:val="14"/>
                        </w:rPr>
                        <w:t>will be</w:t>
                      </w:r>
                      <w:r>
                        <w:rPr>
                          <w:rFonts w:asciiTheme="majorHAnsi" w:hAnsiTheme="majorHAnsi"/>
                          <w:sz w:val="14"/>
                          <w:szCs w:val="14"/>
                        </w:rPr>
                        <w:t xml:space="preserve"> strengthened.</w:t>
                      </w:r>
                    </w:p>
                  </w:txbxContent>
                </v:textbox>
                <w10:wrap anchorx="margin"/>
              </v:shape>
            </w:pict>
          </mc:Fallback>
        </mc:AlternateContent>
      </w:r>
    </w:p>
    <w:p w14:paraId="05E6C082" w14:textId="5BE153BE"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692032" behindDoc="0" locked="0" layoutInCell="1" allowOverlap="1" wp14:anchorId="5175703A" wp14:editId="215F3DE9">
                <wp:simplePos x="0" y="0"/>
                <wp:positionH relativeFrom="margin">
                  <wp:posOffset>-697865</wp:posOffset>
                </wp:positionH>
                <wp:positionV relativeFrom="paragraph">
                  <wp:posOffset>59055</wp:posOffset>
                </wp:positionV>
                <wp:extent cx="861695" cy="456565"/>
                <wp:effectExtent l="0" t="0" r="27305" b="26035"/>
                <wp:wrapNone/>
                <wp:docPr id="160"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56565"/>
                        </a:xfrm>
                        <a:prstGeom prst="rect">
                          <a:avLst/>
                        </a:prstGeom>
                        <a:solidFill>
                          <a:sysClr val="window" lastClr="FFFFFF"/>
                        </a:solidFill>
                        <a:ln w="25400" cap="flat" cmpd="sng" algn="ctr">
                          <a:solidFill>
                            <a:srgbClr val="C0504D"/>
                          </a:solidFill>
                          <a:prstDash val="solid"/>
                        </a:ln>
                        <a:effectLst/>
                      </wps:spPr>
                      <wps:txbx>
                        <w:txbxContent>
                          <w:p w14:paraId="72292496" w14:textId="77777777" w:rsidR="009F51DB" w:rsidRPr="008E0A65" w:rsidRDefault="009F51DB" w:rsidP="009F51DB">
                            <w:pPr>
                              <w:spacing w:after="0"/>
                              <w:jc w:val="center"/>
                              <w:rPr>
                                <w:sz w:val="16"/>
                                <w:szCs w:val="16"/>
                              </w:rPr>
                            </w:pPr>
                            <w:r w:rsidRPr="008E0A65">
                              <w:rPr>
                                <w:b/>
                                <w:bCs/>
                                <w:color w:val="000000"/>
                                <w:kern w:val="24"/>
                                <w:sz w:val="16"/>
                                <w:szCs w:val="16"/>
                              </w:rPr>
                              <w:t>Development Challenge</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5175703A" id="_x0000_s1063" style="position:absolute;margin-left:-54.95pt;margin-top:4.65pt;width:67.85pt;height:35.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OMk9AEAAPEDAAAOAAAAZHJzL2Uyb0RvYy54bWysU9uO0zAQfUfiHyy/06SlzbZR031oVYS0&#10;gpUWPmDqOBfh2JbHNOnfM3bTbBd4QiSSNeMZj8+cOd4+Dp1iZ+mwNbrg81nKmdTClK2uC/792/HD&#10;mjP0oEtQRsuCXyTyx937d9ve5nJhGqNK6RgV0Zj3tuCN9zZPEhSN7ABnxkpNwcq4Djy5rk5KBz1V&#10;71SySNMs6Y0rrTNCItLu4Rrku1i/qqTwX6sKpWeq4ITNx9XF9RTWZLeFvHZgm1aMMOAfUHTQarp0&#10;KnUAD+yna/8o1bXCGTSVnwnTJaaqWiFjD9TNPP2tm5cGrIy9EDloJ5rw/5UVX84v9tkF6GifjPiB&#10;xEjSW8ynSHBwzBkq14VcAs6GyOJlYlEOngnaXGfzbLPiTFBoucroDywnkN8OW4f+kzQdC0bBHQ0p&#10;cgfnJ/TX1FtKxGVUWx5bpaJzwb1y7Aw0T5JBaXrOFKCnzYIf4zfehvfHlGZ9wRerZUoiEEBCqxR4&#10;MjtbFhx1zRmomhQsvItY3pxGV5+mW/fpKl0e/nZJAH0AbK7oYoUxTemAXUY9jj2+shosP5wG1hKU&#10;jw/hSNg6mfLy7Jj6rGnc88X8Yb0h/UYvS9ebJWfuTeh0H0Ir9uYqeefVzQQtGkM8hSZvYyZdxeGM&#10;byAI996PYnh9qbtfAAAA//8DAFBLAwQUAAYACAAAACEA8uMx9d0AAAAIAQAADwAAAGRycy9kb3du&#10;cmV2LnhtbEyPy07DMBBF90j9B2uQumudBIGSEKeqirLoClEqsXXjyQPicRS7Tfh7hhUsR3N07r3F&#10;brGDuOHke0cK4m0EAql2pqdWwfm92qQgfNBk9OAIFXyjh125uit0btxMb3g7hVawhHyuFXQhjLmU&#10;vu7Qar91IxL/GjdZHficWmkmPbPcDjKJoidpdU+c0OkRDx3WX6erVZA1aVUdX/afzfwqXTue5Ye3&#10;jVLr+2X/DCLgEv5g+K3P1aHkThd3JePFoGATR1nGLNseQDCQPPKUi4I0TkCWhfw/oPwBAAD//wMA&#10;UEsBAi0AFAAGAAgAAAAhALaDOJL+AAAA4QEAABMAAAAAAAAAAAAAAAAAAAAAAFtDb250ZW50X1R5&#10;cGVzXS54bWxQSwECLQAUAAYACAAAACEAOP0h/9YAAACUAQAACwAAAAAAAAAAAAAAAAAvAQAAX3Jl&#10;bHMvLnJlbHNQSwECLQAUAAYACAAAACEABTDjJPQBAADxAwAADgAAAAAAAAAAAAAAAAAuAgAAZHJz&#10;L2Uyb0RvYy54bWxQSwECLQAUAAYACAAAACEA8uMx9d0AAAAIAQAADwAAAAAAAAAAAAAAAABOBAAA&#10;ZHJzL2Rvd25yZXYueG1sUEsFBgAAAAAEAAQA8wAAAFgFAAAAAA==&#10;" fillcolor="window" strokecolor="#c0504d" strokeweight="2pt">
                <v:path arrowok="t"/>
                <v:textbox inset="3.38303mm,1.6915mm,3.38303mm,1.6915mm">
                  <w:txbxContent>
                    <w:p w14:paraId="72292496" w14:textId="77777777" w:rsidR="009F51DB" w:rsidRPr="008E0A65" w:rsidRDefault="009F51DB" w:rsidP="009F51DB">
                      <w:pPr>
                        <w:spacing w:after="0"/>
                        <w:jc w:val="center"/>
                        <w:rPr>
                          <w:sz w:val="16"/>
                          <w:szCs w:val="16"/>
                        </w:rPr>
                      </w:pPr>
                      <w:r w:rsidRPr="008E0A65">
                        <w:rPr>
                          <w:b/>
                          <w:bCs/>
                          <w:color w:val="000000"/>
                          <w:kern w:val="24"/>
                          <w:sz w:val="16"/>
                          <w:szCs w:val="16"/>
                        </w:rPr>
                        <w:t>Development Challenge</w:t>
                      </w:r>
                    </w:p>
                  </w:txbxContent>
                </v:textbox>
                <w10:wrap anchorx="margin"/>
              </v:rect>
            </w:pict>
          </mc:Fallback>
        </mc:AlternateContent>
      </w:r>
    </w:p>
    <w:p w14:paraId="0073DCA6" w14:textId="77777777" w:rsidR="009F51DB" w:rsidRPr="003B0898" w:rsidRDefault="009F51DB" w:rsidP="009F51DB">
      <w:pPr>
        <w:spacing w:after="0" w:line="220" w:lineRule="exact"/>
        <w:rPr>
          <w:rFonts w:cs="Calibri"/>
          <w:b/>
        </w:rPr>
      </w:pPr>
    </w:p>
    <w:p w14:paraId="77E4803A" w14:textId="77777777" w:rsidR="009F51DB" w:rsidRPr="003B0898" w:rsidRDefault="009F51DB" w:rsidP="009F51DB">
      <w:pPr>
        <w:spacing w:after="0" w:line="220" w:lineRule="exact"/>
        <w:rPr>
          <w:rFonts w:cs="Calibri"/>
          <w:b/>
        </w:rPr>
      </w:pPr>
    </w:p>
    <w:p w14:paraId="14182C8E" w14:textId="18439963" w:rsidR="009F51DB" w:rsidRPr="003B0898" w:rsidRDefault="009F51DB" w:rsidP="009F51DB">
      <w:pPr>
        <w:spacing w:after="0" w:line="220" w:lineRule="exact"/>
        <w:rPr>
          <w:rFonts w:cs="Calibri"/>
          <w:b/>
        </w:rPr>
      </w:pPr>
      <w:r w:rsidRPr="003B0898">
        <w:rPr>
          <w:rFonts w:cs="Calibri"/>
          <w:b/>
          <w:noProof/>
        </w:rPr>
        <mc:AlternateContent>
          <mc:Choice Requires="wps">
            <w:drawing>
              <wp:anchor distT="0" distB="0" distL="114300" distR="114300" simplePos="0" relativeHeight="251703296" behindDoc="0" locked="0" layoutInCell="1" allowOverlap="1" wp14:anchorId="5DD6C924" wp14:editId="56CD3BF2">
                <wp:simplePos x="0" y="0"/>
                <wp:positionH relativeFrom="margin">
                  <wp:posOffset>6481763</wp:posOffset>
                </wp:positionH>
                <wp:positionV relativeFrom="paragraph">
                  <wp:posOffset>78105</wp:posOffset>
                </wp:positionV>
                <wp:extent cx="2025650" cy="554990"/>
                <wp:effectExtent l="0" t="0" r="31750" b="29210"/>
                <wp:wrapThrough wrapText="bothSides">
                  <wp:wrapPolygon edited="0">
                    <wp:start x="0" y="0"/>
                    <wp:lineTo x="0" y="21748"/>
                    <wp:lineTo x="21668" y="21748"/>
                    <wp:lineTo x="21668" y="0"/>
                    <wp:lineTo x="0" y="0"/>
                  </wp:wrapPolygon>
                </wp:wrapThrough>
                <wp:docPr id="181"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0" cy="554990"/>
                        </a:xfrm>
                        <a:prstGeom prst="rect">
                          <a:avLst/>
                        </a:prstGeom>
                        <a:solidFill>
                          <a:sysClr val="window" lastClr="FFFFFF"/>
                        </a:solidFill>
                        <a:ln w="25400" cap="flat" cmpd="sng" algn="ctr">
                          <a:solidFill>
                            <a:srgbClr val="FFFF00"/>
                          </a:solidFill>
                          <a:prstDash val="solid"/>
                        </a:ln>
                        <a:effectLst/>
                      </wps:spPr>
                      <wps:txbx>
                        <w:txbxContent>
                          <w:p w14:paraId="185B9C2C" w14:textId="77777777" w:rsidR="009F51DB" w:rsidRPr="008909B5" w:rsidRDefault="009F51DB" w:rsidP="009F51DB">
                            <w:pPr>
                              <w:spacing w:after="0"/>
                              <w:jc w:val="center"/>
                              <w:rPr>
                                <w:sz w:val="14"/>
                                <w:szCs w:val="14"/>
                              </w:rPr>
                            </w:pPr>
                            <w:r w:rsidRPr="008909B5">
                              <w:rPr>
                                <w:sz w:val="14"/>
                                <w:szCs w:val="14"/>
                              </w:rPr>
                              <w:t>Under-valuation of indigenous knowledge on genetic resources and lack of mechanisms to systemize and share related information</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5DD6C924" id="TextBox 19" o:spid="_x0000_s1064" type="#_x0000_t202" style="position:absolute;margin-left:510.4pt;margin-top:6.15pt;width:159.5pt;height:43.7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KBNDwIAACQEAAAOAAAAZHJzL2Uyb0RvYy54bWysU9uO0zAQfUfiHyy/06SlLW3UdAVbFSGt&#10;AGnhAxzHuQjHYzxuk/49Yzdtt8ATIg+O7bFnzjlzvHkYOs2OymELJufTScqZMhLK1tQ5//5t/2bF&#10;GXphSqHBqJyfFPKH7etXm95magYN6FI5RkkMZr3NeeO9zZIEZaM6gROwylCwAtcJT0tXJ6UTPWXv&#10;dDJL02XSgyutA6kQaXd3DvJtzF9VSvovVYXKM51zwubj6OJYhDHZbkRWO2GbVo4wxD+g6ERrqOg1&#10;1U54wQ6u/SNV10oHCJWfSOgSqKpWqsiB2EzT39g8N8KqyIXEQXuVCf9fWvn5+Gy/OuaHDzBQAyMJ&#10;tE8gfyBpk/QWs/FM0BQzpNOB6FC5LvyJAqOLpO3pqqcaPJO0OUtni+WCQpJii8V8vY6CJ7fb1qH/&#10;qKBjYZJzR/2KCMTxCX2oL7LLkVAMQbflvtU6Lk74qB07CmotOaKEnjMt0NNmzvfxC+2lFHfXtGE9&#10;QVvM0wBMkOcqLTxNO1vmHE3NmdA1mVl6d1bjrqiri2vVUIOy/KVIAL0T2JzRxfrjMW0CdhWtOXK8&#10;yRpmfigG1hKUt6twJWwVUJ6oRz3ZlBD+PAiniOonQz6YzqbvVmsydlwt09V6zpm7CxUvQ2jlI5zf&#10;gvP6MhVGNkCqXSgbeH/wULWxBTcEox/IilHW8dkEr79cx1O3x739BQAA//8DAFBLAwQUAAYACAAA&#10;ACEAGjl2W98AAAALAQAADwAAAGRycy9kb3ducmV2LnhtbEyPwU7DMBBE70j8g7VI3KjdWCokxKkA&#10;CQSoh5KSuxubOCJeR7Hbhr9ne4Lbzu5o9k25nv3AjnaKfUAFy4UAZrENpsdOwefu+eYOWEwajR4C&#10;WgU/NsK6urwodWHCCT/ssU4doxCMhVbgUhoLzmPrrNdxEUaLdPsKk9eJ5NRxM+kThfuBZ0KsuNc9&#10;0genR/vkbPtdH7yC19XuZZs1m2b7tnlvHqOTqV5Kpa6v5od7YMnO6c8MZ3xCh4qY9uGAJrKBtMgE&#10;sSeaMgns7JAyp81eQZ7fAq9K/r9D9QsAAP//AwBQSwECLQAUAAYACAAAACEAtoM4kv4AAADhAQAA&#10;EwAAAAAAAAAAAAAAAAAAAAAAW0NvbnRlbnRfVHlwZXNdLnhtbFBLAQItABQABgAIAAAAIQA4/SH/&#10;1gAAAJQBAAALAAAAAAAAAAAAAAAAAC8BAABfcmVscy8ucmVsc1BLAQItABQABgAIAAAAIQCa8KBN&#10;DwIAACQEAAAOAAAAAAAAAAAAAAAAAC4CAABkcnMvZTJvRG9jLnhtbFBLAQItABQABgAIAAAAIQAa&#10;OXZb3wAAAAsBAAAPAAAAAAAAAAAAAAAAAGkEAABkcnMvZG93bnJldi54bWxQSwUGAAAAAAQABADz&#10;AAAAdQUAAAAA&#10;" fillcolor="window" strokecolor="yellow" strokeweight="2pt">
                <v:path arrowok="t"/>
                <v:textbox inset="3.38303mm,1.6915mm,3.38303mm,1.6915mm">
                  <w:txbxContent>
                    <w:p w14:paraId="185B9C2C" w14:textId="77777777" w:rsidR="009F51DB" w:rsidRPr="008909B5" w:rsidRDefault="009F51DB" w:rsidP="009F51DB">
                      <w:pPr>
                        <w:spacing w:after="0"/>
                        <w:jc w:val="center"/>
                        <w:rPr>
                          <w:sz w:val="14"/>
                          <w:szCs w:val="14"/>
                        </w:rPr>
                      </w:pPr>
                      <w:r w:rsidRPr="008909B5">
                        <w:rPr>
                          <w:sz w:val="14"/>
                          <w:szCs w:val="14"/>
                        </w:rPr>
                        <w:t>Under-valuation of indigenous knowledge on genetic resources and lack of mechanisms to systemize and share related information</w:t>
                      </w:r>
                    </w:p>
                  </w:txbxContent>
                </v:textbox>
                <w10:wrap type="through" anchorx="margin"/>
              </v:shape>
            </w:pict>
          </mc:Fallback>
        </mc:AlternateContent>
      </w:r>
      <w:r w:rsidRPr="003B0898">
        <w:rPr>
          <w:rFonts w:cs="Calibri"/>
          <w:noProof/>
        </w:rPr>
        <mc:AlternateContent>
          <mc:Choice Requires="wps">
            <w:drawing>
              <wp:anchor distT="0" distB="0" distL="114300" distR="114300" simplePos="0" relativeHeight="251689984" behindDoc="0" locked="0" layoutInCell="1" allowOverlap="1" wp14:anchorId="35210EF8" wp14:editId="385CCE33">
                <wp:simplePos x="0" y="0"/>
                <wp:positionH relativeFrom="margin">
                  <wp:posOffset>838200</wp:posOffset>
                </wp:positionH>
                <wp:positionV relativeFrom="paragraph">
                  <wp:posOffset>116840</wp:posOffset>
                </wp:positionV>
                <wp:extent cx="2305050" cy="601980"/>
                <wp:effectExtent l="0" t="0" r="19050" b="26670"/>
                <wp:wrapNone/>
                <wp:docPr id="155"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50" cy="601980"/>
                        </a:xfrm>
                        <a:prstGeom prst="rect">
                          <a:avLst/>
                        </a:prstGeom>
                        <a:solidFill>
                          <a:sysClr val="window" lastClr="FFFFFF"/>
                        </a:solidFill>
                        <a:ln w="25400" cap="flat" cmpd="sng" algn="ctr">
                          <a:solidFill>
                            <a:srgbClr val="FFFF00"/>
                          </a:solidFill>
                          <a:prstDash val="solid"/>
                        </a:ln>
                        <a:effectLst/>
                      </wps:spPr>
                      <wps:txbx>
                        <w:txbxContent>
                          <w:p w14:paraId="7838F0C6" w14:textId="77777777" w:rsidR="009F51DB" w:rsidRPr="00C519F8" w:rsidRDefault="009F51DB" w:rsidP="009F51DB">
                            <w:pPr>
                              <w:spacing w:after="0"/>
                              <w:ind w:left="-144" w:right="-144"/>
                              <w:jc w:val="center"/>
                              <w:rPr>
                                <w:sz w:val="14"/>
                                <w:szCs w:val="14"/>
                              </w:rPr>
                            </w:pPr>
                            <w:r w:rsidRPr="00735D5D">
                              <w:rPr>
                                <w:sz w:val="14"/>
                                <w:szCs w:val="14"/>
                              </w:rPr>
                              <w:t>Limited institutional and technical capacity to coordinate implementation of biodiversity and natural resources conservation initiatives, including limited capacity to design and implement appropriate policies and programme</w:t>
                            </w:r>
                            <w:r>
                              <w:rPr>
                                <w:sz w:val="14"/>
                                <w:szCs w:val="14"/>
                              </w:rPr>
                              <w:t>s</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shape w14:anchorId="35210EF8" id="TextBox 20" o:spid="_x0000_s1065" type="#_x0000_t202" style="position:absolute;margin-left:66pt;margin-top:9.2pt;width:181.5pt;height:47.4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30qDwIAACQEAAAOAAAAZHJzL2Uyb0RvYy54bWysU9uO2yAQfa/Uf0C8N3aylyZWnFW7UapK&#10;q26lbT+AYGyjYoYyJHb+vgNxkk3bp6qJhIGBmXPOHJYPQ2fYXnnUYEs+neScKSuh0rYp+fdvm3dz&#10;zjAIWwkDVpX8oJA/rN6+WfauUDNowVTKM0pisehdydsQXJFlKFvVCZyAU5aCNfhOBFr6Jqu86Cl7&#10;Z7JZnt9nPfjKeZAKkXbXxyBfpfx1rWR4rmtUgZmSE7aQRp/GbRyz1VIUjReu1XKEIf4BRSe0paLn&#10;VGsRBNt5/UeqTksPCHWYSOgyqGstVeJAbKb5b2xeWuFU4kLioDvLhP8vrfyyf3FfPQvDRxiogYkE&#10;uieQP5C0yXqHxXgmaooF0ulIdKh9F79EgdFF0vZw1lMNgUnanN3kd/TnTFLsPp8u5knw7HLbeQyf&#10;FHQsTkruqV8Jgdg/YYj1RXE6EoshGF1ttDFpccBH49leUGvJERX0nBmBgTZLvkm/2F5KcXXNWNYT&#10;tLvbPAIT5LnaiEDTzlUlR9twJkxDZpbBH9W4Kuqb7blqrEFZ/lIkgl4LbI/oUv3xmLERu0rWHDle&#10;ZI2zMGwHpgnKzSJeiVtbqA7Uo55sSgh/7oRXRPWzJR9MZ9P38wUZO63u8/niljN/Fdq+DqGTj3B8&#10;Cz6Y01RY2QKpdqJs4cMuQK1TCy4IRj+QFZOs47OJXn+9Tqcuj3v1CwAA//8DAFBLAwQUAAYACAAA&#10;ACEAivqhjd0AAAAKAQAADwAAAGRycy9kb3ducmV2LnhtbExPy07DMBC8I/EP1iJxo06TUpUQpwIk&#10;EFQ9lJTc3XiJI+J1FLtt+HuWE9x2HpqdKdaT68UJx9B5UjCfJSCQGm86ahV87J9vViBC1GR07wkV&#10;fGOAdXl5Uejc+DO946mKreAQCrlWYGMccilDY9HpMPMDEmuffnQ6MhxbaUZ95nDXyzRJltLpjviD&#10;1QM+WWy+qqNT8Lrcv+zSelvv3rab+jHYLFbzTKnrq+nhHkTEKf6Z4bc+V4eSOx38kUwQPeMs5S2R&#10;j9UCBBsWd7dMHJhgCWRZyP8Tyh8AAAD//wMAUEsBAi0AFAAGAAgAAAAhALaDOJL+AAAA4QEAABMA&#10;AAAAAAAAAAAAAAAAAAAAAFtDb250ZW50X1R5cGVzXS54bWxQSwECLQAUAAYACAAAACEAOP0h/9YA&#10;AACUAQAACwAAAAAAAAAAAAAAAAAvAQAAX3JlbHMvLnJlbHNQSwECLQAUAAYACAAAACEAjLt9Kg8C&#10;AAAkBAAADgAAAAAAAAAAAAAAAAAuAgAAZHJzL2Uyb0RvYy54bWxQSwECLQAUAAYACAAAACEAivqh&#10;jd0AAAAKAQAADwAAAAAAAAAAAAAAAABpBAAAZHJzL2Rvd25yZXYueG1sUEsFBgAAAAAEAAQA8wAA&#10;AHMFAAAAAA==&#10;" fillcolor="window" strokecolor="yellow" strokeweight="2pt">
                <v:path arrowok="t"/>
                <v:textbox inset="3.38303mm,1.6915mm,3.38303mm,1.6915mm">
                  <w:txbxContent>
                    <w:p w14:paraId="7838F0C6" w14:textId="77777777" w:rsidR="009F51DB" w:rsidRPr="00C519F8" w:rsidRDefault="009F51DB" w:rsidP="009F51DB">
                      <w:pPr>
                        <w:spacing w:after="0"/>
                        <w:ind w:left="-144" w:right="-144"/>
                        <w:jc w:val="center"/>
                        <w:rPr>
                          <w:sz w:val="14"/>
                          <w:szCs w:val="14"/>
                        </w:rPr>
                      </w:pPr>
                      <w:r w:rsidRPr="00735D5D">
                        <w:rPr>
                          <w:sz w:val="14"/>
                          <w:szCs w:val="14"/>
                        </w:rPr>
                        <w:t>Limited institutional and technical capacity to coordinate implementation of biodiversity and natural resources conservation initiatives, including limited capacity to design and implement appropriate policies and programme</w:t>
                      </w:r>
                      <w:r>
                        <w:rPr>
                          <w:sz w:val="14"/>
                          <w:szCs w:val="14"/>
                        </w:rPr>
                        <w:t>s</w:t>
                      </w:r>
                    </w:p>
                  </w:txbxContent>
                </v:textbox>
                <w10:wrap anchorx="margin"/>
              </v:shape>
            </w:pict>
          </mc:Fallback>
        </mc:AlternateContent>
      </w:r>
    </w:p>
    <w:p w14:paraId="7E720FC9" w14:textId="2E1FE291"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688960" behindDoc="0" locked="0" layoutInCell="1" allowOverlap="1" wp14:anchorId="79E0EE71" wp14:editId="4D8B2B99">
                <wp:simplePos x="0" y="0"/>
                <wp:positionH relativeFrom="margin">
                  <wp:posOffset>3771900</wp:posOffset>
                </wp:positionH>
                <wp:positionV relativeFrom="paragraph">
                  <wp:posOffset>7303</wp:posOffset>
                </wp:positionV>
                <wp:extent cx="2235200" cy="548640"/>
                <wp:effectExtent l="0" t="0" r="25400" b="35560"/>
                <wp:wrapNone/>
                <wp:docPr id="154"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0" cy="548640"/>
                        </a:xfrm>
                        <a:prstGeom prst="rect">
                          <a:avLst/>
                        </a:prstGeom>
                        <a:solidFill>
                          <a:sysClr val="window" lastClr="FFFFFF"/>
                        </a:solidFill>
                        <a:ln w="25400" cap="flat" cmpd="sng" algn="ctr">
                          <a:solidFill>
                            <a:srgbClr val="FFFF00"/>
                          </a:solidFill>
                          <a:prstDash val="solid"/>
                        </a:ln>
                        <a:effectLst/>
                      </wps:spPr>
                      <wps:txbx>
                        <w:txbxContent>
                          <w:p w14:paraId="4B5E08ED" w14:textId="77777777" w:rsidR="009F51DB" w:rsidRPr="004B1E35" w:rsidRDefault="009F51DB" w:rsidP="009F51DB">
                            <w:pPr>
                              <w:spacing w:after="0"/>
                              <w:jc w:val="center"/>
                              <w:rPr>
                                <w:sz w:val="14"/>
                                <w:szCs w:val="14"/>
                              </w:rPr>
                            </w:pPr>
                            <w:r w:rsidRPr="004B1E35">
                              <w:rPr>
                                <w:sz w:val="14"/>
                                <w:szCs w:val="14"/>
                              </w:rPr>
                              <w:t>Lack of enabling environment (including policies, laws, regulations, and guidelines) to implement the provisions of the NAGOYA PROTOCOL on ABS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79E0EE71" id="_x0000_s1066" type="#_x0000_t202" style="position:absolute;margin-left:297pt;margin-top:.6pt;width:176pt;height:43.2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IDgIAACQEAAAOAAAAZHJzL2Uyb0RvYy54bWysU9uO2jAQfa/Uf7D8XgIUKBsRVu0iqkqr&#10;ttK2H2AcJ7HqeFyPIeHvOzYBlnafVs2D48t45pwzx6v7vjXsoDxqsAWfjMacKSuh1LYu+M8f23dL&#10;zjAIWwoDVhX8qJDfr9++WXUuV1NowJTKM0piMe9cwZsQXJ5lKBvVChyBU5YOK/CtCLT0dVZ60VH2&#10;1mTT8XiRdeBL50EqRNrdnA75OuWvKiXDt6pCFZgpOGELafRp3MUxW69EXnvhGi0HGOIVKFqhLRW9&#10;pNqIINje639StVp6QKjCSEKbQVVpqRIHYjMZ/8XmqRFOJS4kDrqLTPj/0sqvhyf33bPQf4KeGphI&#10;oHsE+QtJm6xzmA8xUVPMkaIj0b7ybfwTBUYXSdvjRU/VByZpczp9P6cmcSbpbD5bLmZJ8Ox623kM&#10;nxW0LE4K7qlfCYE4PGKI9UV+DonFEIwut9qYtDjig/HsIKi15IgSOs6MwECbBd+mL7aXUtxcM5Z1&#10;BG0+S8AEea4yIhDG1pUFR1tzJkxNZpbBn9S4Kerr3aVqrEFZXigSQW8ENid0qf4QZmzErpI1B45X&#10;WeMs9LueaYJyEitu7aA8Uo86sikh/L0XXhHVL5Z8MJlOPizvyNhptRgv72ac+Zuj3fMjdPIBTm/B&#10;B3OeCisbINXOlC183AeodGrBFcHgB7JiknV4NtHrz9cp6vq4138AAAD//wMAUEsDBBQABgAIAAAA&#10;IQD79tvg3gAAAAgBAAAPAAAAZHJzL2Rvd25yZXYueG1sTI9BT8JAEIXvJv6HzZh4ky0FK9RuiZpo&#10;xHCAQu9Ld2wbu7NNd4H67x1Penz5Jm++l61G24kzDr51pGA6iUAgVc60VCs47F/vFiB80GR05wgV&#10;fKOHVX59lenUuAvt8FyEWnAJ+VQraELoUyl91aDVfuJ6JGafbrA6cBxqaQZ94XLbyTiKEml1S/yh&#10;0T2+NFh9FSer4D3Zv23jclNu15uP8tk3s1BMZ0rd3oxPjyACjuHvGH71WR1ydjq6ExkvOgX3yzlv&#10;CQxiEMyX84TzUcHiIQGZZ/L/gPwHAAD//wMAUEsBAi0AFAAGAAgAAAAhALaDOJL+AAAA4QEAABMA&#10;AAAAAAAAAAAAAAAAAAAAAFtDb250ZW50X1R5cGVzXS54bWxQSwECLQAUAAYACAAAACEAOP0h/9YA&#10;AACUAQAACwAAAAAAAAAAAAAAAAAvAQAAX3JlbHMvLnJlbHNQSwECLQAUAAYACAAAACEAfhSIiA4C&#10;AAAkBAAADgAAAAAAAAAAAAAAAAAuAgAAZHJzL2Uyb0RvYy54bWxQSwECLQAUAAYACAAAACEA+/bb&#10;4N4AAAAIAQAADwAAAAAAAAAAAAAAAABoBAAAZHJzL2Rvd25yZXYueG1sUEsFBgAAAAAEAAQA8wAA&#10;AHMFAAAAAA==&#10;" fillcolor="window" strokecolor="yellow" strokeweight="2pt">
                <v:path arrowok="t"/>
                <v:textbox inset="3.38303mm,1.6915mm,3.38303mm,1.6915mm">
                  <w:txbxContent>
                    <w:p w14:paraId="4B5E08ED" w14:textId="77777777" w:rsidR="009F51DB" w:rsidRPr="004B1E35" w:rsidRDefault="009F51DB" w:rsidP="009F51DB">
                      <w:pPr>
                        <w:spacing w:after="0"/>
                        <w:jc w:val="center"/>
                        <w:rPr>
                          <w:sz w:val="14"/>
                          <w:szCs w:val="14"/>
                        </w:rPr>
                      </w:pPr>
                      <w:r w:rsidRPr="004B1E35">
                        <w:rPr>
                          <w:sz w:val="14"/>
                          <w:szCs w:val="14"/>
                        </w:rPr>
                        <w:t>Lack of enabling environment (including policies, laws, regulations, and guidelines) to implement the provisions of the NAGOYA PROTOCOL on ABS</w:t>
                      </w:r>
                    </w:p>
                  </w:txbxContent>
                </v:textbox>
                <w10:wrap anchorx="margin"/>
              </v:shape>
            </w:pict>
          </mc:Fallback>
        </mc:AlternateContent>
      </w:r>
      <w:r w:rsidRPr="003B0898">
        <w:rPr>
          <w:rFonts w:cs="Calibri"/>
          <w:noProof/>
        </w:rPr>
        <mc:AlternateContent>
          <mc:Choice Requires="wps">
            <w:drawing>
              <wp:anchor distT="0" distB="0" distL="114300" distR="114300" simplePos="0" relativeHeight="251693056" behindDoc="0" locked="0" layoutInCell="1" allowOverlap="1" wp14:anchorId="6106F243" wp14:editId="14CA19A0">
                <wp:simplePos x="0" y="0"/>
                <wp:positionH relativeFrom="margin">
                  <wp:posOffset>-628015</wp:posOffset>
                </wp:positionH>
                <wp:positionV relativeFrom="paragraph">
                  <wp:posOffset>156210</wp:posOffset>
                </wp:positionV>
                <wp:extent cx="861695" cy="421640"/>
                <wp:effectExtent l="0" t="0" r="27305" b="35560"/>
                <wp:wrapNone/>
                <wp:docPr id="161"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21640"/>
                        </a:xfrm>
                        <a:prstGeom prst="rect">
                          <a:avLst/>
                        </a:prstGeom>
                        <a:solidFill>
                          <a:sysClr val="window" lastClr="FFFFFF"/>
                        </a:solidFill>
                        <a:ln w="25400" cap="flat" cmpd="sng" algn="ctr">
                          <a:solidFill>
                            <a:srgbClr val="FFFF00"/>
                          </a:solidFill>
                          <a:prstDash val="solid"/>
                        </a:ln>
                        <a:effectLst/>
                      </wps:spPr>
                      <wps:txbx>
                        <w:txbxContent>
                          <w:p w14:paraId="77E5B2CC" w14:textId="77777777" w:rsidR="009F51DB" w:rsidRPr="008E0A65" w:rsidRDefault="009F51DB" w:rsidP="009F51DB">
                            <w:pPr>
                              <w:spacing w:after="0"/>
                              <w:jc w:val="center"/>
                              <w:rPr>
                                <w:sz w:val="16"/>
                                <w:szCs w:val="16"/>
                              </w:rPr>
                            </w:pPr>
                            <w:r>
                              <w:rPr>
                                <w:b/>
                                <w:bCs/>
                                <w:color w:val="000000"/>
                                <w:kern w:val="24"/>
                                <w:sz w:val="16"/>
                                <w:szCs w:val="16"/>
                              </w:rPr>
                              <w:t>Barriers</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6106F243" id="_x0000_s1067" style="position:absolute;margin-left:-49.45pt;margin-top:12.3pt;width:67.85pt;height:33.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zmq9QEAAPEDAAAOAAAAZHJzL2Uyb0RvYy54bWysU01v2zAMvQ/YfxB0X2wHaZYYcXpokGFA&#10;sRXo9gMYWf7AZEkgtdj596OUNE23nYb5IIgi9fj49Ly5nwYjjhqpd7aSxSyXQlvl6t62lfz+bf9h&#10;JQUFsDUYZ3UlT5rk/fb9u83oSz13nTO1RsEglsrRV7ILwZdZRqrTA9DMeW052TgcIHCIbVYjjIw+&#10;mGye58tsdFh7dEoT8enunJTbhN80WoWvTUM6CFNJ5hbSimk9xDXbbqBsEXzXqwsN+AcWA/SWm16h&#10;dhBA/MT+D6ihV+jINWGm3JC5pumVTjPwNEX+2zTPHXidZmFxyF9lov8Hq74cn/0TRurkH536QaxI&#10;Nnoqr5kY0KVmanCItUxcTEnF01VFPQWh+HC1LJbrOykUpxbzYrlIKmdQvlz2SOGTdoOIm0oiP1LS&#10;Do6PFGJ7KF9KEi9n+nrfG5OCEz0YFEfg92Qb1G6UwgAFPqzkPn3xTRmCbq8ZK8ZKzu8WOZtAARut&#10;MRB4O/i6kmRbKcC07GAVMHF5c5uwPVy7xh6M8pcmkfQOqDuzSwiXMmMjd538eJnxVdW4C9NhEj1T&#10;WRTxSjw6uPr0hMJ8tvzcxbz4uFqzf1O0zFfrhRT4JnW4TZFXD+5seQzmZQtWdY51ikNG/rEN+yrJ&#10;dfkHonFv41T1+qdufwEAAP//AwBQSwMEFAAGAAgAAAAhAO4d8CfeAAAACAEAAA8AAABkcnMvZG93&#10;bnJldi54bWxMj8tqwzAQRfeF/oOYQneJlLS4tutxKIYuugkkKXirWPKDWiNjKYn7952u2uUwh3vP&#10;LXaLG8XVzmHwhLBZKxCWGm8G6hA+T++rFESImowePVmEbxtgV97fFTo3/kYHez3GTnAIhVwj9DFO&#10;uZSh6a3TYe0nS/xr/ex05HPupJn1jcPdKLdKJdLpgbih15Otett8HS8O4SOdspd52beybvbtIVVV&#10;PdQV4uPD8vYKItol/sHwq8/qULLT2V/IBDEirLI0YxRh+5yAYOAp4SlnhGyjQJaF/D+g/AEAAP//&#10;AwBQSwECLQAUAAYACAAAACEAtoM4kv4AAADhAQAAEwAAAAAAAAAAAAAAAAAAAAAAW0NvbnRlbnRf&#10;VHlwZXNdLnhtbFBLAQItABQABgAIAAAAIQA4/SH/1gAAAJQBAAALAAAAAAAAAAAAAAAAAC8BAABf&#10;cmVscy8ucmVsc1BLAQItABQABgAIAAAAIQCZozmq9QEAAPEDAAAOAAAAAAAAAAAAAAAAAC4CAABk&#10;cnMvZTJvRG9jLnhtbFBLAQItABQABgAIAAAAIQDuHfAn3gAAAAgBAAAPAAAAAAAAAAAAAAAAAE8E&#10;AABkcnMvZG93bnJldi54bWxQSwUGAAAAAAQABADzAAAAWgUAAAAA&#10;" fillcolor="window" strokecolor="yellow" strokeweight="2pt">
                <v:path arrowok="t"/>
                <v:textbox inset="3.38303mm,1.6915mm,3.38303mm,1.6915mm">
                  <w:txbxContent>
                    <w:p w14:paraId="77E5B2CC" w14:textId="77777777" w:rsidR="009F51DB" w:rsidRPr="008E0A65" w:rsidRDefault="009F51DB" w:rsidP="009F51DB">
                      <w:pPr>
                        <w:spacing w:after="0"/>
                        <w:jc w:val="center"/>
                        <w:rPr>
                          <w:sz w:val="16"/>
                          <w:szCs w:val="16"/>
                        </w:rPr>
                      </w:pPr>
                      <w:r>
                        <w:rPr>
                          <w:b/>
                          <w:bCs/>
                          <w:color w:val="000000"/>
                          <w:kern w:val="24"/>
                          <w:sz w:val="16"/>
                          <w:szCs w:val="16"/>
                        </w:rPr>
                        <w:t>Barriers</w:t>
                      </w:r>
                    </w:p>
                  </w:txbxContent>
                </v:textbox>
                <w10:wrap anchorx="margin"/>
              </v:rect>
            </w:pict>
          </mc:Fallback>
        </mc:AlternateContent>
      </w:r>
    </w:p>
    <w:p w14:paraId="78D487CE" w14:textId="77777777" w:rsidR="009F51DB" w:rsidRPr="003B0898" w:rsidRDefault="009F51DB" w:rsidP="009F51DB">
      <w:pPr>
        <w:spacing w:after="0" w:line="220" w:lineRule="exact"/>
        <w:rPr>
          <w:rFonts w:cs="Calibri"/>
          <w:b/>
        </w:rPr>
      </w:pPr>
    </w:p>
    <w:p w14:paraId="0C6AD85C" w14:textId="77777777" w:rsidR="009F51DB" w:rsidRPr="003B0898" w:rsidRDefault="009F51DB" w:rsidP="009F51DB">
      <w:pPr>
        <w:spacing w:after="0" w:line="220" w:lineRule="exact"/>
        <w:rPr>
          <w:rFonts w:cs="Calibri"/>
          <w:b/>
        </w:rPr>
      </w:pPr>
    </w:p>
    <w:p w14:paraId="79FAF1E6" w14:textId="6ADF2E06"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719680" behindDoc="0" locked="0" layoutInCell="1" allowOverlap="1" wp14:anchorId="565FC62B" wp14:editId="48F9E41B">
                <wp:simplePos x="0" y="0"/>
                <wp:positionH relativeFrom="margin">
                  <wp:posOffset>1571625</wp:posOffset>
                </wp:positionH>
                <wp:positionV relativeFrom="paragraph">
                  <wp:posOffset>119380</wp:posOffset>
                </wp:positionV>
                <wp:extent cx="227965" cy="193675"/>
                <wp:effectExtent l="0" t="40005" r="74930" b="17780"/>
                <wp:wrapNone/>
                <wp:docPr id="5" name="Elb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27965" cy="193675"/>
                        </a:xfrm>
                        <a:prstGeom prst="bentConnector3">
                          <a:avLst>
                            <a:gd name="adj1" fmla="val 31198"/>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type w14:anchorId="456E21BD"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4" o:spid="_x0000_s1026" type="#_x0000_t34" style="position:absolute;margin-left:123.75pt;margin-top:9.4pt;width:17.95pt;height:15.25pt;rotation:90;flip:x y;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6w1BQIAANQDAAAOAAAAZHJzL2Uyb0RvYy54bWysU01vGyEQvVfqf0Dc6/VH/LXyOmqcpD2k&#10;raWkvWNgvbTAICBe+993hlhOP25V94BmdobH471hdX10lh10TAZ8w0eDIWfaS1DG7xv+9en+3YKz&#10;lIVXwoLXDT/pxK/Xb9+s+lDrMXRglY4MQXyq+9DwLudQV1WSnXYiDSBoj8UWohMZ07ivVBQ9ojtb&#10;jYfDWdVDVCGC1Cnh39uXIl8X/LbVMn9p26Qzsw1Hbrmssaw7Wqv1StT7KEJn5JmG+AcWThiPh16g&#10;bkUW7Dmav6CckREStHkgwVXQtkbqcge8zWj4x20eOxF0uQuKk8JFpvT/YOXnw8ZvI1GXR/8YHkD+&#10;SMzDphN+rwuBp1NA40YkVdWHVF+2UJLCNrJd/wkU9ojnDEWFYxsdi4BqT6+G9HHWWhM+EkyJvlFE&#10;h6IC7FjsOF3s0MfMJP4cj+fL2ZQziaXRcjKbTwsHURM8bQ4x5Q8aHKOg4Tvt8wa8R9MhTgq8ODyk&#10;XHxRzAtHHNV34uAs2nwQlk1Go+XijHvurl6RaauHe2NtGRTrWd/w5XQ8LegJrFFUpLYU97uNjQxB&#10;G371fn53c3OG/a3NmYwDb41r+OJFmoLcaaHuvCpxFsZizHIRPkeDVljN6WinFWdW41OjiBwRtfVn&#10;Y8gLGvxU70CdtpHKlOHolMbzmNNs/pqXrtfHuP4JAAD//wMAUEsDBBQABgAIAAAAIQBtxYlN3QAA&#10;AAkBAAAPAAAAZHJzL2Rvd25yZXYueG1sTI/LTsMwEEX3SPyDNUjsqF1DHwpxqlIJ1C1tP8CJp3HU&#10;eBxiNzV/j1nBcnSP7j1TbpLr2YRj6DwpmM8EMKTGm45aBafj+9MaWIiajO49oYJvDLCp7u9KXRh/&#10;o0+cDrFluYRCoRXYGIeC89BYdDrM/ICUs7MfnY75HFtuRn3L5a7nUogld7qjvGD1gDuLzeVwdQr6&#10;emWfv8J02e8/tuH4gun0tktKPT6k7SuwiCn+wfCrn9Whyk61v5IJrFcgF0JmNAfLObAMyLVYAasV&#10;LKQAXpX8/wfVDwAAAP//AwBQSwECLQAUAAYACAAAACEAtoM4kv4AAADhAQAAEwAAAAAAAAAAAAAA&#10;AAAAAAAAW0NvbnRlbnRfVHlwZXNdLnhtbFBLAQItABQABgAIAAAAIQA4/SH/1gAAAJQBAAALAAAA&#10;AAAAAAAAAAAAAC8BAABfcmVscy8ucmVsc1BLAQItABQABgAIAAAAIQCbp6w1BQIAANQDAAAOAAAA&#10;AAAAAAAAAAAAAC4CAABkcnMvZTJvRG9jLnhtbFBLAQItABQABgAIAAAAIQBtxYlN3QAAAAkBAAAP&#10;AAAAAAAAAAAAAAAAAF8EAABkcnMvZG93bnJldi54bWxQSwUGAAAAAAQABADzAAAAaQUAAAAA&#10;" adj="6739" strokecolor="#4a7ebb">
                <v:stroke endarrow="block"/>
                <w10:wrap anchorx="margin"/>
              </v:shape>
            </w:pict>
          </mc:Fallback>
        </mc:AlternateContent>
      </w:r>
      <w:r w:rsidRPr="003B0898">
        <w:rPr>
          <w:rFonts w:cs="Calibri"/>
          <w:noProof/>
        </w:rPr>
        <mc:AlternateContent>
          <mc:Choice Requires="wps">
            <w:drawing>
              <wp:anchor distT="0" distB="0" distL="114300" distR="114300" simplePos="0" relativeHeight="251699200" behindDoc="0" locked="0" layoutInCell="1" allowOverlap="1" wp14:anchorId="7B452EFF" wp14:editId="661E9181">
                <wp:simplePos x="0" y="0"/>
                <wp:positionH relativeFrom="margin">
                  <wp:posOffset>4592955</wp:posOffset>
                </wp:positionH>
                <wp:positionV relativeFrom="paragraph">
                  <wp:posOffset>125730</wp:posOffset>
                </wp:positionV>
                <wp:extent cx="227965" cy="193675"/>
                <wp:effectExtent l="0" t="59055" r="93980" b="17780"/>
                <wp:wrapNone/>
                <wp:docPr id="184" name="Elb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flipV="1">
                          <a:off x="0" y="0"/>
                          <a:ext cx="227965" cy="193675"/>
                        </a:xfrm>
                        <a:prstGeom prst="bentConnector3">
                          <a:avLst>
                            <a:gd name="adj1" fmla="val 50000"/>
                          </a:avLst>
                        </a:prstGeom>
                        <a:noFill/>
                        <a:ln w="9525">
                          <a:solidFill>
                            <a:srgbClr val="4A7EBB"/>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8892BC3" id="Elbow Connector 194" o:spid="_x0000_s1026" type="#_x0000_t34" style="position:absolute;margin-left:361.65pt;margin-top:9.9pt;width:17.95pt;height:15.25pt;rotation:90;flip:x y;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CpBQIAANQDAAAOAAAAZHJzL2Uyb0RvYy54bWysU01vGyEQvVfqf0Dc67WdrBOvvI4aJ2kP&#10;aWspae8YWC8tMAiI1/73ncGu+3Wrugc07AyPN+8Ni5u9s2ynYzLgWz4ZjTnTXoIyftvyz88Pb645&#10;S1l4JSx43fKDTvxm+frVYgiNnkIPVunIEMSnZggt73MOTVUl2Wsn0giC9pjsIDqRcRu3lYpiQHRn&#10;q+l4PKsGiCpEkDol/Ht3TPJlwe86LfOnrks6M9ty5JbLGsu6obVaLkSzjSL0Rp5oiH9g4YTxeOkZ&#10;6k5kwV6i+QvKGRkhQZdHElwFXWekLj1gN5PxH9089SLo0guKk8JZpvT/YOXH3cqvI1GXe/8UHkF+&#10;S8zDqhd+qwuB50NA4yYkVTWE1JyP0CaFdWSb4QMorBEvGYoK+y46FgHVri/H9HHWWRPeE0yJvlBE&#10;l6ICbF/sOJzt0PvMJP6cTq/ms5ozianJ/GJ2VRcOoiF4Ohxiyu80OEZByzfa5xV4j6ZDvCjwYveY&#10;cvFFMS8ccVRfiYOzaPNOWFYXetSbaE7VGP1ApqMeHoy1ZVCsZ0PL5/W0LugJrFGUpLIUt5uVjQxB&#10;W3759ur+9vZE97cyZzIOvDWu5ddHaQpyr4W696rEWRiLMctF+BwNWmE1p6udVpxZjU+NoiNr60/G&#10;kBc0+KnZgDqsI6Vph6NT2juNOc3mr/tS9fMxLr8DAAD//wMAUEsDBBQABgAIAAAAIQCl94+74AAA&#10;AAkBAAAPAAAAZHJzL2Rvd25yZXYueG1sTI/BTsMwEETvSPyDtUjcqN2iJCjEqaAVcKEgChJXN94m&#10;gXgdxU4b+HqWExxHM5p5Uywn14kDDqH1pGE+UyCQKm9bqjW8vd5dXIEI0ZA1nSfU8IUBluXpSWFy&#10;64/0godtrAWXUMiNhibGPpcyVA06E2a+R2Jv7wdnIsuhlnYwRy53nVwolUpnWuKFxvS4arD63I5O&#10;g2m9/X5Y3a7te7253z+O6+cn9aH1+dl0cw0i4hT/wvCLz+hQMtPOj2SD6DRki5S/RDayOQgOZEma&#10;gNhpSC4VyLKQ/x+UPwAAAP//AwBQSwECLQAUAAYACAAAACEAtoM4kv4AAADhAQAAEwAAAAAAAAAA&#10;AAAAAAAAAAAAW0NvbnRlbnRfVHlwZXNdLnhtbFBLAQItABQABgAIAAAAIQA4/SH/1gAAAJQBAAAL&#10;AAAAAAAAAAAAAAAAAC8BAABfcmVscy8ucmVsc1BLAQItABQABgAIAAAAIQCZKiCpBQIAANQDAAAO&#10;AAAAAAAAAAAAAAAAAC4CAABkcnMvZTJvRG9jLnhtbFBLAQItABQABgAIAAAAIQCl94+74AAAAAkB&#10;AAAPAAAAAAAAAAAAAAAAAF8EAABkcnMvZG93bnJldi54bWxQSwUGAAAAAAQABADzAAAAbAUAAAAA&#10;" strokecolor="#4a7ebb">
                <v:stroke endarrow="block"/>
                <w10:wrap anchorx="margin"/>
              </v:shape>
            </w:pict>
          </mc:Fallback>
        </mc:AlternateContent>
      </w:r>
    </w:p>
    <w:p w14:paraId="2B1EF267" w14:textId="61DB19A3"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694080" behindDoc="0" locked="0" layoutInCell="1" allowOverlap="1" wp14:anchorId="4F713C8C" wp14:editId="145E9E47">
                <wp:simplePos x="0" y="0"/>
                <wp:positionH relativeFrom="margin">
                  <wp:posOffset>-655320</wp:posOffset>
                </wp:positionH>
                <wp:positionV relativeFrom="paragraph">
                  <wp:posOffset>197485</wp:posOffset>
                </wp:positionV>
                <wp:extent cx="861695" cy="496570"/>
                <wp:effectExtent l="0" t="0" r="27305" b="36830"/>
                <wp:wrapNone/>
                <wp:docPr id="162" name="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96570"/>
                        </a:xfrm>
                        <a:prstGeom prst="rect">
                          <a:avLst/>
                        </a:prstGeom>
                        <a:solidFill>
                          <a:sysClr val="window" lastClr="FFFFFF"/>
                        </a:solidFill>
                        <a:ln w="25400" cap="flat" cmpd="sng" algn="ctr">
                          <a:solidFill>
                            <a:srgbClr val="00B050"/>
                          </a:solidFill>
                          <a:prstDash val="solid"/>
                        </a:ln>
                        <a:effectLst/>
                      </wps:spPr>
                      <wps:txbx>
                        <w:txbxContent>
                          <w:p w14:paraId="7E79C9FE" w14:textId="77777777" w:rsidR="009F51DB" w:rsidRPr="008E0A65" w:rsidRDefault="009F51DB" w:rsidP="009F51DB">
                            <w:pPr>
                              <w:spacing w:after="0"/>
                              <w:jc w:val="center"/>
                              <w:rPr>
                                <w:sz w:val="16"/>
                                <w:szCs w:val="16"/>
                              </w:rPr>
                            </w:pPr>
                            <w:r>
                              <w:rPr>
                                <w:b/>
                                <w:bCs/>
                                <w:color w:val="000000"/>
                                <w:kern w:val="24"/>
                                <w:sz w:val="16"/>
                                <w:szCs w:val="16"/>
                              </w:rPr>
                              <w:t>Problems</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4F713C8C" id="3 Rectángulo" o:spid="_x0000_s1068" style="position:absolute;margin-left:-51.6pt;margin-top:15.55pt;width:67.85pt;height:39.1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kA89QEAAPEDAAAOAAAAZHJzL2Uyb0RvYy54bWysU9uO2jAQfa/Uf7D8XhIQsBARVuoiqkqr&#10;dqVtP2BwnIvq2NaMS8Lfd+wFCu1b1TxYc/GMz5w52TyOvRFHjdQ5W8rpJJdCW+Wqzjal/P5t/2El&#10;BQWwFRhndSlPmuTj9v27zeALPXOtM5VGwU0sFYMvZRuCL7KMVKt7oInz2nKydthDYBebrEIYuHtv&#10;slmeL7PBYeXRKU3E0d1bUm5T/7rWKnyta9JBmFIytpBOTOchntl2A0WD4NtOnWHAP6DoobP86LXV&#10;DgKIn9j91arvFDpydZgo12eurjul0ww8zTT/Y5rXFrxOszA55K800f9rq74cX/0LRujkn536QcxI&#10;Nngqrpno0PnOWGMf7zJwMSYWT1cW9RiE4uBqOV2uF1IoTs3Xy8VDYjmD4lLskcIn7XoRjVIiLylx&#10;B8dnCvF5KC5XEi5numrfGZOcEz0ZFEfgfbIMKjdIYYACB0u5T1/cKbeg2zJjxVDK2WKeswgUsNBq&#10;A4HN3lelJNtIAaZhBauACctdNWFzuL6a5x/zxWWku2sR9A6ofUOXUmcsxkbsOunxPONvVqMVxsMo&#10;OoYyn8WSGDq46vSCwny2vO7pbPqwWrN+k7fMV+u5FHiXOtymyKsn9yZ5DOZiglWtY57ikJc1s64S&#10;Xed/IAr31mf79k/d/gIAAP//AwBQSwMEFAAGAAgAAAAhANJh50XgAAAACgEAAA8AAABkcnMvZG93&#10;bnJldi54bWxMj0FLxDAQhe+C/yGM4G03aYPidpsusrgHRRFXwT3ONrEtJpPSpNvqrzee9Di8j/e+&#10;KTezs+xkhtB5UpAtBTBDtdcdNQreXneLG2AhImm0noyCLxNgU52flVhoP9GLOe1jw1IJhQIVtDH2&#10;Beehbo3DsPS9oZR9+MFhTOfQcD3glMqd5bkQ19xhR2mhxd5sW1N/7kenYHd/Jx/1w/iEE9rnbXiP&#10;3we7UuryYr5dA4tmjn8w/OondaiS09GPpAOzChaZkHliFcgsA5YImV8BOyZSrCTwquT/X6h+AAAA&#10;//8DAFBLAQItABQABgAIAAAAIQC2gziS/gAAAOEBAAATAAAAAAAAAAAAAAAAAAAAAABbQ29udGVu&#10;dF9UeXBlc10ueG1sUEsBAi0AFAAGAAgAAAAhADj9If/WAAAAlAEAAAsAAAAAAAAAAAAAAAAALwEA&#10;AF9yZWxzLy5yZWxzUEsBAi0AFAAGAAgAAAAhAFrCQDz1AQAA8QMAAA4AAAAAAAAAAAAAAAAALgIA&#10;AGRycy9lMm9Eb2MueG1sUEsBAi0AFAAGAAgAAAAhANJh50XgAAAACgEAAA8AAAAAAAAAAAAAAAAA&#10;TwQAAGRycy9kb3ducmV2LnhtbFBLBQYAAAAABAAEAPMAAABcBQAAAAA=&#10;" fillcolor="window" strokecolor="#00b050" strokeweight="2pt">
                <v:path arrowok="t"/>
                <v:textbox inset="3.38303mm,1.6915mm,3.38303mm,1.6915mm">
                  <w:txbxContent>
                    <w:p w14:paraId="7E79C9FE" w14:textId="77777777" w:rsidR="009F51DB" w:rsidRPr="008E0A65" w:rsidRDefault="009F51DB" w:rsidP="009F51DB">
                      <w:pPr>
                        <w:spacing w:after="0"/>
                        <w:jc w:val="center"/>
                        <w:rPr>
                          <w:sz w:val="16"/>
                          <w:szCs w:val="16"/>
                        </w:rPr>
                      </w:pPr>
                      <w:r>
                        <w:rPr>
                          <w:b/>
                          <w:bCs/>
                          <w:color w:val="000000"/>
                          <w:kern w:val="24"/>
                          <w:sz w:val="16"/>
                          <w:szCs w:val="16"/>
                        </w:rPr>
                        <w:t>Problems</w:t>
                      </w:r>
                    </w:p>
                  </w:txbxContent>
                </v:textbox>
                <w10:wrap anchorx="margin"/>
              </v:rect>
            </w:pict>
          </mc:Fallback>
        </mc:AlternateContent>
      </w:r>
      <w:r w:rsidRPr="003B0898">
        <w:rPr>
          <w:rFonts w:cs="Calibri"/>
          <w:noProof/>
        </w:rPr>
        <mc:AlternateContent>
          <mc:Choice Requires="wps">
            <w:drawing>
              <wp:anchor distT="0" distB="0" distL="114300" distR="114300" simplePos="0" relativeHeight="251698176" behindDoc="0" locked="0" layoutInCell="1" allowOverlap="1" wp14:anchorId="2CD6309C" wp14:editId="316F9339">
                <wp:simplePos x="0" y="0"/>
                <wp:positionH relativeFrom="margin">
                  <wp:posOffset>7466330</wp:posOffset>
                </wp:positionH>
                <wp:positionV relativeFrom="paragraph">
                  <wp:posOffset>10795</wp:posOffset>
                </wp:positionV>
                <wp:extent cx="217805" cy="139065"/>
                <wp:effectExtent l="39370" t="62230" r="50165" b="24765"/>
                <wp:wrapNone/>
                <wp:docPr id="185" name="Elbow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217805" cy="139065"/>
                        </a:xfrm>
                        <a:prstGeom prst="bentConnector3">
                          <a:avLst>
                            <a:gd name="adj1" fmla="val 50000"/>
                          </a:avLst>
                        </a:prstGeom>
                        <a:noFill/>
                        <a:ln w="9525">
                          <a:solidFill>
                            <a:srgbClr val="4A7EBB"/>
                          </a:solidFill>
                          <a:miter lim="800000"/>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51FF70F" id="Elbow Connector 190" o:spid="_x0000_s1026" type="#_x0000_t34" style="position:absolute;margin-left:587.9pt;margin-top:.85pt;width:17.15pt;height:10.95pt;rotation:90;flip:y;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ne3AgIAAMsDAAAOAAAAZHJzL2Uyb0RvYy54bWysU01v2zAMvQ/YfxB0X2ynS5sacYo1bXfp&#10;tgDtdmckOdYmiYKkxsm/H6Vk2ddtmA8CaVKPj3zU4mZvDdupEDW6jjeTmjPlBErtth3//PzwZs5Z&#10;TOAkGHSq4wcV+c3y9avF6Fs1xQGNVIERiIvt6Ds+pOTbqopiUBbiBL1yFOwxWEjkhm0lA4yEbk01&#10;revLasQgfUChYqS/d8cgXxb8vlcifer7qBIzHSduqZyhnJt8VssFtNsAftDiRAP+gYUF7ajoGeoO&#10;ErCXoP+CsloEjNiniUBbYd9roUoP1E1T/9HN0wBelV5oONGfxxT/H6z4uFu5dcjUxd49+UcU3yJz&#10;uBrAbVUh8HzwJFyTR1WNPrbnK9mJfh3YZvyAknLgJWGZwr4PlgWkaTeXpBJ9nPVG+y8ZJ9eixtm+&#10;qHA4q6D2iQn6OW2u5vWMM0Gh5uK6vpyV0tBm1HzZh5jeK7QsGx3fKJdW6BxpjeGiwMPuMaYih2QO&#10;bKYmvzbEwRpSdweGzQqp3BK0p2yyfiDnqw4ftDFlP4xjY8evZ9NZQY9otMzBnBbDdrMygRFox9++&#10;u7q/vT3R/S3N6kR7brTt+Pw4kII8KJD3ThY7gTZks1TmnYImBYziubRVkjOj6IVl68jauJMeWYK8&#10;77HdoDysQw5njzamtHfa7rySv/ol6+cbXH4HAAD//wMAUEsDBBQABgAIAAAAIQAR4hQS4AAAAAsB&#10;AAAPAAAAZHJzL2Rvd25yZXYueG1sTI/NTsMwEITvSLyDtUjcWifhR0kap0JFwAFVoqW9u/ESR43X&#10;IXYb8/a4JziOZjTzTbUMpmdnHF1nSUA6T4AhNVZ11ArYfb7McmDOS1Kyt4QCftDBsr6+qmSp7EQb&#10;PG99y2IJuVIK0N4PJeeu0Wikm9sBKXpfdjTSRzm2XI1yiuWm51mSPHIjO4oLWg640tgctycj4HVa&#10;fXyv33a62OyfU3IY3ukYhLi9CU8LYB6D/wvDBT+iQx2ZDvZEyrE+6jTP4hkvYHb/AOySyJK7AthB&#10;QFbkwOuK//9Q/wIAAP//AwBQSwECLQAUAAYACAAAACEAtoM4kv4AAADhAQAAEwAAAAAAAAAAAAAA&#10;AAAAAAAAW0NvbnRlbnRfVHlwZXNdLnhtbFBLAQItABQABgAIAAAAIQA4/SH/1gAAAJQBAAALAAAA&#10;AAAAAAAAAAAAAC8BAABfcmVscy8ucmVsc1BLAQItABQABgAIAAAAIQBPkne3AgIAAMsDAAAOAAAA&#10;AAAAAAAAAAAAAC4CAABkcnMvZTJvRG9jLnhtbFBLAQItABQABgAIAAAAIQAR4hQS4AAAAAsBAAAP&#10;AAAAAAAAAAAAAAAAAFwEAABkcnMvZG93bnJldi54bWxQSwUGAAAAAAQABADzAAAAaQUAAAAA&#10;" strokecolor="#4a7ebb">
                <v:stroke endarrow="block"/>
                <w10:wrap anchorx="margin"/>
              </v:shape>
            </w:pict>
          </mc:Fallback>
        </mc:AlternateContent>
      </w:r>
    </w:p>
    <w:p w14:paraId="5D4617FB" w14:textId="4942FEFE" w:rsidR="009F51DB" w:rsidRPr="003B0898" w:rsidRDefault="009F51DB" w:rsidP="009F51DB">
      <w:pPr>
        <w:spacing w:after="0" w:line="220" w:lineRule="exact"/>
        <w:rPr>
          <w:rFonts w:cs="Calibri"/>
          <w:b/>
        </w:rPr>
      </w:pPr>
      <w:r w:rsidRPr="003B0898">
        <w:rPr>
          <w:rFonts w:cs="Calibri"/>
          <w:noProof/>
        </w:rPr>
        <mc:AlternateContent>
          <mc:Choice Requires="wps">
            <w:drawing>
              <wp:anchor distT="0" distB="0" distL="114300" distR="114300" simplePos="0" relativeHeight="251687936" behindDoc="0" locked="0" layoutInCell="1" allowOverlap="1" wp14:anchorId="4DC0BA10" wp14:editId="1453C7AE">
                <wp:simplePos x="0" y="0"/>
                <wp:positionH relativeFrom="margin">
                  <wp:posOffset>3671888</wp:posOffset>
                </wp:positionH>
                <wp:positionV relativeFrom="paragraph">
                  <wp:posOffset>56833</wp:posOffset>
                </wp:positionV>
                <wp:extent cx="2365375" cy="471487"/>
                <wp:effectExtent l="0" t="0" r="15875" b="24130"/>
                <wp:wrapNone/>
                <wp:docPr id="186"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5375" cy="471487"/>
                        </a:xfrm>
                        <a:prstGeom prst="rect">
                          <a:avLst/>
                        </a:prstGeom>
                        <a:solidFill>
                          <a:sysClr val="window" lastClr="FFFFFF"/>
                        </a:solidFill>
                        <a:ln w="25400" cap="flat" cmpd="sng" algn="ctr">
                          <a:solidFill>
                            <a:srgbClr val="00B050"/>
                          </a:solidFill>
                          <a:prstDash val="solid"/>
                        </a:ln>
                        <a:effectLst/>
                      </wps:spPr>
                      <wps:txbx>
                        <w:txbxContent>
                          <w:p w14:paraId="1D5EEE57" w14:textId="77777777" w:rsidR="009F51DB" w:rsidRPr="00AF5F77" w:rsidRDefault="009F51DB" w:rsidP="009F51DB">
                            <w:pPr>
                              <w:spacing w:after="0"/>
                              <w:ind w:left="-72" w:right="-72"/>
                              <w:jc w:val="center"/>
                              <w:rPr>
                                <w:sz w:val="14"/>
                                <w:szCs w:val="14"/>
                              </w:rPr>
                            </w:pPr>
                            <w:r>
                              <w:rPr>
                                <w:sz w:val="14"/>
                                <w:szCs w:val="14"/>
                              </w:rPr>
                              <w:t xml:space="preserve">Existing </w:t>
                            </w:r>
                            <w:r w:rsidRPr="00F149D6">
                              <w:rPr>
                                <w:sz w:val="14"/>
                                <w:szCs w:val="14"/>
                              </w:rPr>
                              <w:t xml:space="preserve">conservation strategies lack empirical data on medicinal plants </w:t>
                            </w:r>
                            <w:r>
                              <w:rPr>
                                <w:sz w:val="14"/>
                                <w:szCs w:val="14"/>
                              </w:rPr>
                              <w:t xml:space="preserve">limiting their protection </w:t>
                            </w:r>
                            <w:r w:rsidRPr="00F149D6">
                              <w:rPr>
                                <w:sz w:val="14"/>
                                <w:szCs w:val="14"/>
                              </w:rPr>
                              <w:t xml:space="preserve">and </w:t>
                            </w:r>
                            <w:r>
                              <w:rPr>
                                <w:sz w:val="14"/>
                                <w:szCs w:val="14"/>
                              </w:rPr>
                              <w:t xml:space="preserve">ability to </w:t>
                            </w:r>
                            <w:r w:rsidRPr="00F149D6">
                              <w:rPr>
                                <w:sz w:val="14"/>
                                <w:szCs w:val="14"/>
                              </w:rPr>
                              <w:t xml:space="preserve">sustainably manage </w:t>
                            </w:r>
                            <w:r>
                              <w:rPr>
                                <w:sz w:val="14"/>
                                <w:szCs w:val="14"/>
                              </w:rPr>
                              <w:t xml:space="preserve">them </w:t>
                            </w:r>
                            <w:r w:rsidRPr="00F149D6">
                              <w:rPr>
                                <w:sz w:val="14"/>
                                <w:szCs w:val="14"/>
                              </w:rPr>
                              <w:t xml:space="preserve">for equitable </w:t>
                            </w:r>
                            <w:r>
                              <w:rPr>
                                <w:sz w:val="14"/>
                                <w:szCs w:val="14"/>
                              </w:rPr>
                              <w:t>ABS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4DC0BA10" id="TextBox 15" o:spid="_x0000_s1069" type="#_x0000_t202" style="position:absolute;margin-left:289.15pt;margin-top:4.5pt;width:186.25pt;height:37.1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WbEgIAACQEAAAOAAAAZHJzL2Uyb0RvYy54bWysU9uO2yAQfa/Uf0C8N3buWSvOqrtRqkqr&#10;ttK2H0AwvqiYoQyJnb/vQJxk075V9QMGBmbOOXNYP/atZkflsAGT8/Eo5UwZCUVjqpz/+L77sOIM&#10;vTCF0GBUzk8K+ePm/bt1ZzM1gRp0oRyjJAazzua89t5mSYKyVq3AEVhlKFiCa4WnpauSwomOsrc6&#10;maTpIunAFdaBVIi0uz0H+SbmL0sl/deyROWZzjlh83F0cdyHMdmsRVY5YetGDjDEP6BoRWOo6DXV&#10;VnjBDq75K1XbSAcIpR9JaBMoy0aqyIHYjNM/2LzWwqrIhcRBe5UJ/19a+eX4ar855vsn6KmBkQTa&#10;F5A/kbRJOovZcCZoihnS6UC0L10b/kSB0UXS9nTVU/WeSdqcTBfz6XLOmaTYbDmerZZB8OR22zr0&#10;nxS0LExy7qhfEYE4vqA/H70cCcUQdFPsGq3j4oTP2rGjoNaSIwroONMCPW3mfBe/odrdNW1YR9Dm&#10;s5QwS0GeK7XwNG1tkXM0FWdCV2Rm6d1Zjbuirtpfq6bpUzqPHiJKd0UC6K3A+owuhgYs2gTsKlpz&#10;4HiTNcx8v+9ZQ1Bm03AlbO2hOFGPOrIpIfx1EE4R1c+GfDCejJerBzJ2XC3S1cOMM3cX2r8NoZXP&#10;cH4LzuvLVBhZA6l2oWzg48FD2cQW3BAMfiArxiYOzyZ4/e06nro97s1vAAAA//8DAFBLAwQUAAYA&#10;CAAAACEAdMEar98AAAAIAQAADwAAAGRycy9kb3ducmV2LnhtbEyPQUvEMBCF74L/IYzgRdzELavd&#10;2nRZBBHBw7oKekybsS02k5Jku9Vf73jS4/Aeb76v3MxuEBOG2HvScLVQIJAab3tqNby+3F/mIGIy&#10;ZM3gCTV8YYRNdXpSmsL6Iz3jtE+t4BGKhdHQpTQWUsamQ2fiwo9InH344EziM7TSBnPkcTfIpVLX&#10;0pme+ENnRrzrsPncH5yG3bT13ynU70/NnNTDY/Z2ISnT+vxs3t6CSDinvzL84jM6VMxU+wPZKAYN&#10;q5s846qGNStxvl4pVqk15NkSZFXK/wLVDwAAAP//AwBQSwECLQAUAAYACAAAACEAtoM4kv4AAADh&#10;AQAAEwAAAAAAAAAAAAAAAAAAAAAAW0NvbnRlbnRfVHlwZXNdLnhtbFBLAQItABQABgAIAAAAIQA4&#10;/SH/1gAAAJQBAAALAAAAAAAAAAAAAAAAAC8BAABfcmVscy8ucmVsc1BLAQItABQABgAIAAAAIQCb&#10;L/WbEgIAACQEAAAOAAAAAAAAAAAAAAAAAC4CAABkcnMvZTJvRG9jLnhtbFBLAQItABQABgAIAAAA&#10;IQB0wRqv3wAAAAgBAAAPAAAAAAAAAAAAAAAAAGwEAABkcnMvZG93bnJldi54bWxQSwUGAAAAAAQA&#10;BADzAAAAeAUAAAAA&#10;" fillcolor="window" strokecolor="#00b050" strokeweight="2pt">
                <v:path arrowok="t"/>
                <v:textbox inset="3.38303mm,1.6915mm,3.38303mm,1.6915mm">
                  <w:txbxContent>
                    <w:p w14:paraId="1D5EEE57" w14:textId="77777777" w:rsidR="009F51DB" w:rsidRPr="00AF5F77" w:rsidRDefault="009F51DB" w:rsidP="009F51DB">
                      <w:pPr>
                        <w:spacing w:after="0"/>
                        <w:ind w:left="-72" w:right="-72"/>
                        <w:jc w:val="center"/>
                        <w:rPr>
                          <w:sz w:val="14"/>
                          <w:szCs w:val="14"/>
                        </w:rPr>
                      </w:pPr>
                      <w:r>
                        <w:rPr>
                          <w:sz w:val="14"/>
                          <w:szCs w:val="14"/>
                        </w:rPr>
                        <w:t xml:space="preserve">Existing </w:t>
                      </w:r>
                      <w:r w:rsidRPr="00F149D6">
                        <w:rPr>
                          <w:sz w:val="14"/>
                          <w:szCs w:val="14"/>
                        </w:rPr>
                        <w:t xml:space="preserve">conservation strategies lack empirical data on medicinal plants </w:t>
                      </w:r>
                      <w:r>
                        <w:rPr>
                          <w:sz w:val="14"/>
                          <w:szCs w:val="14"/>
                        </w:rPr>
                        <w:t xml:space="preserve">limiting their protection </w:t>
                      </w:r>
                      <w:r w:rsidRPr="00F149D6">
                        <w:rPr>
                          <w:sz w:val="14"/>
                          <w:szCs w:val="14"/>
                        </w:rPr>
                        <w:t xml:space="preserve">and </w:t>
                      </w:r>
                      <w:r>
                        <w:rPr>
                          <w:sz w:val="14"/>
                          <w:szCs w:val="14"/>
                        </w:rPr>
                        <w:t xml:space="preserve">ability to </w:t>
                      </w:r>
                      <w:r w:rsidRPr="00F149D6">
                        <w:rPr>
                          <w:sz w:val="14"/>
                          <w:szCs w:val="14"/>
                        </w:rPr>
                        <w:t xml:space="preserve">sustainably manage </w:t>
                      </w:r>
                      <w:r>
                        <w:rPr>
                          <w:sz w:val="14"/>
                          <w:szCs w:val="14"/>
                        </w:rPr>
                        <w:t xml:space="preserve">them </w:t>
                      </w:r>
                      <w:r w:rsidRPr="00F149D6">
                        <w:rPr>
                          <w:sz w:val="14"/>
                          <w:szCs w:val="14"/>
                        </w:rPr>
                        <w:t xml:space="preserve">for equitable </w:t>
                      </w:r>
                      <w:r>
                        <w:rPr>
                          <w:sz w:val="14"/>
                          <w:szCs w:val="14"/>
                        </w:rPr>
                        <w:t>ABS</w:t>
                      </w:r>
                    </w:p>
                  </w:txbxContent>
                </v:textbox>
                <w10:wrap anchorx="margin"/>
              </v:shape>
            </w:pict>
          </mc:Fallback>
        </mc:AlternateContent>
      </w:r>
      <w:r w:rsidRPr="003B0898">
        <w:rPr>
          <w:rFonts w:cs="Calibri"/>
          <w:b/>
          <w:noProof/>
        </w:rPr>
        <mc:AlternateContent>
          <mc:Choice Requires="wps">
            <w:drawing>
              <wp:anchor distT="0" distB="0" distL="114300" distR="114300" simplePos="0" relativeHeight="251702272" behindDoc="0" locked="0" layoutInCell="1" allowOverlap="1" wp14:anchorId="0DE1D5AF" wp14:editId="35D13C4D">
                <wp:simplePos x="0" y="0"/>
                <wp:positionH relativeFrom="margin">
                  <wp:posOffset>490220</wp:posOffset>
                </wp:positionH>
                <wp:positionV relativeFrom="paragraph">
                  <wp:posOffset>33020</wp:posOffset>
                </wp:positionV>
                <wp:extent cx="2819400" cy="520065"/>
                <wp:effectExtent l="0" t="0" r="19050" b="13335"/>
                <wp:wrapThrough wrapText="bothSides">
                  <wp:wrapPolygon edited="0">
                    <wp:start x="0" y="0"/>
                    <wp:lineTo x="0" y="21363"/>
                    <wp:lineTo x="21600" y="21363"/>
                    <wp:lineTo x="21600" y="0"/>
                    <wp:lineTo x="0" y="0"/>
                  </wp:wrapPolygon>
                </wp:wrapThrough>
                <wp:docPr id="152"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520065"/>
                        </a:xfrm>
                        <a:prstGeom prst="rect">
                          <a:avLst/>
                        </a:prstGeom>
                        <a:solidFill>
                          <a:sysClr val="window" lastClr="FFFFFF"/>
                        </a:solidFill>
                        <a:ln w="25400" cap="flat" cmpd="sng" algn="ctr">
                          <a:solidFill>
                            <a:srgbClr val="00B050"/>
                          </a:solidFill>
                          <a:prstDash val="solid"/>
                        </a:ln>
                        <a:effectLst/>
                      </wps:spPr>
                      <wps:txbx>
                        <w:txbxContent>
                          <w:p w14:paraId="374A61A8" w14:textId="77777777" w:rsidR="009F51DB" w:rsidRPr="00AF5F77" w:rsidRDefault="009F51DB" w:rsidP="009F51DB">
                            <w:pPr>
                              <w:spacing w:after="0"/>
                              <w:ind w:left="-72" w:right="-72"/>
                              <w:jc w:val="center"/>
                              <w:rPr>
                                <w:sz w:val="14"/>
                                <w:szCs w:val="14"/>
                              </w:rPr>
                            </w:pPr>
                            <w:r>
                              <w:rPr>
                                <w:sz w:val="14"/>
                                <w:szCs w:val="14"/>
                              </w:rPr>
                              <w:t>O</w:t>
                            </w:r>
                            <w:r w:rsidRPr="00EF3B0E">
                              <w:rPr>
                                <w:sz w:val="14"/>
                                <w:szCs w:val="14"/>
                              </w:rPr>
                              <w:t>ver-exploitation</w:t>
                            </w:r>
                            <w:r>
                              <w:rPr>
                                <w:sz w:val="14"/>
                                <w:szCs w:val="14"/>
                              </w:rPr>
                              <w:t xml:space="preserve"> </w:t>
                            </w:r>
                            <w:r w:rsidRPr="000E2D12">
                              <w:rPr>
                                <w:sz w:val="14"/>
                                <w:szCs w:val="14"/>
                              </w:rPr>
                              <w:t>of genetic resources</w:t>
                            </w:r>
                            <w:r>
                              <w:rPr>
                                <w:sz w:val="14"/>
                                <w:szCs w:val="14"/>
                              </w:rPr>
                              <w:t>, including medicinal plants, and habitat degradation where these species occur due to an i</w:t>
                            </w:r>
                            <w:r w:rsidRPr="000E2D12">
                              <w:rPr>
                                <w:sz w:val="14"/>
                                <w:szCs w:val="14"/>
                              </w:rPr>
                              <w:t>nadequate institutional and re</w:t>
                            </w:r>
                            <w:r>
                              <w:rPr>
                                <w:sz w:val="14"/>
                                <w:szCs w:val="14"/>
                              </w:rPr>
                              <w:t>gulatory framework</w:t>
                            </w:r>
                            <w:r w:rsidRPr="000E2D12">
                              <w:rPr>
                                <w:sz w:val="14"/>
                                <w:szCs w:val="14"/>
                              </w:rPr>
                              <w:t xml:space="preserve"> </w:t>
                            </w:r>
                            <w:r>
                              <w:rPr>
                                <w:sz w:val="14"/>
                                <w:szCs w:val="14"/>
                              </w:rPr>
                              <w:t>and</w:t>
                            </w:r>
                            <w:r w:rsidRPr="000E2D12">
                              <w:rPr>
                                <w:sz w:val="14"/>
                                <w:szCs w:val="14"/>
                              </w:rPr>
                              <w:t xml:space="preserve"> poor law enforcement to regulate and control the trade </w:t>
                            </w:r>
                            <w:r>
                              <w:rPr>
                                <w:sz w:val="14"/>
                                <w:szCs w:val="14"/>
                              </w:rPr>
                              <w:t>of natural resources</w:t>
                            </w:r>
                          </w:p>
                          <w:p w14:paraId="3B9140E0" w14:textId="77777777" w:rsidR="009F51DB" w:rsidRPr="002416B1" w:rsidRDefault="009F51DB" w:rsidP="009F51DB">
                            <w:pPr>
                              <w:spacing w:after="0"/>
                              <w:jc w:val="center"/>
                              <w:rPr>
                                <w:sz w:val="14"/>
                                <w:szCs w:val="14"/>
                              </w:rPr>
                            </w:pP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DE1D5AF" id="_x0000_s1070" type="#_x0000_t202" style="position:absolute;margin-left:38.6pt;margin-top:2.6pt;width:222pt;height:40.9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4XUDwIAACQEAAAOAAAAZHJzL2Uyb0RvYy54bWysU9uO2yAQfa/Uf0C8N3aiZJtYcVbdjVJV&#10;WrUrbfcDCMYXFTOUIbHz9x2wk2y6b1X9gIGBmXPOHNb3favZUTlswOR8Okk5U0ZC0Zgq568/d5+W&#10;nKEXphAajMr5SSG/33z8sO5spmZQgy6UY5TEYNbZnNfe2yxJUNaqFTgBqwwFS3Ct8LR0VVI40VH2&#10;ViezNL1LOnCFdSAVIu1uhyDfxPxlqaT/UZaoPNM5J2w+ji6O+zAmm7XIKids3cgRhvgHFK1oDBW9&#10;pNoKL9jBNe9StY10gFD6iYQ2gbJspIociM00/YvNSy2silxIHLQXmfD/pZXfjy/22THfP0BPDYwk&#10;0D6B/IWkTdJZzMYzQVPMkE4Hon3p2vAnCowukrani56q90zS5mw5Xc1TCkmKLUK7FkHw5HrbOvRf&#10;FbQsTHLuqF8RgTg+oR+Ono+EYgi6KXaN1nFxwkft2FFQa8kRBXScaYGeNnO+i99Y7eaaNqwjaIsB&#10;mCDPlVp4wtjaIudoKs6ErsjM0rtBjZuirtpfqqbpQ7qIHiJKN0UC6K3AekAXQyMWbQJ2Fa05crzK&#10;Gma+3/esISjzebgStvZQnKhHHdmUEP4+CKeI6jdDPpjOpp+XKzJ2XN2ly9WcM3cT2r8NoZWPMLwF&#10;5/V5KoysgVQ7Uzbw5eChbGILrghGP5AVYxPHZxO8/nYdT10f9+YPAAAA//8DAFBLAwQUAAYACAAA&#10;ACEAoE/BIN4AAAAHAQAADwAAAGRycy9kb3ducmV2LnhtbEyOQUvDQBCF74L/YRnBi7SbpNSUmEkp&#10;gojgwVahHjfZNQlmZ8PuNo3+eseTnt483uPNV25nO4jJ+NA7QkiXCQhDjdM9tQhvrw+LDYgQFWk1&#10;ODIIXybAtrq8KFWh3Zn2ZjrEVvAIhUIhdDGOhZSh6YxVYelGQ5x9OG9VZOtbqb0687gdZJYkt9Kq&#10;nvhDp0Zz35nm83CyCC/Tzn1HX78/N3NMHp9WxxtJK8Trq3l3ByKaOf6V4Ref0aFiptqdSAcxIOR5&#10;xk2ENQvH6yzlo0bY5CnIqpT/+asfAAAA//8DAFBLAQItABQABgAIAAAAIQC2gziS/gAAAOEBAAAT&#10;AAAAAAAAAAAAAAAAAAAAAABbQ29udGVudF9UeXBlc10ueG1sUEsBAi0AFAAGAAgAAAAhADj9If/W&#10;AAAAlAEAAAsAAAAAAAAAAAAAAAAALwEAAF9yZWxzLy5yZWxzUEsBAi0AFAAGAAgAAAAhAPdbhdQP&#10;AgAAJAQAAA4AAAAAAAAAAAAAAAAALgIAAGRycy9lMm9Eb2MueG1sUEsBAi0AFAAGAAgAAAAhAKBP&#10;wSDeAAAABwEAAA8AAAAAAAAAAAAAAAAAaQQAAGRycy9kb3ducmV2LnhtbFBLBQYAAAAABAAEAPMA&#10;AAB0BQAAAAA=&#10;" fillcolor="window" strokecolor="#00b050" strokeweight="2pt">
                <v:path arrowok="t"/>
                <v:textbox inset="3.38303mm,1.6915mm,3.38303mm,1.6915mm">
                  <w:txbxContent>
                    <w:p w14:paraId="374A61A8" w14:textId="77777777" w:rsidR="009F51DB" w:rsidRPr="00AF5F77" w:rsidRDefault="009F51DB" w:rsidP="009F51DB">
                      <w:pPr>
                        <w:spacing w:after="0"/>
                        <w:ind w:left="-72" w:right="-72"/>
                        <w:jc w:val="center"/>
                        <w:rPr>
                          <w:sz w:val="14"/>
                          <w:szCs w:val="14"/>
                        </w:rPr>
                      </w:pPr>
                      <w:r>
                        <w:rPr>
                          <w:sz w:val="14"/>
                          <w:szCs w:val="14"/>
                        </w:rPr>
                        <w:t>O</w:t>
                      </w:r>
                      <w:r w:rsidRPr="00EF3B0E">
                        <w:rPr>
                          <w:sz w:val="14"/>
                          <w:szCs w:val="14"/>
                        </w:rPr>
                        <w:t>ver-exploitation</w:t>
                      </w:r>
                      <w:r>
                        <w:rPr>
                          <w:sz w:val="14"/>
                          <w:szCs w:val="14"/>
                        </w:rPr>
                        <w:t xml:space="preserve"> </w:t>
                      </w:r>
                      <w:r w:rsidRPr="000E2D12">
                        <w:rPr>
                          <w:sz w:val="14"/>
                          <w:szCs w:val="14"/>
                        </w:rPr>
                        <w:t>of genetic resources</w:t>
                      </w:r>
                      <w:r>
                        <w:rPr>
                          <w:sz w:val="14"/>
                          <w:szCs w:val="14"/>
                        </w:rPr>
                        <w:t>, including medicinal plants, and habitat degradation where these species occur due to an i</w:t>
                      </w:r>
                      <w:r w:rsidRPr="000E2D12">
                        <w:rPr>
                          <w:sz w:val="14"/>
                          <w:szCs w:val="14"/>
                        </w:rPr>
                        <w:t>nadequate institutional and re</w:t>
                      </w:r>
                      <w:r>
                        <w:rPr>
                          <w:sz w:val="14"/>
                          <w:szCs w:val="14"/>
                        </w:rPr>
                        <w:t>gulatory framework</w:t>
                      </w:r>
                      <w:r w:rsidRPr="000E2D12">
                        <w:rPr>
                          <w:sz w:val="14"/>
                          <w:szCs w:val="14"/>
                        </w:rPr>
                        <w:t xml:space="preserve"> </w:t>
                      </w:r>
                      <w:r>
                        <w:rPr>
                          <w:sz w:val="14"/>
                          <w:szCs w:val="14"/>
                        </w:rPr>
                        <w:t>and</w:t>
                      </w:r>
                      <w:r w:rsidRPr="000E2D12">
                        <w:rPr>
                          <w:sz w:val="14"/>
                          <w:szCs w:val="14"/>
                        </w:rPr>
                        <w:t xml:space="preserve"> poor law enforcement to regulate and control the trade </w:t>
                      </w:r>
                      <w:r>
                        <w:rPr>
                          <w:sz w:val="14"/>
                          <w:szCs w:val="14"/>
                        </w:rPr>
                        <w:t>of natural resources</w:t>
                      </w:r>
                    </w:p>
                    <w:p w14:paraId="3B9140E0" w14:textId="77777777" w:rsidR="009F51DB" w:rsidRPr="002416B1" w:rsidRDefault="009F51DB" w:rsidP="009F51DB">
                      <w:pPr>
                        <w:spacing w:after="0"/>
                        <w:jc w:val="center"/>
                        <w:rPr>
                          <w:sz w:val="14"/>
                          <w:szCs w:val="14"/>
                        </w:rPr>
                      </w:pPr>
                    </w:p>
                  </w:txbxContent>
                </v:textbox>
                <w10:wrap type="through" anchorx="margin"/>
              </v:shape>
            </w:pict>
          </mc:Fallback>
        </mc:AlternateContent>
      </w:r>
      <w:r w:rsidRPr="003B0898">
        <w:rPr>
          <w:rFonts w:cs="Calibri"/>
          <w:noProof/>
        </w:rPr>
        <mc:AlternateContent>
          <mc:Choice Requires="wps">
            <w:drawing>
              <wp:anchor distT="0" distB="0" distL="114300" distR="114300" simplePos="0" relativeHeight="251686912" behindDoc="0" locked="0" layoutInCell="1" allowOverlap="1" wp14:anchorId="36B3638A" wp14:editId="29B8115D">
                <wp:simplePos x="0" y="0"/>
                <wp:positionH relativeFrom="margin">
                  <wp:posOffset>6162358</wp:posOffset>
                </wp:positionH>
                <wp:positionV relativeFrom="paragraph">
                  <wp:posOffset>19685</wp:posOffset>
                </wp:positionV>
                <wp:extent cx="2444750" cy="628650"/>
                <wp:effectExtent l="0" t="0" r="12700" b="19050"/>
                <wp:wrapNone/>
                <wp:docPr id="15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0" cy="628650"/>
                        </a:xfrm>
                        <a:prstGeom prst="rect">
                          <a:avLst/>
                        </a:prstGeom>
                        <a:solidFill>
                          <a:sysClr val="window" lastClr="FFFFFF"/>
                        </a:solidFill>
                        <a:ln w="25400" cap="flat" cmpd="sng" algn="ctr">
                          <a:solidFill>
                            <a:srgbClr val="00B050"/>
                          </a:solidFill>
                          <a:prstDash val="solid"/>
                        </a:ln>
                        <a:effectLst/>
                      </wps:spPr>
                      <wps:txbx>
                        <w:txbxContent>
                          <w:p w14:paraId="39E27EA5" w14:textId="77777777" w:rsidR="009F51DB" w:rsidRPr="002141DD" w:rsidRDefault="009F51DB" w:rsidP="009F51DB">
                            <w:pPr>
                              <w:spacing w:after="0"/>
                              <w:jc w:val="center"/>
                              <w:rPr>
                                <w:sz w:val="14"/>
                                <w:szCs w:val="14"/>
                              </w:rPr>
                            </w:pPr>
                            <w:r>
                              <w:rPr>
                                <w:sz w:val="14"/>
                                <w:szCs w:val="14"/>
                              </w:rPr>
                              <w:t>Absence of mechanisms to document TK</w:t>
                            </w:r>
                            <w:r w:rsidRPr="008D2384">
                              <w:rPr>
                                <w:sz w:val="14"/>
                                <w:szCs w:val="14"/>
                              </w:rPr>
                              <w:t xml:space="preserve"> </w:t>
                            </w:r>
                            <w:r>
                              <w:rPr>
                                <w:sz w:val="14"/>
                                <w:szCs w:val="14"/>
                              </w:rPr>
                              <w:t xml:space="preserve">and for </w:t>
                            </w:r>
                            <w:r w:rsidRPr="008D2384">
                              <w:rPr>
                                <w:sz w:val="14"/>
                                <w:szCs w:val="14"/>
                              </w:rPr>
                              <w:t>replication and scaling-up</w:t>
                            </w:r>
                            <w:r>
                              <w:rPr>
                                <w:sz w:val="14"/>
                                <w:szCs w:val="14"/>
                              </w:rPr>
                              <w:t xml:space="preserve"> of best practices for biodiversity conservation, the </w:t>
                            </w:r>
                            <w:r w:rsidRPr="000E2D12">
                              <w:rPr>
                                <w:sz w:val="14"/>
                                <w:szCs w:val="14"/>
                              </w:rPr>
                              <w:t>use and sustainable management of medicinal plants</w:t>
                            </w:r>
                            <w:r>
                              <w:rPr>
                                <w:sz w:val="14"/>
                                <w:szCs w:val="14"/>
                              </w:rPr>
                              <w:t>, and gender mainstreaming</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36B3638A" id="TextBox 3" o:spid="_x0000_s1071" type="#_x0000_t202" style="position:absolute;margin-left:485.25pt;margin-top:1.55pt;width:192.5pt;height:49.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1nDgIAACQEAAAOAAAAZHJzL2Uyb0RvYy54bWysU9tu2zAMfR+wfxD0vtgJnDQ14hRrgwwD&#10;im1Atw9QZPmCyaImKrHz96MUJ2nWt2J+kCmRIs8hj1YPQ6fZQTlswRR8Okk5U0ZC2Zq64L9+bj8t&#10;OUMvTCk0GFXwo0L+sP74YdXbXM2gAV0qxyiJwby3BW+8t3mSoGxUJ3ACVhlyVuA64Wnr6qR0oqfs&#10;nU5mabpIenCldSAVIp1uTk6+jvmrSkn/vapQeaYLTth8XF1cd2FN1iuR107YppUjDPEOFJ1oDRW9&#10;pNoIL9jetW9Sda10gFD5iYQugapqpYociM00/YfNSyOsilyoOWgvbcL/l1Z+O7zYH4754REGGmAk&#10;gfYZ5G+k3iS9xXyMCT3FHCk6EB0q14U/UWB0kXp7vPRTDZ5JOpxlWXY3J5ck32K2XJAdkl5vW4f+&#10;i4KOBaPgjuYVEYjDM/pT6DkkFEPQbblttY6bIz5pxw6CRkuKKKHnTAv0dFjwbfzGajfXtGE9QZtn&#10;aQAmSHOVFp7MzpYFR1NzJnRNYpbenbpxU9TVu0vVNH1ML5RuigTQG4HNCV10jVi0CdhVlObI8drW&#10;YPlhN7CWoGTzcCUc7aA80ox6kikh/LMXThHVr4Z0MJ1N75b3JOy4W6TL+4wzd+PavXahlU9wegvO&#10;67MpjGyAunambODz3kPVxhFcEYx6ICnGIY7PJmj99T5GXR/3+i8AAAD//wMAUEsDBBQABgAIAAAA&#10;IQA+Dbdl4QAAAAoBAAAPAAAAZHJzL2Rvd25yZXYueG1sTI9PS8NAEMXvgt9hGcGLtLtpiH9iNqUI&#10;IoKHWgt63CRjEszOht1tGv30Tk96m5n3ePN7xXq2g5jQh96RhmSpQCDVrump1bB/e1zcggjRUGMG&#10;R6jhGwOsy/OzwuSNO9IrTrvYCg6hkBsNXYxjLmWoO7QmLN2IxNqn89ZEXn0rG2+OHG4HuVLqWlrT&#10;E3/ozIgPHdZfu4PVsJ027if66uOlnqN6ek7frySlWl9ezJt7EBHn+GeGEz6jQ8lMlTtQE8Sg4e5G&#10;ZWzVkCYgTnqaZXyoeFKrBGRZyP8Vyl8AAAD//wMAUEsBAi0AFAAGAAgAAAAhALaDOJL+AAAA4QEA&#10;ABMAAAAAAAAAAAAAAAAAAAAAAFtDb250ZW50X1R5cGVzXS54bWxQSwECLQAUAAYACAAAACEAOP0h&#10;/9YAAACUAQAACwAAAAAAAAAAAAAAAAAvAQAAX3JlbHMvLnJlbHNQSwECLQAUAAYACAAAACEAgTQd&#10;Zw4CAAAkBAAADgAAAAAAAAAAAAAAAAAuAgAAZHJzL2Uyb0RvYy54bWxQSwECLQAUAAYACAAAACEA&#10;Pg23ZeEAAAAKAQAADwAAAAAAAAAAAAAAAABoBAAAZHJzL2Rvd25yZXYueG1sUEsFBgAAAAAEAAQA&#10;8wAAAHYFAAAAAA==&#10;" fillcolor="window" strokecolor="#00b050" strokeweight="2pt">
                <v:path arrowok="t"/>
                <v:textbox inset="3.38303mm,1.6915mm,3.38303mm,1.6915mm">
                  <w:txbxContent>
                    <w:p w14:paraId="39E27EA5" w14:textId="77777777" w:rsidR="009F51DB" w:rsidRPr="002141DD" w:rsidRDefault="009F51DB" w:rsidP="009F51DB">
                      <w:pPr>
                        <w:spacing w:after="0"/>
                        <w:jc w:val="center"/>
                        <w:rPr>
                          <w:sz w:val="14"/>
                          <w:szCs w:val="14"/>
                        </w:rPr>
                      </w:pPr>
                      <w:r>
                        <w:rPr>
                          <w:sz w:val="14"/>
                          <w:szCs w:val="14"/>
                        </w:rPr>
                        <w:t>Absence of mechanisms to document TK</w:t>
                      </w:r>
                      <w:r w:rsidRPr="008D2384">
                        <w:rPr>
                          <w:sz w:val="14"/>
                          <w:szCs w:val="14"/>
                        </w:rPr>
                        <w:t xml:space="preserve"> </w:t>
                      </w:r>
                      <w:r>
                        <w:rPr>
                          <w:sz w:val="14"/>
                          <w:szCs w:val="14"/>
                        </w:rPr>
                        <w:t xml:space="preserve">and for </w:t>
                      </w:r>
                      <w:r w:rsidRPr="008D2384">
                        <w:rPr>
                          <w:sz w:val="14"/>
                          <w:szCs w:val="14"/>
                        </w:rPr>
                        <w:t>replication and scaling-up</w:t>
                      </w:r>
                      <w:r>
                        <w:rPr>
                          <w:sz w:val="14"/>
                          <w:szCs w:val="14"/>
                        </w:rPr>
                        <w:t xml:space="preserve"> of best practices for biodiversity conservation, the </w:t>
                      </w:r>
                      <w:r w:rsidRPr="000E2D12">
                        <w:rPr>
                          <w:sz w:val="14"/>
                          <w:szCs w:val="14"/>
                        </w:rPr>
                        <w:t>use and sustainable management of medicinal plants</w:t>
                      </w:r>
                      <w:r>
                        <w:rPr>
                          <w:sz w:val="14"/>
                          <w:szCs w:val="14"/>
                        </w:rPr>
                        <w:t>, and gender mainstreaming</w:t>
                      </w:r>
                    </w:p>
                  </w:txbxContent>
                </v:textbox>
                <w10:wrap anchorx="margin"/>
              </v:shape>
            </w:pict>
          </mc:Fallback>
        </mc:AlternateContent>
      </w:r>
    </w:p>
    <w:p w14:paraId="6512EBB9" w14:textId="1BD99715" w:rsidR="009F51DB" w:rsidRPr="003B0898" w:rsidRDefault="009F51DB" w:rsidP="009F51DB">
      <w:pPr>
        <w:spacing w:after="0" w:line="220" w:lineRule="exact"/>
        <w:rPr>
          <w:rFonts w:cs="Calibri"/>
          <w:b/>
        </w:rPr>
      </w:pPr>
    </w:p>
    <w:p w14:paraId="21E9F57F" w14:textId="63D4CC3A" w:rsidR="009F51DB" w:rsidRPr="003B0898" w:rsidRDefault="009F51DB" w:rsidP="009F51DB">
      <w:pPr>
        <w:spacing w:after="0" w:line="220" w:lineRule="exact"/>
        <w:rPr>
          <w:rFonts w:cs="Calibri"/>
          <w:b/>
        </w:rPr>
      </w:pPr>
    </w:p>
    <w:p w14:paraId="277BC216" w14:textId="77777777" w:rsidR="009F51DB" w:rsidRPr="003B0898" w:rsidRDefault="009F51DB" w:rsidP="009F51DB">
      <w:pPr>
        <w:spacing w:after="0" w:line="220" w:lineRule="exact"/>
        <w:rPr>
          <w:rFonts w:cs="Calibri"/>
          <w:b/>
        </w:rPr>
      </w:pPr>
    </w:p>
    <w:p w14:paraId="35374B6B" w14:textId="4B3514BB" w:rsidR="00656979" w:rsidRDefault="009F51DB" w:rsidP="00656979">
      <w:pPr>
        <w:spacing w:after="0"/>
        <w:rPr>
          <w:rFonts w:cs="Calibri"/>
          <w:sz w:val="20"/>
          <w:szCs w:val="20"/>
          <w:u w:val="single"/>
        </w:rPr>
        <w:sectPr w:rsidR="00656979" w:rsidSect="00656979">
          <w:pgSz w:w="15840" w:h="12240" w:orient="landscape" w:code="1"/>
          <w:pgMar w:top="1440" w:right="1440" w:bottom="1440" w:left="1440" w:header="720" w:footer="432" w:gutter="0"/>
          <w:cols w:space="708"/>
          <w:titlePg/>
          <w:docGrid w:linePitch="360"/>
        </w:sectPr>
      </w:pPr>
      <w:r w:rsidRPr="003B0898">
        <w:rPr>
          <w:rFonts w:cs="Calibri"/>
          <w:sz w:val="20"/>
          <w:szCs w:val="20"/>
        </w:rPr>
        <w:t>Figure 1. Theory of Change</w:t>
      </w:r>
    </w:p>
    <w:p w14:paraId="106CFB2B" w14:textId="77777777" w:rsidR="00485F0E" w:rsidRPr="00485F0E" w:rsidRDefault="00485F0E" w:rsidP="00485F0E">
      <w:pPr>
        <w:spacing w:after="0" w:line="240" w:lineRule="auto"/>
        <w:jc w:val="both"/>
        <w:rPr>
          <w:rFonts w:ascii="Calibri" w:eastAsia="SimSun" w:hAnsi="Calibri" w:cs="Times New Roman"/>
          <w:i/>
          <w:sz w:val="20"/>
          <w:szCs w:val="20"/>
          <w:highlight w:val="yellow"/>
        </w:rPr>
      </w:pPr>
    </w:p>
    <w:p w14:paraId="3FEC542C"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8" w:name="_Toc135389234"/>
      <w:r w:rsidRPr="00775E2D">
        <w:rPr>
          <w:rFonts w:asciiTheme="minorHAnsi" w:hAnsiTheme="minorHAnsi" w:cstheme="minorHAnsi"/>
          <w:b/>
          <w:smallCaps/>
          <w:spacing w:val="-2"/>
          <w:sz w:val="28"/>
          <w:szCs w:val="28"/>
        </w:rPr>
        <w:t>Results and Partnerships</w:t>
      </w:r>
      <w:bookmarkEnd w:id="8"/>
      <w:r w:rsidRPr="00775E2D">
        <w:rPr>
          <w:rFonts w:asciiTheme="minorHAnsi" w:hAnsiTheme="minorHAnsi" w:cstheme="minorHAnsi"/>
          <w:b/>
          <w:smallCaps/>
          <w:spacing w:val="-2"/>
          <w:sz w:val="28"/>
          <w:szCs w:val="28"/>
        </w:rPr>
        <w:t xml:space="preserve"> </w:t>
      </w:r>
    </w:p>
    <w:p w14:paraId="064D4ED8" w14:textId="77777777" w:rsidR="00485F0E" w:rsidRPr="001A395E" w:rsidRDefault="00485F0E" w:rsidP="001A395E">
      <w:pPr>
        <w:spacing w:after="0" w:line="240" w:lineRule="auto"/>
        <w:jc w:val="both"/>
        <w:rPr>
          <w:rFonts w:eastAsia="SimSun" w:cstheme="minorHAnsi"/>
          <w:i/>
          <w:sz w:val="20"/>
          <w:szCs w:val="20"/>
          <w:highlight w:val="yellow"/>
        </w:rPr>
      </w:pPr>
    </w:p>
    <w:p w14:paraId="4DDED748" w14:textId="21CABE78" w:rsidR="00485F0E" w:rsidRPr="00B95E2F" w:rsidRDefault="00485F0E" w:rsidP="001A395E">
      <w:pPr>
        <w:spacing w:after="0" w:line="240" w:lineRule="auto"/>
        <w:jc w:val="both"/>
        <w:rPr>
          <w:rFonts w:eastAsia="SimSun" w:cstheme="minorHAnsi"/>
          <w:i/>
          <w:sz w:val="24"/>
          <w:szCs w:val="24"/>
          <w:highlight w:val="yellow"/>
        </w:rPr>
      </w:pPr>
      <w:r w:rsidRPr="00B95E2F">
        <w:rPr>
          <w:rFonts w:eastAsia="SimSun" w:cstheme="minorHAnsi"/>
          <w:sz w:val="24"/>
          <w:szCs w:val="24"/>
          <w:u w:val="single"/>
        </w:rPr>
        <w:t>Expected Results</w:t>
      </w:r>
      <w:r w:rsidRPr="00B95E2F">
        <w:rPr>
          <w:rFonts w:eastAsia="SimSun" w:cstheme="minorHAnsi"/>
          <w:i/>
          <w:sz w:val="24"/>
          <w:szCs w:val="24"/>
        </w:rPr>
        <w:t xml:space="preserve">: </w:t>
      </w:r>
    </w:p>
    <w:p w14:paraId="29E251F6" w14:textId="77777777" w:rsidR="001774E2" w:rsidRPr="001A395E" w:rsidRDefault="001774E2" w:rsidP="001A395E">
      <w:pPr>
        <w:spacing w:after="120" w:line="240" w:lineRule="auto"/>
        <w:rPr>
          <w:rFonts w:cstheme="minorHAnsi"/>
          <w:b/>
          <w:bCs/>
          <w:sz w:val="20"/>
          <w:szCs w:val="20"/>
        </w:rPr>
      </w:pPr>
      <w:r w:rsidRPr="001A395E">
        <w:rPr>
          <w:rFonts w:cstheme="minorHAnsi"/>
          <w:b/>
          <w:bCs/>
          <w:sz w:val="20"/>
          <w:szCs w:val="20"/>
        </w:rPr>
        <w:t>Component 1: Enabling institutional capacity and regulatory framework strengthened to support implementation of the Nagoya Protocol on ABS.</w:t>
      </w:r>
    </w:p>
    <w:p w14:paraId="6A6F0DA7"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This component will support the creation of an enabling regulatory and institutional environment for establishing a national and local ABS framework for genetic resources and its associated traditional knowledge. This will include the development/strengthening of national laws and regulations and local/community councils’ by-laws to include ABS considerations through a transparent and consultative process ensuring full participation of all relevant stakeholders, including local communities and councils, marginalized groups (i.e. herders), and non-governmental organizations (NGOs). This component will also improve the capacities of the NFP, NCAs, and Checkpoints to process access applications, develop model contractual clauses under MAT, and negotiate and monitor ABS agreements and biodiscovery projects to ensure compliance. </w:t>
      </w:r>
    </w:p>
    <w:p w14:paraId="416B9DDA" w14:textId="77777777" w:rsidR="001774E2" w:rsidRPr="001A395E" w:rsidRDefault="001774E2" w:rsidP="001A395E">
      <w:pPr>
        <w:spacing w:after="120" w:line="240" w:lineRule="auto"/>
        <w:rPr>
          <w:rFonts w:cstheme="minorHAnsi"/>
          <w:sz w:val="20"/>
          <w:szCs w:val="20"/>
        </w:rPr>
      </w:pPr>
      <w:r w:rsidRPr="001A395E">
        <w:rPr>
          <w:rFonts w:cstheme="minorHAnsi"/>
          <w:sz w:val="20"/>
          <w:szCs w:val="20"/>
        </w:rPr>
        <w:t>The outcomes and outputs under Component 1 are as follows:</w:t>
      </w:r>
    </w:p>
    <w:p w14:paraId="58939A65" w14:textId="77777777"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1.1</w:t>
      </w:r>
      <w:r w:rsidRPr="001A395E">
        <w:rPr>
          <w:rFonts w:cstheme="minorHAnsi"/>
          <w:bCs/>
          <w:i/>
          <w:sz w:val="20"/>
          <w:szCs w:val="20"/>
          <w:u w:val="single"/>
        </w:rPr>
        <w:t>: Functional national ABS policy and regulatory framework operational and supportive of ABS from the use of genetic resources</w:t>
      </w:r>
      <w:r w:rsidRPr="001A395E">
        <w:rPr>
          <w:rFonts w:cstheme="minorHAnsi"/>
          <w:bCs/>
          <w:i/>
          <w:sz w:val="20"/>
          <w:szCs w:val="20"/>
        </w:rPr>
        <w:t>.</w:t>
      </w:r>
    </w:p>
    <w:p w14:paraId="31970B9B"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Lesotho has no policies, laws, and plans that specifically address ABS of genetic resources, or associated traditional knowledge. This means that the regulatory framework for implementation of the Nagoya Protocol is currently weak. The GoL is currently reviewing its environmental governance policy framework, and a Biodiversity Bill is proposed – this will give priority to ABS, largely to respond to the emerging challenges and threats to Lesotho’s biological and genetic resources as highlighted in the situational analysis conducted during accession to the Nagoya Protocol. In support of this process, this project will deliver the following outputs under Outcome 1.1:</w:t>
      </w:r>
    </w:p>
    <w:p w14:paraId="0AA4F6E7" w14:textId="77777777" w:rsidR="001774E2" w:rsidRPr="001A395E" w:rsidRDefault="001774E2" w:rsidP="001A395E">
      <w:pPr>
        <w:spacing w:after="120" w:line="240" w:lineRule="auto"/>
        <w:rPr>
          <w:rFonts w:cstheme="minorHAnsi"/>
          <w:sz w:val="20"/>
          <w:szCs w:val="20"/>
        </w:rPr>
      </w:pPr>
      <w:r w:rsidRPr="001A395E">
        <w:rPr>
          <w:rFonts w:cstheme="minorHAnsi"/>
          <w:b/>
          <w:sz w:val="20"/>
          <w:szCs w:val="20"/>
        </w:rPr>
        <w:t>Output 1.1.1</w:t>
      </w:r>
      <w:r w:rsidRPr="001A395E">
        <w:rPr>
          <w:rFonts w:cstheme="minorHAnsi"/>
          <w:sz w:val="20"/>
          <w:szCs w:val="20"/>
        </w:rPr>
        <w:t xml:space="preserve">: </w:t>
      </w:r>
      <w:r w:rsidRPr="001A395E">
        <w:rPr>
          <w:rFonts w:cstheme="minorHAnsi"/>
          <w:b/>
          <w:sz w:val="20"/>
          <w:szCs w:val="20"/>
        </w:rPr>
        <w:t>National Environment Policy of 1998 and Biodiversity Bill of 2021 reviewed to address ABS in accordance with the Nagoya Protocol.</w:t>
      </w:r>
    </w:p>
    <w:p w14:paraId="75A0BB3B" w14:textId="1F990271"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Under the leadership of the </w:t>
      </w:r>
      <w:r w:rsidR="0081322C">
        <w:rPr>
          <w:rFonts w:cstheme="minorHAnsi"/>
          <w:sz w:val="20"/>
          <w:szCs w:val="20"/>
        </w:rPr>
        <w:t>MDNSE</w:t>
      </w:r>
      <w:r w:rsidRPr="001A395E">
        <w:rPr>
          <w:rFonts w:cstheme="minorHAnsi"/>
          <w:sz w:val="20"/>
          <w:szCs w:val="20"/>
        </w:rPr>
        <w:t>, develop an ABS policy and regulatory framework for ABS at the national level that adopts the principles of the Nagoya Protocol and focus on the National Environment Policy of 1998 and Biodiversity Bill of 2021. This will include adopting principles related to fair and equitable benefit-sharing, access to TK associated with genetic resources, compliance with MAT, and monitoring the use of genetic resources, among others. Emphasis will be placed on the use of genetic resources as a strategy for biodiversity conservation and its sustainable use.</w:t>
      </w:r>
    </w:p>
    <w:p w14:paraId="323BB2EE"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Lesotho’s ABS policy and regulatory framework will be developed through a highly participatory process to ensure effective inter-institutional coordination and alignment with legislation or regulatory requirements from multiple sectors. This will include consultation with key government agencies such as the MLGCPA; the </w:t>
      </w:r>
      <w:r w:rsidRPr="001A395E">
        <w:rPr>
          <w:rFonts w:cstheme="minorHAnsi"/>
          <w:color w:val="000000"/>
          <w:sz w:val="20"/>
          <w:szCs w:val="20"/>
        </w:rPr>
        <w:t>MFRSC</w:t>
      </w:r>
      <w:r w:rsidRPr="001A395E">
        <w:rPr>
          <w:rFonts w:cstheme="minorHAnsi"/>
          <w:sz w:val="20"/>
          <w:szCs w:val="20"/>
        </w:rPr>
        <w:t>; the Ministry of Water (MoW); the MLCA; the MAFS; the Ministry of Communications, Science, and Technology (MCST) – Department of Science and Technology (DST); the Ministry of Gender, Youth, Sports, and Recreation (MGYSR); and other key stakeholders such associations of traditional practitioners, the private sector, NGOs, and the Lesotho Revenue Authority (LRA). The activities under this output will be to:</w:t>
      </w:r>
    </w:p>
    <w:p w14:paraId="374C2EE6" w14:textId="49C1889E" w:rsidR="001774E2" w:rsidRPr="001A395E" w:rsidRDefault="001774E2" w:rsidP="00A15F2A">
      <w:pPr>
        <w:numPr>
          <w:ilvl w:val="0"/>
          <w:numId w:val="39"/>
        </w:numPr>
        <w:spacing w:after="120" w:line="240" w:lineRule="auto"/>
        <w:jc w:val="both"/>
        <w:rPr>
          <w:rFonts w:cstheme="minorHAnsi"/>
          <w:sz w:val="20"/>
          <w:szCs w:val="20"/>
        </w:rPr>
      </w:pPr>
      <w:r w:rsidRPr="001A395E">
        <w:rPr>
          <w:rFonts w:cstheme="minorHAnsi"/>
          <w:sz w:val="20"/>
          <w:szCs w:val="20"/>
        </w:rPr>
        <w:t xml:space="preserve">Conduct a baseline survey of policies relevant to ABS and Nagoya Protocol principles (e.g. National Range Resources Management Policy – 2014, National Forestry Policy – 2007; Science and Technology Policy 2006-2011, among others; a more complete list of policies to be considered is included in </w:t>
      </w:r>
      <w:r w:rsidRPr="001A395E">
        <w:rPr>
          <w:rFonts w:cstheme="minorHAnsi"/>
          <w:sz w:val="20"/>
          <w:szCs w:val="20"/>
          <w:u w:val="single"/>
        </w:rPr>
        <w:t xml:space="preserve">Annex </w:t>
      </w:r>
      <w:r w:rsidR="00C44657">
        <w:rPr>
          <w:rFonts w:cstheme="minorHAnsi"/>
          <w:sz w:val="20"/>
          <w:szCs w:val="20"/>
          <w:u w:val="single"/>
        </w:rPr>
        <w:t>22</w:t>
      </w:r>
      <w:r w:rsidRPr="001A395E">
        <w:rPr>
          <w:rFonts w:cstheme="minorHAnsi"/>
          <w:sz w:val="20"/>
          <w:szCs w:val="20"/>
        </w:rPr>
        <w:t>), and review the experiences and lessons learned in other countries for establishing functional national ABS policy and regulatory frameworks (e.g. South Africa, which has already put national legislation into place that enacts Articles 15 and 8(j) of the CBD, and recognizes the importance of regulated access to genetic resources as well as their associated TK).</w:t>
      </w:r>
    </w:p>
    <w:p w14:paraId="00B0109D" w14:textId="77777777" w:rsidR="001774E2" w:rsidRPr="001A395E" w:rsidRDefault="001774E2" w:rsidP="00A15F2A">
      <w:pPr>
        <w:numPr>
          <w:ilvl w:val="0"/>
          <w:numId w:val="39"/>
        </w:numPr>
        <w:spacing w:after="120" w:line="240" w:lineRule="auto"/>
        <w:jc w:val="both"/>
        <w:rPr>
          <w:rFonts w:cstheme="minorHAnsi"/>
          <w:sz w:val="20"/>
          <w:szCs w:val="20"/>
        </w:rPr>
      </w:pPr>
      <w:r w:rsidRPr="001A395E">
        <w:rPr>
          <w:rFonts w:cstheme="minorHAnsi"/>
          <w:sz w:val="20"/>
          <w:szCs w:val="20"/>
        </w:rPr>
        <w:lastRenderedPageBreak/>
        <w:t xml:space="preserve">In consultation with stakeholders, revise the National Environment Policy of 1998 to provide guidelines for implementation of the Nagoya Protocol on ABS. Particular attention should be paid to identifying gaps in the existing National Environment Policy and Biodiversity Bill, and to addressing gender issues.  </w:t>
      </w:r>
    </w:p>
    <w:p w14:paraId="7D7A0F74" w14:textId="77777777" w:rsidR="001774E2" w:rsidRPr="001A395E" w:rsidRDefault="001774E2" w:rsidP="00A15F2A">
      <w:pPr>
        <w:numPr>
          <w:ilvl w:val="0"/>
          <w:numId w:val="39"/>
        </w:numPr>
        <w:spacing w:after="120" w:line="240" w:lineRule="auto"/>
        <w:jc w:val="both"/>
        <w:rPr>
          <w:rFonts w:cstheme="minorHAnsi"/>
          <w:sz w:val="20"/>
          <w:szCs w:val="20"/>
        </w:rPr>
      </w:pPr>
      <w:r w:rsidRPr="001A395E">
        <w:rPr>
          <w:rFonts w:cstheme="minorHAnsi"/>
          <w:sz w:val="20"/>
          <w:szCs w:val="20"/>
        </w:rPr>
        <w:t>In light of the review, commission drafting of the updated policy and amended bill and facilitate approval through the MLCA.</w:t>
      </w:r>
    </w:p>
    <w:p w14:paraId="4EAFCCBA" w14:textId="77777777" w:rsidR="001774E2" w:rsidRPr="001A395E" w:rsidRDefault="001774E2" w:rsidP="00A15F2A">
      <w:pPr>
        <w:numPr>
          <w:ilvl w:val="0"/>
          <w:numId w:val="39"/>
        </w:numPr>
        <w:spacing w:after="120" w:line="240" w:lineRule="auto"/>
        <w:jc w:val="both"/>
        <w:rPr>
          <w:rFonts w:cstheme="minorHAnsi"/>
          <w:sz w:val="20"/>
          <w:szCs w:val="20"/>
        </w:rPr>
      </w:pPr>
      <w:r w:rsidRPr="001A395E">
        <w:rPr>
          <w:rFonts w:cstheme="minorHAnsi"/>
          <w:sz w:val="20"/>
          <w:szCs w:val="20"/>
        </w:rPr>
        <w:t>Submit the updated Biodiversity Bill to parliament for enactment, with the participation of the Ministry of Law and Constitutional Affairs – Department of Drafting.</w:t>
      </w:r>
    </w:p>
    <w:p w14:paraId="494DDD0D" w14:textId="77777777" w:rsidR="001774E2" w:rsidRPr="001A395E" w:rsidRDefault="001774E2" w:rsidP="001A395E">
      <w:pPr>
        <w:spacing w:after="120" w:line="240" w:lineRule="auto"/>
        <w:rPr>
          <w:rFonts w:cstheme="minorHAnsi"/>
          <w:sz w:val="20"/>
          <w:szCs w:val="20"/>
        </w:rPr>
      </w:pPr>
      <w:r w:rsidRPr="001A395E">
        <w:rPr>
          <w:rFonts w:cstheme="minorHAnsi"/>
          <w:sz w:val="20"/>
          <w:szCs w:val="20"/>
        </w:rPr>
        <w:t>The revised National Environment Policy and Biodiversity Act will be publicized among key stakeholders (MLGCPA; the Ministry of Forestry, Range, and Soil Conservation [MFRSC], MoW, MLCA, MAFS, DST, MGYSR, NGOs, etc.) through Output 3.2.1.</w:t>
      </w:r>
    </w:p>
    <w:p w14:paraId="4B2621A0"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1.1.2</w:t>
      </w:r>
      <w:r w:rsidRPr="001A395E">
        <w:rPr>
          <w:rFonts w:cstheme="minorHAnsi"/>
          <w:sz w:val="20"/>
          <w:szCs w:val="20"/>
        </w:rPr>
        <w:t xml:space="preserve">: </w:t>
      </w:r>
      <w:r w:rsidRPr="001A395E">
        <w:rPr>
          <w:rFonts w:cstheme="minorHAnsi"/>
          <w:b/>
          <w:sz w:val="20"/>
          <w:szCs w:val="20"/>
        </w:rPr>
        <w:t>National ABS, bioprospecting, traditional knowledge (TK), and intellectual property rights (IPRs) regulations developed, reviewed, updated, and presented to parliament for approval.</w:t>
      </w:r>
    </w:p>
    <w:p w14:paraId="10E4D22B"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To complement the national ABS policy (described above, Output 1.1.1) the project will facilitate the development of national-level regulations on ABS, bioprospecting, traditional knowledge, and intellectual property rights (IPRs). These national regulations will include provisions that: (i) ensure that that monetary and non-monetary benefits arising from the use of genetic resources are shared in a fair and equitable way with local communities and traditional practitioners, based on MAT (Article 5 of the Nagoya Protocol) (ii) define the process governing the research phase of biodiscovery, and establish a permitting system for bioprospecting and use/biotrade activities involving any indigenous genetic and biological resources or their derivatives; (iii) establish guidelines on Intellectual Property Rights relating to genetic resources and establish clear links between bioprospecting and the conservation of biodiversity and benefits for local communities; (iv) ensure that TK associated with genetic resources held by local communities and traditional practitioners is accessed with their approval and involvement and that MAT have been established (Article 7 of the Nagoya Protocol); (v) ensure that local customary laws, community protocols, and procedures with respect to TK associated with genetic resources are considered (Article 12 of the Nagoya Protocol); and (vi) protect against the potential misuse of genetic resources and associated TK, and provide a legal framework for negotiations or agreements on ABS.</w:t>
      </w:r>
    </w:p>
    <w:p w14:paraId="355F6356"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development of the national ABS, bioprospecting, TK, and IPR regulations will be a highly participatory process similar to that described for Output 1.1.1. Specific activities will include the following: </w:t>
      </w:r>
    </w:p>
    <w:p w14:paraId="2772980F" w14:textId="77777777" w:rsidR="001774E2" w:rsidRPr="001A395E" w:rsidRDefault="001774E2" w:rsidP="00A15F2A">
      <w:pPr>
        <w:numPr>
          <w:ilvl w:val="0"/>
          <w:numId w:val="40"/>
        </w:numPr>
        <w:spacing w:after="120" w:line="240" w:lineRule="auto"/>
        <w:jc w:val="both"/>
        <w:rPr>
          <w:rFonts w:cstheme="minorHAnsi"/>
          <w:sz w:val="20"/>
          <w:szCs w:val="20"/>
        </w:rPr>
      </w:pPr>
      <w:r w:rsidRPr="001A395E">
        <w:rPr>
          <w:rFonts w:cstheme="minorHAnsi"/>
          <w:sz w:val="20"/>
          <w:szCs w:val="20"/>
        </w:rPr>
        <w:t>Conduct a baseline survey of regulations relevant to ABS, bioprospecting, IPRs, and TK (e.g., Lesotho Science and Technology Policy 2006-2011; Universal Medicine Men and Herbalist Act 1978 and other associated regulations; Traditional Medical Practitioners Bill 2000; and Copyright Order 1989, among others).</w:t>
      </w:r>
    </w:p>
    <w:p w14:paraId="72404BAA" w14:textId="77777777" w:rsidR="001774E2" w:rsidRPr="001A395E" w:rsidRDefault="001774E2" w:rsidP="00A15F2A">
      <w:pPr>
        <w:numPr>
          <w:ilvl w:val="0"/>
          <w:numId w:val="40"/>
        </w:numPr>
        <w:spacing w:after="120" w:line="240" w:lineRule="auto"/>
        <w:jc w:val="both"/>
        <w:rPr>
          <w:rFonts w:cstheme="minorHAnsi"/>
          <w:sz w:val="20"/>
          <w:szCs w:val="20"/>
        </w:rPr>
      </w:pPr>
      <w:r w:rsidRPr="001A395E">
        <w:rPr>
          <w:rFonts w:cstheme="minorHAnsi"/>
          <w:sz w:val="20"/>
          <w:szCs w:val="20"/>
        </w:rPr>
        <w:t xml:space="preserve">Develop the national ABS, bioprospecting, IPRs, and TK regulations, working in coordination with the MLCA and taking lessons from the baseline survey (international and regional best practices).  </w:t>
      </w:r>
    </w:p>
    <w:p w14:paraId="27A3BF42" w14:textId="22AC6941" w:rsidR="001774E2" w:rsidRPr="001A395E" w:rsidRDefault="001774E2" w:rsidP="00A15F2A">
      <w:pPr>
        <w:numPr>
          <w:ilvl w:val="0"/>
          <w:numId w:val="40"/>
        </w:numPr>
        <w:spacing w:after="120" w:line="240" w:lineRule="auto"/>
        <w:jc w:val="both"/>
        <w:rPr>
          <w:rFonts w:cstheme="minorHAnsi"/>
          <w:sz w:val="20"/>
          <w:szCs w:val="20"/>
        </w:rPr>
      </w:pPr>
      <w:r w:rsidRPr="001A395E">
        <w:rPr>
          <w:rFonts w:cstheme="minorHAnsi"/>
          <w:sz w:val="20"/>
          <w:szCs w:val="20"/>
        </w:rPr>
        <w:t>Validate the national ABS, bioprospecting, IPRs, and TK regulations through the appropriate fora and processes for parliament’s enactment, working in coordination with the MLCA and the DoE/</w:t>
      </w:r>
      <w:r w:rsidR="0081322C">
        <w:rPr>
          <w:rFonts w:cstheme="minorHAnsi"/>
          <w:sz w:val="20"/>
          <w:szCs w:val="20"/>
        </w:rPr>
        <w:t>MDNSE</w:t>
      </w:r>
      <w:r w:rsidRPr="001A395E">
        <w:rPr>
          <w:rFonts w:cstheme="minorHAnsi"/>
          <w:sz w:val="20"/>
          <w:szCs w:val="20"/>
        </w:rPr>
        <w:t xml:space="preserve">. </w:t>
      </w:r>
    </w:p>
    <w:p w14:paraId="4FECFC40" w14:textId="77777777" w:rsidR="001774E2" w:rsidRPr="001A395E" w:rsidRDefault="001774E2" w:rsidP="001A395E">
      <w:pPr>
        <w:spacing w:after="120" w:line="240" w:lineRule="auto"/>
        <w:rPr>
          <w:rFonts w:cstheme="minorHAnsi"/>
          <w:sz w:val="20"/>
          <w:szCs w:val="20"/>
        </w:rPr>
      </w:pPr>
      <w:r w:rsidRPr="001A395E">
        <w:rPr>
          <w:rFonts w:cstheme="minorHAnsi"/>
          <w:sz w:val="20"/>
          <w:szCs w:val="20"/>
        </w:rPr>
        <w:t>The national ABS, bioprospecting, IPRs, and TK regulations will be publicized among key stakeholders (MLG, MFRSC, MoW, MLCA, MAFS, DST, MGYSR, NGOs, local committees, etc.) through Output 3.2.1.</w:t>
      </w:r>
    </w:p>
    <w:p w14:paraId="519602B5"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1.1.3</w:t>
      </w:r>
      <w:r w:rsidRPr="001A395E">
        <w:rPr>
          <w:rFonts w:cstheme="minorHAnsi"/>
          <w:sz w:val="20"/>
          <w:szCs w:val="20"/>
        </w:rPr>
        <w:t xml:space="preserve">: </w:t>
      </w:r>
      <w:r w:rsidRPr="001A395E">
        <w:rPr>
          <w:rFonts w:cstheme="minorHAnsi"/>
          <w:b/>
          <w:sz w:val="20"/>
          <w:szCs w:val="20"/>
        </w:rPr>
        <w:t>Local/community council by-laws in prioritized districts (guidelines) on ABS reviewed, finalized, and/or developed, considering national frameworks on ABS and biodiversity.</w:t>
      </w:r>
    </w:p>
    <w:p w14:paraId="197405DB" w14:textId="77777777" w:rsidR="006970E6"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Despite the current lack of a national ABS policy and regulatory framework, local-level by-laws have been developed for accessing and using genetic resources, including medicinal plants, but these may not address all relevant issues. For example, local bylaws support an active industry around the use of medicinal plants, which local communities use as traditional medicine and harvest for trade, but local council bylaws are uninformed by issues such as sustainability of the resource and equitable sharing of benefits, on which little is currently known.</w:t>
      </w:r>
    </w:p>
    <w:p w14:paraId="02F2C355" w14:textId="7BDAF19D"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 Accordingly, the project will review the existing local/community councils’ by-laws in the prioritized districts (Qacha’s Nek, Leribe, Butha-Buthe, and Quthing) to ensure that provisions of the Nagoya Protocol are properly incorporated across the entire industry value chain</w:t>
      </w:r>
      <w:r w:rsidRPr="001A395E">
        <w:rPr>
          <w:rStyle w:val="FootnoteReference"/>
          <w:rFonts w:asciiTheme="minorHAnsi" w:hAnsiTheme="minorHAnsi" w:cstheme="minorHAnsi"/>
          <w:sz w:val="20"/>
          <w:szCs w:val="20"/>
        </w:rPr>
        <w:footnoteReference w:id="15"/>
      </w:r>
      <w:r w:rsidRPr="001A395E">
        <w:rPr>
          <w:rFonts w:cstheme="minorHAnsi"/>
          <w:sz w:val="20"/>
          <w:szCs w:val="20"/>
        </w:rPr>
        <w:t>.  To this end, the following activities will be conducted:</w:t>
      </w:r>
    </w:p>
    <w:p w14:paraId="363C44BC" w14:textId="77777777" w:rsidR="001774E2" w:rsidRPr="001A395E" w:rsidRDefault="001774E2" w:rsidP="00A15F2A">
      <w:pPr>
        <w:numPr>
          <w:ilvl w:val="0"/>
          <w:numId w:val="41"/>
        </w:numPr>
        <w:spacing w:after="120" w:line="240" w:lineRule="auto"/>
        <w:jc w:val="both"/>
        <w:rPr>
          <w:rFonts w:cstheme="minorHAnsi"/>
          <w:sz w:val="20"/>
          <w:szCs w:val="20"/>
        </w:rPr>
      </w:pPr>
      <w:r w:rsidRPr="001A395E">
        <w:rPr>
          <w:rFonts w:cstheme="minorHAnsi"/>
          <w:sz w:val="20"/>
          <w:szCs w:val="20"/>
        </w:rPr>
        <w:t xml:space="preserve">Undertake a baseline survey of relevant by-laws (guidelines) in the participating community, and place this in context of a comprehensive review of by-laws in all other community councils nationwide. </w:t>
      </w:r>
    </w:p>
    <w:p w14:paraId="4125A442" w14:textId="241F7CA7" w:rsidR="001774E2" w:rsidRPr="001A395E" w:rsidRDefault="001774E2" w:rsidP="00A15F2A">
      <w:pPr>
        <w:numPr>
          <w:ilvl w:val="0"/>
          <w:numId w:val="41"/>
        </w:numPr>
        <w:spacing w:after="120" w:line="240" w:lineRule="auto"/>
        <w:jc w:val="both"/>
        <w:rPr>
          <w:rFonts w:cstheme="minorHAnsi"/>
          <w:sz w:val="20"/>
          <w:szCs w:val="20"/>
        </w:rPr>
      </w:pPr>
      <w:r w:rsidRPr="001A395E">
        <w:rPr>
          <w:rFonts w:cstheme="minorHAnsi"/>
          <w:sz w:val="20"/>
          <w:szCs w:val="20"/>
        </w:rPr>
        <w:t>Review, update and/or develop existing local/community councils’ by-laws in the prioritized districts, in the context of the national regulations developed in Outputs 1.1.1 and 1.1.2 and working in close consultation with the community councils and local and national environmental authorities (e.g., DoE/</w:t>
      </w:r>
      <w:r w:rsidR="0081322C">
        <w:rPr>
          <w:rFonts w:cstheme="minorHAnsi"/>
          <w:sz w:val="20"/>
          <w:szCs w:val="20"/>
        </w:rPr>
        <w:t>MDNSE</w:t>
      </w:r>
      <w:r w:rsidRPr="001A395E">
        <w:rPr>
          <w:rFonts w:cstheme="minorHAnsi"/>
          <w:sz w:val="20"/>
          <w:szCs w:val="20"/>
        </w:rPr>
        <w:t xml:space="preserve">, MGYSR, MAFS, MLCA, MoA, chiefs, etc). </w:t>
      </w:r>
    </w:p>
    <w:p w14:paraId="5C1B5F27" w14:textId="77777777" w:rsidR="001774E2" w:rsidRPr="001A395E" w:rsidRDefault="001774E2" w:rsidP="00A15F2A">
      <w:pPr>
        <w:numPr>
          <w:ilvl w:val="0"/>
          <w:numId w:val="41"/>
        </w:numPr>
        <w:spacing w:after="120" w:line="240" w:lineRule="auto"/>
        <w:jc w:val="both"/>
        <w:rPr>
          <w:rFonts w:cstheme="minorHAnsi"/>
          <w:sz w:val="20"/>
          <w:szCs w:val="20"/>
        </w:rPr>
      </w:pPr>
      <w:r w:rsidRPr="001A395E">
        <w:rPr>
          <w:rFonts w:cstheme="minorHAnsi"/>
          <w:sz w:val="20"/>
          <w:szCs w:val="20"/>
        </w:rPr>
        <w:t xml:space="preserve">Conduct fully inclusive stakeholder consultations and facilitate validation of the updated by-laws.  </w:t>
      </w:r>
    </w:p>
    <w:p w14:paraId="211E3994" w14:textId="77777777" w:rsidR="001774E2" w:rsidRPr="001A395E" w:rsidRDefault="001774E2" w:rsidP="00A15F2A">
      <w:pPr>
        <w:numPr>
          <w:ilvl w:val="0"/>
          <w:numId w:val="41"/>
        </w:numPr>
        <w:spacing w:after="120" w:line="240" w:lineRule="auto"/>
        <w:jc w:val="both"/>
        <w:rPr>
          <w:rFonts w:cstheme="minorHAnsi"/>
          <w:sz w:val="20"/>
          <w:szCs w:val="20"/>
        </w:rPr>
      </w:pPr>
      <w:r w:rsidRPr="001A395E">
        <w:rPr>
          <w:rFonts w:cstheme="minorHAnsi"/>
          <w:sz w:val="20"/>
          <w:szCs w:val="20"/>
        </w:rPr>
        <w:t>Facilitate the approval of draft by-laws and regulations by appropriate authorities through the MLGCPA.</w:t>
      </w:r>
    </w:p>
    <w:p w14:paraId="1F93B783" w14:textId="77777777" w:rsidR="001774E2" w:rsidRPr="001A395E" w:rsidRDefault="001774E2" w:rsidP="00A15F2A">
      <w:pPr>
        <w:numPr>
          <w:ilvl w:val="0"/>
          <w:numId w:val="41"/>
        </w:numPr>
        <w:spacing w:after="120" w:line="240" w:lineRule="auto"/>
        <w:jc w:val="both"/>
        <w:rPr>
          <w:rFonts w:cstheme="minorHAnsi"/>
          <w:sz w:val="20"/>
          <w:szCs w:val="20"/>
        </w:rPr>
      </w:pPr>
      <w:r w:rsidRPr="001A395E">
        <w:rPr>
          <w:rFonts w:cstheme="minorHAnsi"/>
          <w:sz w:val="20"/>
          <w:szCs w:val="20"/>
        </w:rPr>
        <w:t xml:space="preserve">Translate the approved regulations and by-laws into Sesotho and publicize widely at the local level. </w:t>
      </w:r>
    </w:p>
    <w:p w14:paraId="00F3E0C7" w14:textId="3613ACA6" w:rsidR="001774E2" w:rsidRPr="001A395E" w:rsidRDefault="001774E2" w:rsidP="001A395E">
      <w:pPr>
        <w:spacing w:after="120" w:line="240" w:lineRule="auto"/>
        <w:rPr>
          <w:rFonts w:cstheme="minorHAnsi"/>
          <w:sz w:val="20"/>
          <w:szCs w:val="20"/>
        </w:rPr>
      </w:pPr>
      <w:r w:rsidRPr="001A395E">
        <w:rPr>
          <w:rFonts w:cstheme="minorHAnsi"/>
          <w:sz w:val="20"/>
          <w:szCs w:val="20"/>
        </w:rPr>
        <w:t>The updated local/community councils’ by-laws on ABS will be publicized among key stakeholders (DoE/</w:t>
      </w:r>
      <w:r w:rsidR="0081322C">
        <w:rPr>
          <w:rFonts w:cstheme="minorHAnsi"/>
          <w:sz w:val="20"/>
          <w:szCs w:val="20"/>
        </w:rPr>
        <w:t>MDNSE</w:t>
      </w:r>
      <w:r w:rsidRPr="001A395E">
        <w:rPr>
          <w:rFonts w:cstheme="minorHAnsi"/>
          <w:sz w:val="20"/>
          <w:szCs w:val="20"/>
        </w:rPr>
        <w:t>, MGYSR, MAFS, MLCA, community councils, NGOs, etc.) through Output 3.2.1.</w:t>
      </w:r>
    </w:p>
    <w:p w14:paraId="2702F103"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1.1.4</w:t>
      </w:r>
      <w:r w:rsidRPr="001A395E">
        <w:rPr>
          <w:rFonts w:cstheme="minorHAnsi"/>
          <w:sz w:val="20"/>
          <w:szCs w:val="20"/>
        </w:rPr>
        <w:t xml:space="preserve">: </w:t>
      </w:r>
      <w:r w:rsidRPr="001A395E">
        <w:rPr>
          <w:rFonts w:cstheme="minorHAnsi"/>
          <w:b/>
          <w:sz w:val="20"/>
          <w:szCs w:val="20"/>
        </w:rPr>
        <w:t xml:space="preserve">ABS and associated Traditional Knowledge Strategy developed. </w:t>
      </w:r>
    </w:p>
    <w:p w14:paraId="36E4B4D7"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In line with Article 12 of the Nagoya Protocol, the project will develop an ABS and TK Strategy to take into consideration customary laws of local communities relevant to TK associated with genetic resources. Key activities for delivering this output will be to:</w:t>
      </w:r>
    </w:p>
    <w:p w14:paraId="7EFA7CA6" w14:textId="77777777" w:rsidR="001774E2" w:rsidRPr="001A395E" w:rsidRDefault="001774E2" w:rsidP="00A15F2A">
      <w:pPr>
        <w:numPr>
          <w:ilvl w:val="0"/>
          <w:numId w:val="42"/>
        </w:numPr>
        <w:spacing w:after="120" w:line="240" w:lineRule="auto"/>
        <w:jc w:val="both"/>
        <w:rPr>
          <w:rFonts w:cstheme="minorHAnsi"/>
          <w:sz w:val="20"/>
          <w:szCs w:val="20"/>
        </w:rPr>
      </w:pPr>
      <w:r w:rsidRPr="001A395E">
        <w:rPr>
          <w:rFonts w:cstheme="minorHAnsi"/>
          <w:sz w:val="20"/>
          <w:szCs w:val="20"/>
        </w:rPr>
        <w:t xml:space="preserve">Compile a database of critical TK about medicinal plants of Lesotho and identify existing strategies and key gaps. Data will be gathered through broad-based consultations with all stakeholders, especially holders of TK at the local level and relevant associations at the district and national levels. </w:t>
      </w:r>
    </w:p>
    <w:p w14:paraId="6A8CDB0C" w14:textId="61695442" w:rsidR="001774E2" w:rsidRPr="001A395E" w:rsidRDefault="001774E2" w:rsidP="00A15F2A">
      <w:pPr>
        <w:numPr>
          <w:ilvl w:val="0"/>
          <w:numId w:val="42"/>
        </w:numPr>
        <w:spacing w:after="120" w:line="240" w:lineRule="auto"/>
        <w:jc w:val="both"/>
        <w:rPr>
          <w:rFonts w:cstheme="minorHAnsi"/>
          <w:sz w:val="20"/>
          <w:szCs w:val="20"/>
        </w:rPr>
      </w:pPr>
      <w:r w:rsidRPr="001A395E">
        <w:rPr>
          <w:rFonts w:cstheme="minorHAnsi"/>
          <w:sz w:val="20"/>
          <w:szCs w:val="20"/>
        </w:rPr>
        <w:t xml:space="preserve">Informed by this information, and a review of similar regional and international strategies, develop a draft ABS and TK strategy for approval by the </w:t>
      </w:r>
      <w:r w:rsidR="0081322C">
        <w:rPr>
          <w:rFonts w:cstheme="minorHAnsi"/>
          <w:sz w:val="20"/>
          <w:szCs w:val="20"/>
        </w:rPr>
        <w:t>MDNSE</w:t>
      </w:r>
      <w:r w:rsidRPr="001A395E">
        <w:rPr>
          <w:rFonts w:cstheme="minorHAnsi"/>
          <w:sz w:val="20"/>
          <w:szCs w:val="20"/>
        </w:rPr>
        <w:t>.</w:t>
      </w:r>
    </w:p>
    <w:p w14:paraId="38BC472F" w14:textId="77777777" w:rsidR="001774E2" w:rsidRPr="001A395E" w:rsidRDefault="001774E2" w:rsidP="00A15F2A">
      <w:pPr>
        <w:numPr>
          <w:ilvl w:val="0"/>
          <w:numId w:val="42"/>
        </w:numPr>
        <w:spacing w:after="120" w:line="240" w:lineRule="auto"/>
        <w:jc w:val="both"/>
        <w:rPr>
          <w:rFonts w:cstheme="minorHAnsi"/>
          <w:sz w:val="20"/>
          <w:szCs w:val="20"/>
        </w:rPr>
      </w:pPr>
      <w:r w:rsidRPr="001A395E">
        <w:rPr>
          <w:rFonts w:cstheme="minorHAnsi"/>
          <w:sz w:val="20"/>
          <w:szCs w:val="20"/>
        </w:rPr>
        <w:t xml:space="preserve">Publish and translate the approved ABS and TK Strategy into Sesotho.   </w:t>
      </w:r>
    </w:p>
    <w:p w14:paraId="2A03982A" w14:textId="77777777"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1.2</w:t>
      </w:r>
      <w:r w:rsidRPr="001A395E">
        <w:rPr>
          <w:rFonts w:cstheme="minorHAnsi"/>
          <w:bCs/>
          <w:i/>
          <w:sz w:val="20"/>
          <w:szCs w:val="20"/>
          <w:u w:val="single"/>
        </w:rPr>
        <w:t>: Capacity of national institutions to develop, implement, and enforce national legislative, administrative, or policy measures on ABS, strengthened</w:t>
      </w:r>
      <w:r w:rsidRPr="001A395E">
        <w:rPr>
          <w:rFonts w:cstheme="minorHAnsi"/>
          <w:bCs/>
          <w:i/>
          <w:sz w:val="20"/>
          <w:szCs w:val="20"/>
        </w:rPr>
        <w:t>.</w:t>
      </w:r>
    </w:p>
    <w:p w14:paraId="66F13EAD" w14:textId="77777777" w:rsidR="001774E2" w:rsidRPr="001A395E" w:rsidRDefault="001774E2" w:rsidP="00A15F2A">
      <w:pPr>
        <w:numPr>
          <w:ilvl w:val="0"/>
          <w:numId w:val="29"/>
        </w:numPr>
        <w:spacing w:after="120" w:line="240" w:lineRule="auto"/>
        <w:ind w:left="0" w:firstLine="0"/>
        <w:jc w:val="both"/>
        <w:rPr>
          <w:rFonts w:cstheme="minorHAnsi"/>
          <w:b/>
          <w:sz w:val="20"/>
          <w:szCs w:val="20"/>
        </w:rPr>
      </w:pPr>
      <w:r w:rsidRPr="001A395E">
        <w:rPr>
          <w:rFonts w:cstheme="minorHAnsi"/>
          <w:sz w:val="20"/>
          <w:szCs w:val="20"/>
        </w:rPr>
        <w:t xml:space="preserve">Under this outcome, the project will provide much-needed training to build technical capacity in key institutions at the national, regional and local levels, for developing the tools and strategies required to operationalize ABS, and enforce ABS laws, policies, and regulations once they are in place. </w:t>
      </w:r>
    </w:p>
    <w:p w14:paraId="4FFE4E42" w14:textId="77777777" w:rsidR="001774E2" w:rsidRPr="001A395E" w:rsidRDefault="001774E2" w:rsidP="001A395E">
      <w:pPr>
        <w:spacing w:after="120" w:line="240" w:lineRule="auto"/>
        <w:rPr>
          <w:rFonts w:cstheme="minorHAnsi"/>
          <w:sz w:val="20"/>
          <w:szCs w:val="20"/>
        </w:rPr>
      </w:pPr>
      <w:r w:rsidRPr="001A395E">
        <w:rPr>
          <w:rFonts w:cstheme="minorHAnsi"/>
          <w:b/>
          <w:sz w:val="20"/>
          <w:szCs w:val="20"/>
        </w:rPr>
        <w:t>Output 1.2.1: Capacities</w:t>
      </w:r>
      <w:r w:rsidRPr="001A395E">
        <w:rPr>
          <w:rFonts w:cstheme="minorHAnsi"/>
          <w:sz w:val="20"/>
          <w:szCs w:val="20"/>
        </w:rPr>
        <w:t xml:space="preserve"> </w:t>
      </w:r>
      <w:r w:rsidRPr="001A395E">
        <w:rPr>
          <w:rFonts w:cstheme="minorHAnsi"/>
          <w:b/>
          <w:sz w:val="20"/>
          <w:szCs w:val="20"/>
        </w:rPr>
        <w:t>of National Focal Point, Competent National Authorities, and Checkpoints enhanced</w:t>
      </w:r>
      <w:r w:rsidRPr="001A395E">
        <w:rPr>
          <w:rFonts w:cstheme="minorHAnsi"/>
          <w:sz w:val="20"/>
          <w:szCs w:val="20"/>
        </w:rPr>
        <w:t>.</w:t>
      </w:r>
    </w:p>
    <w:p w14:paraId="0A068438" w14:textId="77777777" w:rsidR="00C41B93"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A comprehensive baseline capacity assessment was conducted during the Project Preparation Grant (PPG) phase using the UNDP National ABS Institutional Capacity Scorecard, and capacity development needs and gaps were identified at all levels (individual, institutional, and systemic). The government agencies assessed included the DoE/</w:t>
      </w:r>
      <w:r w:rsidR="0081322C">
        <w:rPr>
          <w:rFonts w:cstheme="minorHAnsi"/>
          <w:sz w:val="20"/>
          <w:szCs w:val="20"/>
        </w:rPr>
        <w:t>MDNSE</w:t>
      </w:r>
      <w:r w:rsidRPr="001A395E">
        <w:rPr>
          <w:rFonts w:cstheme="minorHAnsi"/>
          <w:sz w:val="20"/>
          <w:szCs w:val="20"/>
        </w:rPr>
        <w:t xml:space="preserve">, the </w:t>
      </w:r>
      <w:r w:rsidRPr="001A395E">
        <w:rPr>
          <w:rFonts w:cstheme="minorHAnsi"/>
          <w:color w:val="000000"/>
          <w:sz w:val="20"/>
          <w:szCs w:val="20"/>
        </w:rPr>
        <w:t>MFRSC</w:t>
      </w:r>
      <w:r w:rsidRPr="001A395E">
        <w:rPr>
          <w:rFonts w:cstheme="minorHAnsi"/>
          <w:sz w:val="20"/>
          <w:szCs w:val="20"/>
        </w:rPr>
        <w:t>: Departments of Range Resources Management (DRRM) and Forestry, the Lesotho Mounted Police Services, and the LRA. (The capacity assessment also included an assessment at the local/site level in which traditional practitioners, Community Councils, Community Conservation Fora [CCFs], and the company Bophelo Natural Products were evaluated – their training needs related to ABS will be addressed as part of the Institutional Capacity Development Strategy for ABS to be developed through Output 1.2.2). The project will build on the findings of this assessment (identifying any gaps and weaknesses) as a first step to strengthen the capacity of national institutions to develop, implement, and enforce national legislative, administrative, or policy measures.</w:t>
      </w:r>
    </w:p>
    <w:p w14:paraId="3E63E25E" w14:textId="77777777" w:rsidR="00C41B93" w:rsidRDefault="00C41B93" w:rsidP="00C41B93">
      <w:pPr>
        <w:spacing w:after="120" w:line="240" w:lineRule="auto"/>
        <w:jc w:val="both"/>
        <w:rPr>
          <w:rFonts w:cstheme="minorHAnsi"/>
          <w:sz w:val="20"/>
          <w:szCs w:val="20"/>
        </w:rPr>
      </w:pPr>
    </w:p>
    <w:p w14:paraId="6A0D2AE4" w14:textId="370B0FA4" w:rsidR="001774E2" w:rsidRPr="001A395E" w:rsidRDefault="001774E2" w:rsidP="00C41B93">
      <w:pPr>
        <w:spacing w:after="120" w:line="240" w:lineRule="auto"/>
        <w:jc w:val="both"/>
        <w:rPr>
          <w:rFonts w:cstheme="minorHAnsi"/>
          <w:sz w:val="20"/>
          <w:szCs w:val="20"/>
        </w:rPr>
      </w:pPr>
      <w:r w:rsidRPr="001A395E">
        <w:rPr>
          <w:rFonts w:cstheme="minorHAnsi"/>
          <w:sz w:val="20"/>
          <w:szCs w:val="20"/>
        </w:rPr>
        <w:t xml:space="preserve"> Activities under this output will be to:</w:t>
      </w:r>
    </w:p>
    <w:p w14:paraId="163362C5" w14:textId="29B7D65E" w:rsidR="001774E2" w:rsidRPr="001A395E" w:rsidRDefault="001774E2" w:rsidP="00A15F2A">
      <w:pPr>
        <w:numPr>
          <w:ilvl w:val="0"/>
          <w:numId w:val="43"/>
        </w:numPr>
        <w:spacing w:after="120" w:line="240" w:lineRule="auto"/>
        <w:jc w:val="both"/>
        <w:rPr>
          <w:rFonts w:cstheme="minorHAnsi"/>
          <w:sz w:val="20"/>
          <w:szCs w:val="20"/>
        </w:rPr>
      </w:pPr>
      <w:r w:rsidRPr="001A395E">
        <w:rPr>
          <w:rFonts w:cstheme="minorHAnsi"/>
          <w:sz w:val="20"/>
          <w:szCs w:val="20"/>
        </w:rPr>
        <w:t>Conduct training (workshops, participation in ABS conferences and seminars) for national entities – including the National Focal Point (DoE/</w:t>
      </w:r>
      <w:r w:rsidR="0081322C">
        <w:rPr>
          <w:rFonts w:cstheme="minorHAnsi"/>
          <w:sz w:val="20"/>
          <w:szCs w:val="20"/>
        </w:rPr>
        <w:t>MDNSE</w:t>
      </w:r>
      <w:r w:rsidRPr="001A395E">
        <w:rPr>
          <w:rFonts w:cstheme="minorHAnsi"/>
          <w:sz w:val="20"/>
          <w:szCs w:val="20"/>
        </w:rPr>
        <w:t>), Competent National Authorities (e.g., DoE/</w:t>
      </w:r>
      <w:r w:rsidR="0081322C">
        <w:rPr>
          <w:rFonts w:cstheme="minorHAnsi"/>
          <w:sz w:val="20"/>
          <w:szCs w:val="20"/>
        </w:rPr>
        <w:t>MDNSE</w:t>
      </w:r>
      <w:r w:rsidRPr="001A395E">
        <w:rPr>
          <w:rFonts w:cstheme="minorHAnsi"/>
          <w:color w:val="000000"/>
          <w:sz w:val="20"/>
          <w:szCs w:val="20"/>
        </w:rPr>
        <w:t>)</w:t>
      </w:r>
      <w:r w:rsidRPr="001A395E">
        <w:rPr>
          <w:rFonts w:cstheme="minorHAnsi"/>
          <w:sz w:val="20"/>
          <w:szCs w:val="20"/>
        </w:rPr>
        <w:t xml:space="preserve"> and Checkpoints (e.g., Lesotho Mounted Police Services, LRA, Department of Lands, Surveys, and Physical Planning) – based on the gap assessment conducted during the PPG phase.</w:t>
      </w:r>
    </w:p>
    <w:p w14:paraId="4C60CF4C" w14:textId="77777777" w:rsidR="001774E2" w:rsidRPr="001A395E" w:rsidRDefault="001774E2" w:rsidP="00A15F2A">
      <w:pPr>
        <w:numPr>
          <w:ilvl w:val="0"/>
          <w:numId w:val="43"/>
        </w:numPr>
        <w:spacing w:after="120" w:line="240" w:lineRule="auto"/>
        <w:jc w:val="both"/>
        <w:rPr>
          <w:rFonts w:cstheme="minorHAnsi"/>
          <w:sz w:val="20"/>
          <w:szCs w:val="20"/>
        </w:rPr>
      </w:pPr>
      <w:r w:rsidRPr="001A395E">
        <w:rPr>
          <w:rFonts w:cstheme="minorHAnsi"/>
          <w:sz w:val="20"/>
          <w:szCs w:val="20"/>
        </w:rPr>
        <w:t>Assess existing mechanisms to enforce national legislative, administrative, or policy measures related to the conservation and use of natural resources, and update protocols for patrolling, reporting, and sanctioning offenders – including updating relevant databases.</w:t>
      </w:r>
    </w:p>
    <w:p w14:paraId="38FD6523" w14:textId="77777777" w:rsidR="001774E2" w:rsidRPr="001A395E" w:rsidRDefault="001774E2" w:rsidP="00A15F2A">
      <w:pPr>
        <w:numPr>
          <w:ilvl w:val="0"/>
          <w:numId w:val="43"/>
        </w:numPr>
        <w:spacing w:after="120" w:line="240" w:lineRule="auto"/>
        <w:jc w:val="both"/>
        <w:rPr>
          <w:rFonts w:cstheme="minorHAnsi"/>
          <w:sz w:val="20"/>
          <w:szCs w:val="20"/>
        </w:rPr>
      </w:pPr>
      <w:r w:rsidRPr="001A395E">
        <w:rPr>
          <w:rFonts w:cstheme="minorHAnsi"/>
          <w:sz w:val="20"/>
          <w:szCs w:val="20"/>
        </w:rPr>
        <w:t>Review and update the Curriculum of the Police Training Centre to include legal issues on environment and conservation, to enhance their capacity for enforcement of ABS regulations and to ensure that the selected species are not over-harvested. Training will also include strengthening mechanisms for reporting infractions, enhanced coordination with community authorities (chiefs and community councils), and communication mechanisms with communities and harvesters.</w:t>
      </w:r>
    </w:p>
    <w:p w14:paraId="6C1DB0FA" w14:textId="153E11F1" w:rsidR="001774E2" w:rsidRPr="001A395E" w:rsidRDefault="001774E2" w:rsidP="00A15F2A">
      <w:pPr>
        <w:numPr>
          <w:ilvl w:val="0"/>
          <w:numId w:val="43"/>
        </w:numPr>
        <w:spacing w:after="120" w:line="240" w:lineRule="auto"/>
        <w:jc w:val="both"/>
        <w:rPr>
          <w:rFonts w:cstheme="minorHAnsi"/>
          <w:sz w:val="20"/>
          <w:szCs w:val="20"/>
        </w:rPr>
      </w:pPr>
      <w:r w:rsidRPr="001A395E">
        <w:rPr>
          <w:rFonts w:cstheme="minorHAnsi"/>
          <w:sz w:val="20"/>
          <w:szCs w:val="20"/>
        </w:rPr>
        <w:t>Train LRA officials in ABS and environmental aspects in order to: a) strengthen the control of illegal trade and biopiracy of genetic resources across borders; b) improve communication mechanisms with other agencies (e.g., DoE/</w:t>
      </w:r>
      <w:r w:rsidR="0081322C">
        <w:rPr>
          <w:rFonts w:cstheme="minorHAnsi"/>
          <w:sz w:val="20"/>
          <w:szCs w:val="20"/>
        </w:rPr>
        <w:t>MDNSE</w:t>
      </w:r>
      <w:r w:rsidRPr="001A395E">
        <w:rPr>
          <w:rFonts w:cstheme="minorHAnsi"/>
          <w:sz w:val="20"/>
          <w:szCs w:val="20"/>
        </w:rPr>
        <w:t xml:space="preserve"> and MFRSC); c) improve permitting mechanisms considering the Nagoya Protocol framework; and, d) consolidate the certification and permitting process for moving materials to discourage illegal trade across borders. The project will also support activities that complement the surveys of prohibited and restricted goods that are already underway.</w:t>
      </w:r>
    </w:p>
    <w:p w14:paraId="4A1B48AD" w14:textId="77777777" w:rsidR="001774E2" w:rsidRPr="001A395E" w:rsidRDefault="001774E2" w:rsidP="00A15F2A">
      <w:pPr>
        <w:numPr>
          <w:ilvl w:val="0"/>
          <w:numId w:val="43"/>
        </w:numPr>
        <w:spacing w:after="120" w:line="240" w:lineRule="auto"/>
        <w:jc w:val="both"/>
        <w:rPr>
          <w:rFonts w:cstheme="minorHAnsi"/>
          <w:sz w:val="20"/>
          <w:szCs w:val="20"/>
        </w:rPr>
      </w:pPr>
      <w:r w:rsidRPr="001A395E">
        <w:rPr>
          <w:rFonts w:cstheme="minorHAnsi"/>
          <w:sz w:val="20"/>
          <w:szCs w:val="20"/>
        </w:rPr>
        <w:t xml:space="preserve">Evaluate activities to enhance capacities on ABS at the mid- and end-points of the project using the UNDP National ABS Institutional Capacity Scorecard.  </w:t>
      </w:r>
    </w:p>
    <w:p w14:paraId="13BFF762" w14:textId="77777777" w:rsidR="001774E2" w:rsidRPr="001A395E" w:rsidRDefault="001774E2" w:rsidP="001A395E">
      <w:pPr>
        <w:spacing w:after="120" w:line="240" w:lineRule="auto"/>
        <w:rPr>
          <w:rFonts w:cstheme="minorHAnsi"/>
          <w:sz w:val="20"/>
          <w:szCs w:val="20"/>
        </w:rPr>
      </w:pPr>
      <w:r w:rsidRPr="001A395E">
        <w:rPr>
          <w:rFonts w:cstheme="minorHAnsi"/>
          <w:b/>
          <w:sz w:val="20"/>
          <w:szCs w:val="20"/>
        </w:rPr>
        <w:t>Output 1.2.2</w:t>
      </w:r>
      <w:r w:rsidRPr="001A395E">
        <w:rPr>
          <w:rFonts w:cstheme="minorHAnsi"/>
          <w:sz w:val="20"/>
          <w:szCs w:val="20"/>
        </w:rPr>
        <w:t xml:space="preserve">: </w:t>
      </w:r>
      <w:r w:rsidRPr="001A395E">
        <w:rPr>
          <w:rFonts w:cstheme="minorHAnsi"/>
          <w:b/>
          <w:sz w:val="20"/>
          <w:szCs w:val="20"/>
        </w:rPr>
        <w:t>Institutional Capacity Development Strategy for implementation, monitoring, and enforcement of, and compliance with, the ABS framework developed and rolled out.</w:t>
      </w:r>
    </w:p>
    <w:p w14:paraId="4682189C"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An institutional capacity development strategy will be developed to ensure that government agencies: a) understand the ABS rules and procedures, including granting of permits, assessment of access applications, core principles of prior informed consent (PIC) and MAT and their application, as well as the rights and roles of local communities and vulnerable groups; b) interpret correctly the ABS provisions of national laws, the Nagoya Protocol, the CBD, and other related international agreements such as ITPGRFA; c) understand and keep abreast of negotiations at the World Intellectual Property Organization (WIPO) and </w:t>
      </w:r>
      <w:r w:rsidRPr="001A395E">
        <w:rPr>
          <w:rFonts w:cstheme="minorHAnsi"/>
          <w:color w:val="000000"/>
          <w:sz w:val="20"/>
          <w:szCs w:val="20"/>
        </w:rPr>
        <w:t>Food and Agriculture Organization (</w:t>
      </w:r>
      <w:r w:rsidRPr="001A395E">
        <w:rPr>
          <w:rFonts w:cstheme="minorHAnsi"/>
          <w:sz w:val="20"/>
          <w:szCs w:val="20"/>
        </w:rPr>
        <w:t>FAO) to ensure that all authorities dealing with ABS have a common and coordinated national approach; and d) negotiate ABS agreements. These will ensure better understanding of national and international provisions of ABS, and enhance the implementation of the proposed national ABS law at all levels. The project will build on the findings of this assessment a first step to develop an Institutional Capacity Development Strategy for ABS in Lesotho, and will include the following activities:</w:t>
      </w:r>
    </w:p>
    <w:p w14:paraId="07F6E062" w14:textId="77777777" w:rsidR="001774E2" w:rsidRPr="001A395E" w:rsidRDefault="001774E2" w:rsidP="00A15F2A">
      <w:pPr>
        <w:numPr>
          <w:ilvl w:val="0"/>
          <w:numId w:val="44"/>
        </w:numPr>
        <w:spacing w:after="120" w:line="240" w:lineRule="auto"/>
        <w:jc w:val="both"/>
        <w:rPr>
          <w:rFonts w:cstheme="minorHAnsi"/>
          <w:sz w:val="20"/>
          <w:szCs w:val="20"/>
        </w:rPr>
      </w:pPr>
      <w:r w:rsidRPr="001A395E">
        <w:rPr>
          <w:rFonts w:cstheme="minorHAnsi"/>
          <w:sz w:val="20"/>
          <w:szCs w:val="20"/>
        </w:rPr>
        <w:t xml:space="preserve">Validate needs and gaps identified during the PPG phase through additional consultations with prioritized stakeholders at the project site, district, and national levels. </w:t>
      </w:r>
    </w:p>
    <w:p w14:paraId="250ABC8F" w14:textId="77777777" w:rsidR="001774E2" w:rsidRPr="001A395E" w:rsidRDefault="001774E2" w:rsidP="00A15F2A">
      <w:pPr>
        <w:numPr>
          <w:ilvl w:val="0"/>
          <w:numId w:val="44"/>
        </w:numPr>
        <w:spacing w:after="120" w:line="240" w:lineRule="auto"/>
        <w:jc w:val="both"/>
        <w:rPr>
          <w:rFonts w:cstheme="minorHAnsi"/>
          <w:sz w:val="20"/>
          <w:szCs w:val="20"/>
        </w:rPr>
      </w:pPr>
      <w:r w:rsidRPr="001A395E">
        <w:rPr>
          <w:rFonts w:cstheme="minorHAnsi"/>
          <w:sz w:val="20"/>
          <w:szCs w:val="20"/>
        </w:rPr>
        <w:t>Development of a comprehensive capacity-building plan for the implementation of ABS, including training modules on bioprospecting, ABS value chains, marketing, business planning, codes of conduct, community participation protocols, and research procedures, among others. The capacity-building plan for implementation of ABS will be directed to all stakeholders with interest in the use and trade of genetic resources at the national and local levels.</w:t>
      </w:r>
    </w:p>
    <w:p w14:paraId="2617680A" w14:textId="77777777" w:rsidR="00925313" w:rsidRDefault="001774E2" w:rsidP="00A15F2A">
      <w:pPr>
        <w:numPr>
          <w:ilvl w:val="0"/>
          <w:numId w:val="44"/>
        </w:numPr>
        <w:spacing w:after="120" w:line="240" w:lineRule="auto"/>
        <w:jc w:val="both"/>
        <w:rPr>
          <w:rFonts w:cstheme="minorHAnsi"/>
          <w:sz w:val="20"/>
          <w:szCs w:val="20"/>
        </w:rPr>
      </w:pPr>
      <w:r w:rsidRPr="001A395E">
        <w:rPr>
          <w:rFonts w:cstheme="minorHAnsi"/>
          <w:sz w:val="20"/>
          <w:szCs w:val="20"/>
        </w:rPr>
        <w:t xml:space="preserve">Development of training modules for monitoring the use of plant genetic resources at the local levels. This training will be directed to extension officers of the </w:t>
      </w:r>
      <w:r w:rsidR="0081322C">
        <w:rPr>
          <w:rFonts w:cstheme="minorHAnsi"/>
          <w:sz w:val="20"/>
          <w:szCs w:val="20"/>
        </w:rPr>
        <w:t>MDNSE</w:t>
      </w:r>
      <w:r w:rsidRPr="001A395E">
        <w:rPr>
          <w:rFonts w:cstheme="minorHAnsi"/>
          <w:sz w:val="20"/>
          <w:szCs w:val="20"/>
        </w:rPr>
        <w:t xml:space="preserve"> and MFRSC, including park managers, park rangers, district environment officers, range management officers, and forest officers at district levels.</w:t>
      </w:r>
    </w:p>
    <w:p w14:paraId="53C32988" w14:textId="77777777" w:rsidR="00925313" w:rsidRDefault="00925313">
      <w:pPr>
        <w:rPr>
          <w:rFonts w:cstheme="minorHAnsi"/>
          <w:sz w:val="20"/>
          <w:szCs w:val="20"/>
        </w:rPr>
      </w:pPr>
      <w:r>
        <w:rPr>
          <w:rFonts w:cstheme="minorHAnsi"/>
          <w:sz w:val="20"/>
          <w:szCs w:val="20"/>
        </w:rPr>
        <w:br w:type="page"/>
      </w:r>
    </w:p>
    <w:p w14:paraId="534B7F17" w14:textId="77777777" w:rsidR="001774E2" w:rsidRPr="001A395E" w:rsidRDefault="001774E2" w:rsidP="00A15F2A">
      <w:pPr>
        <w:numPr>
          <w:ilvl w:val="0"/>
          <w:numId w:val="44"/>
        </w:numPr>
        <w:spacing w:after="120" w:line="240" w:lineRule="auto"/>
        <w:jc w:val="both"/>
        <w:rPr>
          <w:rFonts w:cstheme="minorHAnsi"/>
          <w:sz w:val="20"/>
          <w:szCs w:val="20"/>
        </w:rPr>
      </w:pPr>
      <w:r w:rsidRPr="001A395E">
        <w:rPr>
          <w:rFonts w:cstheme="minorHAnsi"/>
          <w:sz w:val="20"/>
          <w:szCs w:val="20"/>
        </w:rPr>
        <w:t>Improve the capacity of local authorities, chiefs, community councils, and CCFs for the protection, conservation, and management of natural resources, especially rangelands and associated genetic resources by: i) improving their ability to use available resources, information and knowledge; ii) training members on key principles of the Nagoya Protocol on ABS, including legal requirements for understanding benefit-sharing protocols, including PIC and MAT; iii) strengthening capacity to build consensus among stakeholders for the development of community-based monitoring systems to enable stakeholders to understand, monitor, and mitigate changes to the conservation, sustainable use, and implementation of fair and equitable benefit-sharing mechanisms for species that are sources of genetic resources; and, iv) consolidation of existing dialogue frameworks with local environmental authorities for enforcement of regulations, and with the national research institutions and academia to research and generate scientific evidence, and validate TK systems to support research R&amp;D for bioprospecting and development of ABS products.</w:t>
      </w:r>
    </w:p>
    <w:p w14:paraId="1257695A"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1.2.3</w:t>
      </w:r>
      <w:r w:rsidRPr="001A395E">
        <w:rPr>
          <w:rFonts w:cstheme="minorHAnsi"/>
          <w:sz w:val="20"/>
          <w:szCs w:val="20"/>
        </w:rPr>
        <w:t xml:space="preserve">: </w:t>
      </w:r>
      <w:r w:rsidRPr="001A395E">
        <w:rPr>
          <w:rFonts w:cstheme="minorHAnsi"/>
          <w:b/>
          <w:sz w:val="20"/>
          <w:szCs w:val="20"/>
        </w:rPr>
        <w:t>National guidelines for enforcing ABS regulatory framework developed and implemented.</w:t>
      </w:r>
    </w:p>
    <w:p w14:paraId="3E716CEC"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In line with the Nagoya Protocol, the project will support the development of national guidelines to enforce the implementation of the ABS policy and regulatory framework developed under Outputs 1.1.1, 1.1.2, and 1.1.3. These guidelines will be developed for the compliance of users of genetic resources with domestic legislation or regulatory requirements for ABS (Article 15); compliance of users of genetic resources with domestic legislation or regulatory requirements on TK associated with genetic resources (Article 16); and, monitoring the use of genetic resources (Article 17). Under this output, the following activities will be carried out:</w:t>
      </w:r>
    </w:p>
    <w:p w14:paraId="206C81AA" w14:textId="77777777" w:rsidR="001774E2" w:rsidRPr="001A395E" w:rsidRDefault="001774E2" w:rsidP="00A15F2A">
      <w:pPr>
        <w:numPr>
          <w:ilvl w:val="0"/>
          <w:numId w:val="45"/>
        </w:numPr>
        <w:tabs>
          <w:tab w:val="left" w:pos="1287"/>
        </w:tabs>
        <w:spacing w:after="120" w:line="240" w:lineRule="auto"/>
        <w:jc w:val="both"/>
        <w:rPr>
          <w:rFonts w:cstheme="minorHAnsi"/>
          <w:sz w:val="20"/>
          <w:szCs w:val="20"/>
        </w:rPr>
      </w:pPr>
      <w:r w:rsidRPr="001A395E">
        <w:rPr>
          <w:rFonts w:cstheme="minorHAnsi"/>
          <w:sz w:val="20"/>
          <w:szCs w:val="20"/>
        </w:rPr>
        <w:t>Publicize at the national and local levels the ABS regulations developed by the project (Outputs 1.1.1, 1.1.2, and 1.1.3), including at the four project sites and among key project stakeholders.</w:t>
      </w:r>
    </w:p>
    <w:p w14:paraId="7DB707C2" w14:textId="77777777" w:rsidR="001774E2" w:rsidRPr="001A395E" w:rsidRDefault="001774E2" w:rsidP="00A15F2A">
      <w:pPr>
        <w:numPr>
          <w:ilvl w:val="0"/>
          <w:numId w:val="45"/>
        </w:numPr>
        <w:spacing w:after="120" w:line="240" w:lineRule="auto"/>
        <w:jc w:val="both"/>
        <w:rPr>
          <w:rFonts w:cstheme="minorHAnsi"/>
          <w:sz w:val="20"/>
          <w:szCs w:val="20"/>
        </w:rPr>
      </w:pPr>
      <w:r w:rsidRPr="001A395E">
        <w:rPr>
          <w:rFonts w:cstheme="minorHAnsi"/>
          <w:sz w:val="20"/>
          <w:szCs w:val="20"/>
        </w:rPr>
        <w:t>Identify and agree on critical steps for the implementation of ABS regulations in close consultation with stakeholders, including mechanisms to ensure that: a) TK associated with genetic resources used is accessed in accordance with PIC and MAT and the involvement of local communities; b) appropriate, effective, and proportionate measures to address situations of non-compliance are agreed upon; c) cooperation in cases of alleged violation of domestic ABS legislation or regulatory requirements is enhanced; and that, d) there is transparency regarding the use of genetic resources, including compliance with PIC and MAT requirements.</w:t>
      </w:r>
    </w:p>
    <w:p w14:paraId="71B195BC" w14:textId="1A41E889" w:rsidR="001774E2" w:rsidRPr="001A395E" w:rsidRDefault="001774E2" w:rsidP="00A15F2A">
      <w:pPr>
        <w:numPr>
          <w:ilvl w:val="0"/>
          <w:numId w:val="45"/>
        </w:numPr>
        <w:spacing w:after="120" w:line="240" w:lineRule="auto"/>
        <w:jc w:val="both"/>
        <w:rPr>
          <w:rFonts w:cstheme="minorHAnsi"/>
          <w:sz w:val="20"/>
          <w:szCs w:val="20"/>
        </w:rPr>
      </w:pPr>
      <w:r w:rsidRPr="001A395E">
        <w:rPr>
          <w:rFonts w:cstheme="minorHAnsi"/>
          <w:sz w:val="20"/>
          <w:szCs w:val="20"/>
        </w:rPr>
        <w:t xml:space="preserve">Designate Checkpoints and ensure their full recognition by stakeholders (e.g., DoE and community councils) who would be responsible for collecting relevant information related to PIC, the source of the genetic resource, the establishment of MAT, and/or the use of genetic resources. </w:t>
      </w:r>
    </w:p>
    <w:p w14:paraId="44CA3BAB" w14:textId="77777777" w:rsidR="001774E2" w:rsidRPr="001A395E" w:rsidRDefault="001774E2" w:rsidP="00A15F2A">
      <w:pPr>
        <w:numPr>
          <w:ilvl w:val="0"/>
          <w:numId w:val="45"/>
        </w:numPr>
        <w:spacing w:after="120" w:line="240" w:lineRule="auto"/>
        <w:jc w:val="both"/>
        <w:rPr>
          <w:rFonts w:cstheme="minorHAnsi"/>
          <w:sz w:val="20"/>
          <w:szCs w:val="20"/>
        </w:rPr>
      </w:pPr>
      <w:r w:rsidRPr="001A395E">
        <w:rPr>
          <w:rFonts w:cstheme="minorHAnsi"/>
          <w:sz w:val="20"/>
          <w:szCs w:val="20"/>
        </w:rPr>
        <w:t>Publication and socialization at the national and local levels of the guidelines for implementation of ABS regulations.</w:t>
      </w:r>
    </w:p>
    <w:p w14:paraId="1D5FD807"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1.2.4. A national clearing-house mechanism in place to assist in the collection, provision, and dissemination of ABS information</w:t>
      </w:r>
    </w:p>
    <w:p w14:paraId="00EF5445" w14:textId="6B39F71B"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A national clearing-house mechanism (CHM) will be established to facilitate access to information, to create transparency, and highlight aspects related to implementation of the NP on ABS in Lesotho. It will be administered by DoE and will facilitate decision-making and co-ordination among different stakeholders interested in implementing ABS-related initiatives. The CHM will be a web-based platform where national, regional, and local information will be available to the public, including: a) legislative, administrative and policy measures on ABS (including aspects developed under Component 1); b) TK associated with genetic resources; c) permits for granting PIC, establishment of MAT, and for advancing R&amp;D; and d) capacity-building and development initiatives to promote synergy and coordination between ABS-related initiatives. Specific activities to be conducted are: </w:t>
      </w:r>
    </w:p>
    <w:p w14:paraId="788098BB" w14:textId="77777777" w:rsidR="001774E2" w:rsidRPr="001A395E" w:rsidRDefault="001774E2" w:rsidP="00A15F2A">
      <w:pPr>
        <w:numPr>
          <w:ilvl w:val="0"/>
          <w:numId w:val="46"/>
        </w:numPr>
        <w:spacing w:after="120" w:line="240" w:lineRule="auto"/>
        <w:rPr>
          <w:rFonts w:cstheme="minorHAnsi"/>
          <w:sz w:val="20"/>
          <w:szCs w:val="20"/>
        </w:rPr>
      </w:pPr>
      <w:r w:rsidRPr="001A395E">
        <w:rPr>
          <w:rFonts w:cstheme="minorHAnsi"/>
          <w:sz w:val="20"/>
          <w:szCs w:val="20"/>
        </w:rPr>
        <w:t>Design a user-friendly web-based national CHM that is interoperable with other relevant websites.</w:t>
      </w:r>
    </w:p>
    <w:p w14:paraId="78702A94" w14:textId="77777777" w:rsidR="001774E2" w:rsidRPr="001A395E" w:rsidRDefault="001774E2" w:rsidP="00A15F2A">
      <w:pPr>
        <w:numPr>
          <w:ilvl w:val="0"/>
          <w:numId w:val="46"/>
        </w:numPr>
        <w:spacing w:after="120" w:line="240" w:lineRule="auto"/>
        <w:rPr>
          <w:rFonts w:cstheme="minorHAnsi"/>
          <w:sz w:val="20"/>
          <w:szCs w:val="20"/>
        </w:rPr>
      </w:pPr>
      <w:r w:rsidRPr="001A395E">
        <w:rPr>
          <w:rFonts w:cstheme="minorHAnsi"/>
          <w:sz w:val="20"/>
          <w:szCs w:val="20"/>
        </w:rPr>
        <w:t>Publicize at the national and local levels the national CHM developed.</w:t>
      </w:r>
    </w:p>
    <w:p w14:paraId="021E63AF" w14:textId="77777777" w:rsidR="001774E2" w:rsidRPr="001A395E" w:rsidRDefault="001774E2" w:rsidP="00A15F2A">
      <w:pPr>
        <w:numPr>
          <w:ilvl w:val="0"/>
          <w:numId w:val="46"/>
        </w:numPr>
        <w:spacing w:after="120" w:line="240" w:lineRule="auto"/>
        <w:rPr>
          <w:rFonts w:cstheme="minorHAnsi"/>
          <w:sz w:val="20"/>
          <w:szCs w:val="20"/>
        </w:rPr>
      </w:pPr>
      <w:r w:rsidRPr="001A395E">
        <w:rPr>
          <w:rFonts w:cstheme="minorHAnsi"/>
          <w:sz w:val="20"/>
          <w:szCs w:val="20"/>
        </w:rPr>
        <w:t>Periodically update information and notify stakeholders of updates using social media, e-mail, and other mechanisms.</w:t>
      </w:r>
    </w:p>
    <w:p w14:paraId="62E2E40C" w14:textId="77777777"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1.3</w:t>
      </w:r>
      <w:r w:rsidRPr="001A395E">
        <w:rPr>
          <w:rFonts w:cstheme="minorHAnsi"/>
          <w:bCs/>
          <w:i/>
          <w:sz w:val="20"/>
          <w:szCs w:val="20"/>
          <w:u w:val="single"/>
        </w:rPr>
        <w:t>: Management, ownership, and access rights, rules, and procedures over access and use of genetic resources are defined, clarified, and encoded in the legal system (e.g., by-laws/ community protocols)</w:t>
      </w:r>
      <w:r w:rsidRPr="001A395E">
        <w:rPr>
          <w:rFonts w:cstheme="minorHAnsi"/>
          <w:bCs/>
          <w:i/>
          <w:sz w:val="20"/>
          <w:szCs w:val="20"/>
        </w:rPr>
        <w:t>.</w:t>
      </w:r>
    </w:p>
    <w:p w14:paraId="35539866"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Support under this component will be directed towards development of guidelines, procedures, standards, and codes of conduct to operationalize an ABS regime in the country, including providing support to community-level institutions to establish community protocols for governing the access to, and distribution of benefits from, the use and conservation of biological and genetic resources within their control. The following outputs will be supported under this component/outcome:</w:t>
      </w:r>
    </w:p>
    <w:p w14:paraId="630A4B15"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1.3.1</w:t>
      </w:r>
      <w:r w:rsidRPr="001A395E">
        <w:rPr>
          <w:rFonts w:cstheme="minorHAnsi"/>
          <w:sz w:val="20"/>
          <w:szCs w:val="20"/>
        </w:rPr>
        <w:t xml:space="preserve">: </w:t>
      </w:r>
      <w:r w:rsidRPr="001A395E">
        <w:rPr>
          <w:rFonts w:cstheme="minorHAnsi"/>
          <w:b/>
          <w:sz w:val="20"/>
          <w:szCs w:val="20"/>
        </w:rPr>
        <w:t>Guidelines and procedures for obtaining PIC and MAT developed and approved.</w:t>
      </w:r>
    </w:p>
    <w:p w14:paraId="1CEF5027"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legal basis for obtaining PIC and MAT will be included as part of the national ABS framework to be developed under Output 1.1.2; accordingly, the guidelines and procedures for obtaining PIC and MAT will comply with these regulations once they enter into force. In addition, the guidelines will be aligned with Article 13 of the Nagoya Protocol. The activities under this output include the following:  </w:t>
      </w:r>
    </w:p>
    <w:p w14:paraId="23E2B4BF" w14:textId="77777777" w:rsidR="001774E2" w:rsidRPr="001A395E" w:rsidRDefault="001774E2" w:rsidP="00A15F2A">
      <w:pPr>
        <w:numPr>
          <w:ilvl w:val="0"/>
          <w:numId w:val="47"/>
        </w:numPr>
        <w:spacing w:after="120" w:line="240" w:lineRule="auto"/>
        <w:jc w:val="both"/>
        <w:rPr>
          <w:rFonts w:cstheme="minorHAnsi"/>
          <w:sz w:val="20"/>
          <w:szCs w:val="20"/>
        </w:rPr>
      </w:pPr>
      <w:r w:rsidRPr="001A395E">
        <w:rPr>
          <w:rFonts w:cstheme="minorHAnsi"/>
          <w:sz w:val="20"/>
          <w:szCs w:val="20"/>
        </w:rPr>
        <w:t>Development of guidelines and procedures for implementing the ABS principles with local authorities through facilitated workshops. With regard to PIC, this will include: a) identifying the competent national authority to whom an application for PIC should be submitted; b) identifying the necessary format of the application and specific items of the information required; c) defining procy6edures for consultation with local communities to give access to genetic resources or TK associated with genetic resources; and, d) defining any other requirements or conditions for obtaining PIC. With regard to MAT, activities will include: a) defining general conditions, obligations, procedures, and mechanisms for establishing agreements to access genetic resources and/or TK; b) developing monitoring and compliance mechanisms; c) developing guidelines to resolve disputes arising from the access to genetic resources considering relevant contractual arrangements and national and local regulations; and d) defining any other requirements or conditions related to compliance with MAT.</w:t>
      </w:r>
    </w:p>
    <w:p w14:paraId="4B3CCF4A" w14:textId="77777777" w:rsidR="001774E2" w:rsidRPr="001A395E" w:rsidRDefault="001774E2" w:rsidP="00A15F2A">
      <w:pPr>
        <w:numPr>
          <w:ilvl w:val="0"/>
          <w:numId w:val="47"/>
        </w:numPr>
        <w:spacing w:after="120" w:line="240" w:lineRule="auto"/>
        <w:jc w:val="both"/>
        <w:rPr>
          <w:rFonts w:cstheme="minorHAnsi"/>
          <w:sz w:val="20"/>
          <w:szCs w:val="20"/>
        </w:rPr>
      </w:pPr>
      <w:r w:rsidRPr="001A395E">
        <w:rPr>
          <w:rFonts w:cstheme="minorHAnsi"/>
          <w:sz w:val="20"/>
          <w:szCs w:val="20"/>
        </w:rPr>
        <w:t xml:space="preserve">Validation of the PIC and MAT guidelines in appropriate stakeholder fora and adoption by the relevant authorities.   </w:t>
      </w:r>
    </w:p>
    <w:p w14:paraId="76E923CB" w14:textId="77777777" w:rsidR="001774E2" w:rsidRPr="001A395E" w:rsidRDefault="001774E2" w:rsidP="00A15F2A">
      <w:pPr>
        <w:numPr>
          <w:ilvl w:val="0"/>
          <w:numId w:val="47"/>
        </w:numPr>
        <w:spacing w:after="120" w:line="240" w:lineRule="auto"/>
        <w:jc w:val="both"/>
        <w:rPr>
          <w:rFonts w:cstheme="minorHAnsi"/>
          <w:sz w:val="20"/>
          <w:szCs w:val="20"/>
        </w:rPr>
      </w:pPr>
      <w:r w:rsidRPr="001A395E">
        <w:rPr>
          <w:rFonts w:cstheme="minorHAnsi"/>
          <w:sz w:val="20"/>
          <w:szCs w:val="20"/>
        </w:rPr>
        <w:t xml:space="preserve">Publication and socialization of the guidelines to facilitate implementation among stakeholders.  </w:t>
      </w:r>
    </w:p>
    <w:p w14:paraId="690F21BF"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Output 1.3.2</w:t>
      </w:r>
      <w:r w:rsidRPr="001A395E">
        <w:rPr>
          <w:rFonts w:cstheme="minorHAnsi"/>
          <w:sz w:val="20"/>
          <w:szCs w:val="20"/>
        </w:rPr>
        <w:t xml:space="preserve">: Guideline for developing </w:t>
      </w:r>
      <w:r w:rsidRPr="001A395E">
        <w:rPr>
          <w:rFonts w:cstheme="minorHAnsi"/>
          <w:b/>
          <w:sz w:val="20"/>
          <w:szCs w:val="20"/>
        </w:rPr>
        <w:t>biocultural community protocols governing management, ownership, access rights, and benefit-sharing rules and procedures are defined and adopted.</w:t>
      </w:r>
    </w:p>
    <w:p w14:paraId="048E9819" w14:textId="7CF488A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In line with Article 12 of the Nagoya Protocol, the project will support, with the active participation of local communities and authorities (including women within these communities), the development of guidelines for developing biocultural community protocols with the specific goal of defining rules and procedures for the management, ownership, access rights, and benefit-sharing related to genetic resources within their territories. This will include a national dialogue to identify the aspirations of local communities regarding their land, ecosystems and resources, TK, and customary governance within the ABS context and in a broader community-based context. In addition, biocultural community protocols will allow the recognition by users of genetic resources of the customary laws, values, and decision-making processes concerning the management and use of their territories and natural resources and will serve as a tool for asserting rights and affirming responsibilities under traditional and national laws. Although the guidelines for developing biocultural community protocols will be developed by the communities themselves, key government institutions will be involved to ensure buy-in and facilitate official recognition; this will include competent national authorities (e.g., DoE) and local/district authorities. This output includes the following activities:</w:t>
      </w:r>
    </w:p>
    <w:p w14:paraId="6D6DA649" w14:textId="77777777" w:rsidR="001774E2" w:rsidRPr="001A395E" w:rsidRDefault="001774E2" w:rsidP="00A15F2A">
      <w:pPr>
        <w:numPr>
          <w:ilvl w:val="0"/>
          <w:numId w:val="48"/>
        </w:numPr>
        <w:spacing w:after="120" w:line="240" w:lineRule="auto"/>
        <w:jc w:val="both"/>
        <w:rPr>
          <w:rFonts w:cstheme="minorHAnsi"/>
          <w:sz w:val="20"/>
          <w:szCs w:val="20"/>
        </w:rPr>
      </w:pPr>
      <w:r w:rsidRPr="001A395E">
        <w:rPr>
          <w:rFonts w:cstheme="minorHAnsi"/>
          <w:sz w:val="20"/>
          <w:szCs w:val="20"/>
        </w:rPr>
        <w:t xml:space="preserve">Consult with harvesters, practitioners, women, and marginalized groups (including herders) and local communities regarding management, ownership, and access to natural resources, including genetic resources. </w:t>
      </w:r>
    </w:p>
    <w:p w14:paraId="229128FF" w14:textId="77777777" w:rsidR="001774E2" w:rsidRPr="001A395E" w:rsidRDefault="001774E2" w:rsidP="00A15F2A">
      <w:pPr>
        <w:numPr>
          <w:ilvl w:val="0"/>
          <w:numId w:val="48"/>
        </w:numPr>
        <w:spacing w:after="120" w:line="240" w:lineRule="auto"/>
        <w:jc w:val="both"/>
        <w:rPr>
          <w:rFonts w:cstheme="minorHAnsi"/>
          <w:sz w:val="20"/>
          <w:szCs w:val="20"/>
        </w:rPr>
      </w:pPr>
      <w:r w:rsidRPr="001A395E">
        <w:rPr>
          <w:rFonts w:cstheme="minorHAnsi"/>
          <w:sz w:val="20"/>
          <w:szCs w:val="20"/>
        </w:rPr>
        <w:t>Work in close consultation with local communities and organizations to draft guideline for developing community protocols governing management, ownership, access rights, and benefit-sharing rules and procedures.</w:t>
      </w:r>
    </w:p>
    <w:p w14:paraId="35DE7676" w14:textId="77777777" w:rsidR="001774E2" w:rsidRPr="001A395E" w:rsidRDefault="001774E2" w:rsidP="00A15F2A">
      <w:pPr>
        <w:numPr>
          <w:ilvl w:val="0"/>
          <w:numId w:val="48"/>
        </w:numPr>
        <w:spacing w:after="120" w:line="240" w:lineRule="auto"/>
        <w:jc w:val="both"/>
        <w:rPr>
          <w:rFonts w:cstheme="minorHAnsi"/>
          <w:sz w:val="20"/>
          <w:szCs w:val="20"/>
        </w:rPr>
      </w:pPr>
      <w:r w:rsidRPr="001A395E">
        <w:rPr>
          <w:rFonts w:cstheme="minorHAnsi"/>
          <w:sz w:val="20"/>
          <w:szCs w:val="20"/>
        </w:rPr>
        <w:t xml:space="preserve">Develop patenting protocols for TK. </w:t>
      </w:r>
    </w:p>
    <w:p w14:paraId="32734CB5" w14:textId="77777777" w:rsidR="001774E2" w:rsidRPr="001A395E" w:rsidRDefault="001774E2" w:rsidP="00A15F2A">
      <w:pPr>
        <w:numPr>
          <w:ilvl w:val="0"/>
          <w:numId w:val="48"/>
        </w:numPr>
        <w:spacing w:after="120" w:line="240" w:lineRule="auto"/>
        <w:jc w:val="both"/>
        <w:rPr>
          <w:rFonts w:cstheme="minorHAnsi"/>
          <w:sz w:val="20"/>
          <w:szCs w:val="20"/>
        </w:rPr>
      </w:pPr>
      <w:r w:rsidRPr="001A395E">
        <w:rPr>
          <w:rFonts w:cstheme="minorHAnsi"/>
          <w:sz w:val="20"/>
          <w:szCs w:val="20"/>
        </w:rPr>
        <w:t>Validate protocols with local community leaders.</w:t>
      </w:r>
      <w:r w:rsidRPr="001A395E">
        <w:rPr>
          <w:rFonts w:cstheme="minorHAnsi"/>
          <w:sz w:val="20"/>
          <w:szCs w:val="20"/>
        </w:rPr>
        <w:tab/>
      </w:r>
    </w:p>
    <w:p w14:paraId="0C528C4E" w14:textId="77777777" w:rsidR="001774E2" w:rsidRPr="001A395E" w:rsidRDefault="001774E2" w:rsidP="00A15F2A">
      <w:pPr>
        <w:numPr>
          <w:ilvl w:val="0"/>
          <w:numId w:val="48"/>
        </w:numPr>
        <w:spacing w:after="240" w:line="240" w:lineRule="auto"/>
        <w:jc w:val="both"/>
        <w:rPr>
          <w:rFonts w:cstheme="minorHAnsi"/>
          <w:sz w:val="20"/>
          <w:szCs w:val="20"/>
        </w:rPr>
      </w:pPr>
      <w:r w:rsidRPr="001A395E">
        <w:rPr>
          <w:rFonts w:cstheme="minorHAnsi"/>
          <w:sz w:val="20"/>
          <w:szCs w:val="20"/>
        </w:rPr>
        <w:t>Publish and disseminate guidelines in English and local languages.</w:t>
      </w:r>
      <w:r w:rsidRPr="001A395E">
        <w:rPr>
          <w:rFonts w:cstheme="minorHAnsi"/>
          <w:sz w:val="20"/>
          <w:szCs w:val="20"/>
        </w:rPr>
        <w:tab/>
      </w:r>
      <w:r w:rsidRPr="001A395E">
        <w:rPr>
          <w:rFonts w:cstheme="minorHAnsi"/>
          <w:sz w:val="20"/>
          <w:szCs w:val="20"/>
        </w:rPr>
        <w:tab/>
      </w:r>
    </w:p>
    <w:p w14:paraId="55DD49ED" w14:textId="77777777" w:rsidR="001774E2" w:rsidRPr="001A395E" w:rsidRDefault="001774E2" w:rsidP="001A395E">
      <w:pPr>
        <w:spacing w:after="240" w:line="240" w:lineRule="auto"/>
        <w:rPr>
          <w:rFonts w:cstheme="minorHAnsi"/>
          <w:b/>
          <w:sz w:val="20"/>
          <w:szCs w:val="20"/>
        </w:rPr>
      </w:pPr>
      <w:r w:rsidRPr="001A395E">
        <w:rPr>
          <w:rFonts w:cstheme="minorHAnsi"/>
          <w:b/>
          <w:sz w:val="20"/>
          <w:szCs w:val="20"/>
        </w:rPr>
        <w:t>Output 1.3.3</w:t>
      </w:r>
      <w:r w:rsidRPr="001A395E">
        <w:rPr>
          <w:rFonts w:cstheme="minorHAnsi"/>
          <w:sz w:val="20"/>
          <w:szCs w:val="20"/>
        </w:rPr>
        <w:t xml:space="preserve">: </w:t>
      </w:r>
      <w:r w:rsidRPr="001A395E">
        <w:rPr>
          <w:rFonts w:cstheme="minorHAnsi"/>
          <w:b/>
          <w:sz w:val="20"/>
          <w:szCs w:val="20"/>
        </w:rPr>
        <w:t>Establish</w:t>
      </w:r>
      <w:r w:rsidRPr="001A395E">
        <w:rPr>
          <w:rFonts w:cstheme="minorHAnsi"/>
          <w:sz w:val="20"/>
          <w:szCs w:val="20"/>
        </w:rPr>
        <w:t xml:space="preserve"> </w:t>
      </w:r>
      <w:r w:rsidRPr="001A395E">
        <w:rPr>
          <w:rFonts w:cstheme="minorHAnsi"/>
          <w:b/>
          <w:sz w:val="20"/>
          <w:szCs w:val="20"/>
        </w:rPr>
        <w:t>codes of conduct, guidelines, best practices, and standards that ensure ethical bioprospecting, sustainable harvesting and fair and equitable benefit-sharing, for industry and research sectors active in bioprospecting.</w:t>
      </w:r>
    </w:p>
    <w:p w14:paraId="2569EEC7"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In-line with Article 20 of the Nagoya Protocol (Codes of Conduct, Guidelines and Best Practices, and/or Standards), this output will define the basic principles with which industry and research sectors active in bioprospecting in Lesotho will abide. Codes of conduct and guidelines will be drafted so that, among other things, the industry and research sectors will operate considering the provisions under the CBD and the Nagoya Protocol, in line with national ABS laws and regulations (Outputs 1.1.1, 11.2, and 1.1.3), sharing benefits fairly and equitably arising from the use of genetic resources and associated TK (Output 1.1.4), complying with PIC and MAT requirements (Output 1.3.1), and respecting local community customary laws and biocultural community protocols (Output 1.3.2).  Best practice guidelines will provide details about how the code of conduct should be implemented to ensure sustainable harvesting, ethical bioprospecting and fair and equitable benefit-sharing. The activities under this output include the following:</w:t>
      </w:r>
    </w:p>
    <w:p w14:paraId="6BFA0E6C" w14:textId="77777777" w:rsidR="001774E2" w:rsidRPr="001A395E" w:rsidRDefault="001774E2" w:rsidP="00A15F2A">
      <w:pPr>
        <w:numPr>
          <w:ilvl w:val="0"/>
          <w:numId w:val="49"/>
        </w:numPr>
        <w:spacing w:after="120" w:line="240" w:lineRule="auto"/>
        <w:jc w:val="both"/>
        <w:rPr>
          <w:rFonts w:cstheme="minorHAnsi"/>
          <w:sz w:val="20"/>
          <w:szCs w:val="20"/>
        </w:rPr>
      </w:pPr>
      <w:r w:rsidRPr="001A395E">
        <w:rPr>
          <w:rFonts w:cstheme="minorHAnsi"/>
          <w:sz w:val="20"/>
          <w:szCs w:val="20"/>
        </w:rPr>
        <w:t xml:space="preserve">Conduct consultations with multiple stakeholders regarding what can be included as part of the codes of conduct, best practices, and standards that ensure sustainable harvesting and fair and equitable benefit-sharing. </w:t>
      </w:r>
    </w:p>
    <w:p w14:paraId="73084609" w14:textId="77777777" w:rsidR="001774E2" w:rsidRPr="001A395E" w:rsidRDefault="001774E2" w:rsidP="00A15F2A">
      <w:pPr>
        <w:numPr>
          <w:ilvl w:val="0"/>
          <w:numId w:val="49"/>
        </w:numPr>
        <w:spacing w:after="120" w:line="240" w:lineRule="auto"/>
        <w:jc w:val="both"/>
        <w:rPr>
          <w:rFonts w:cstheme="minorHAnsi"/>
          <w:sz w:val="20"/>
          <w:szCs w:val="20"/>
        </w:rPr>
      </w:pPr>
      <w:r w:rsidRPr="001A395E">
        <w:rPr>
          <w:rFonts w:cstheme="minorHAnsi"/>
          <w:sz w:val="20"/>
          <w:szCs w:val="20"/>
        </w:rPr>
        <w:t>Draft codes of conduct, best practices, standards and guidelines that ensure sustainable harvesting, ethical bioprospecting and fair and equitable benefit-sharing, including existing best practices in the country and in the region.</w:t>
      </w:r>
    </w:p>
    <w:p w14:paraId="1F73AA67" w14:textId="77777777" w:rsidR="001774E2" w:rsidRPr="001A395E" w:rsidRDefault="001774E2" w:rsidP="00A15F2A">
      <w:pPr>
        <w:numPr>
          <w:ilvl w:val="0"/>
          <w:numId w:val="49"/>
        </w:numPr>
        <w:spacing w:after="120" w:line="240" w:lineRule="auto"/>
        <w:jc w:val="both"/>
        <w:rPr>
          <w:rFonts w:cstheme="minorHAnsi"/>
          <w:sz w:val="20"/>
          <w:szCs w:val="20"/>
        </w:rPr>
      </w:pPr>
      <w:r w:rsidRPr="001A395E">
        <w:rPr>
          <w:rFonts w:cstheme="minorHAnsi"/>
          <w:sz w:val="20"/>
          <w:szCs w:val="20"/>
        </w:rPr>
        <w:t>Validate the codes of conduct, best practices, and standards that ensure sustainable harvesting and fair and equitable benefit-sharing.</w:t>
      </w:r>
    </w:p>
    <w:p w14:paraId="335CF0E2" w14:textId="77777777" w:rsidR="001774E2" w:rsidRPr="001A395E" w:rsidRDefault="001774E2" w:rsidP="00A15F2A">
      <w:pPr>
        <w:numPr>
          <w:ilvl w:val="0"/>
          <w:numId w:val="49"/>
        </w:numPr>
        <w:spacing w:after="120" w:line="240" w:lineRule="auto"/>
        <w:jc w:val="both"/>
        <w:rPr>
          <w:rFonts w:cstheme="minorHAnsi"/>
          <w:sz w:val="20"/>
          <w:szCs w:val="20"/>
        </w:rPr>
      </w:pPr>
      <w:r w:rsidRPr="001A395E">
        <w:rPr>
          <w:rFonts w:cstheme="minorHAnsi"/>
          <w:sz w:val="20"/>
          <w:szCs w:val="20"/>
        </w:rPr>
        <w:t>Publish and disseminate codes of conduct, best practices, and standards that ensure sustainable harvesting and fair and equitable benefit-sharing.</w:t>
      </w:r>
    </w:p>
    <w:p w14:paraId="0F91E22D" w14:textId="77777777" w:rsidR="001774E2" w:rsidRPr="001A395E" w:rsidRDefault="001774E2" w:rsidP="001A395E">
      <w:pPr>
        <w:spacing w:after="120" w:line="240" w:lineRule="auto"/>
        <w:rPr>
          <w:rFonts w:cstheme="minorHAnsi"/>
          <w:b/>
          <w:bCs/>
          <w:sz w:val="20"/>
          <w:szCs w:val="20"/>
        </w:rPr>
      </w:pPr>
      <w:r w:rsidRPr="001A395E">
        <w:rPr>
          <w:rFonts w:cstheme="minorHAnsi"/>
          <w:b/>
          <w:bCs/>
          <w:sz w:val="20"/>
          <w:szCs w:val="20"/>
        </w:rPr>
        <w:t>Component 2: Building capacities for bioprospecting and value-addition of genetic resources.</w:t>
      </w:r>
    </w:p>
    <w:p w14:paraId="6A9E842E" w14:textId="77777777"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2.1</w:t>
      </w:r>
      <w:r w:rsidRPr="001A395E">
        <w:rPr>
          <w:rFonts w:cstheme="minorHAnsi"/>
          <w:bCs/>
          <w:i/>
          <w:sz w:val="20"/>
          <w:szCs w:val="20"/>
          <w:u w:val="single"/>
        </w:rPr>
        <w:t>: Opportunities for bioprospecting strengthened with improved research capabilities to add value to genetic resources</w:t>
      </w:r>
    </w:p>
    <w:p w14:paraId="5E41BC84" w14:textId="77777777" w:rsidR="001774E2" w:rsidRPr="001A395E" w:rsidRDefault="001774E2" w:rsidP="001A395E">
      <w:pPr>
        <w:spacing w:after="120" w:line="240" w:lineRule="auto"/>
        <w:rPr>
          <w:rFonts w:cstheme="minorHAnsi"/>
          <w:sz w:val="20"/>
          <w:szCs w:val="20"/>
        </w:rPr>
      </w:pPr>
      <w:r w:rsidRPr="001A395E">
        <w:rPr>
          <w:rFonts w:cstheme="minorHAnsi"/>
          <w:b/>
          <w:sz w:val="20"/>
          <w:szCs w:val="20"/>
        </w:rPr>
        <w:t>Output 2.1.1</w:t>
      </w:r>
      <w:r w:rsidRPr="001A395E">
        <w:rPr>
          <w:rFonts w:cstheme="minorHAnsi"/>
          <w:sz w:val="20"/>
          <w:szCs w:val="20"/>
        </w:rPr>
        <w:t xml:space="preserve">: </w:t>
      </w:r>
      <w:r w:rsidRPr="001A395E">
        <w:rPr>
          <w:rFonts w:cstheme="minorHAnsi"/>
          <w:b/>
          <w:sz w:val="20"/>
          <w:szCs w:val="20"/>
        </w:rPr>
        <w:t>National R&amp;D strategy on bioprospecting, including role of traditional medical practitioners developed and implemented.</w:t>
      </w:r>
      <w:r w:rsidRPr="001A395E">
        <w:rPr>
          <w:rFonts w:cstheme="minorHAnsi"/>
          <w:sz w:val="20"/>
          <w:szCs w:val="20"/>
        </w:rPr>
        <w:t xml:space="preserve"> </w:t>
      </w:r>
    </w:p>
    <w:p w14:paraId="1AE9EBB2"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The project will support the development of a national R&amp;D strategy on bioprospecting to identify genetic resources in the wild, and associated traditional knowledge, and to develop commercially valuable ABS products, focusing on medicinal plants. This will include maximizing the commercial value from genetic resources and associated traditional knowledge, while creating a fair compensation system that benefits providers and users of those resources and contributes to conservation of the source species. National research centers such as the NUL and the Department of Agricultural Research will work closely with traditional practitioners and herbalists in developing a R&amp;D strategy on bioprospecting to ensure their participation in all phases of bioprospecting process, including sample collection, isolation, characterization, and product development and commercialization. The planned activities are as follows:</w:t>
      </w:r>
    </w:p>
    <w:p w14:paraId="1B03DA0B" w14:textId="77777777" w:rsidR="001774E2" w:rsidRPr="001A395E" w:rsidRDefault="001774E2" w:rsidP="00A15F2A">
      <w:pPr>
        <w:numPr>
          <w:ilvl w:val="0"/>
          <w:numId w:val="50"/>
        </w:numPr>
        <w:spacing w:after="120" w:line="240" w:lineRule="auto"/>
        <w:jc w:val="both"/>
        <w:rPr>
          <w:rFonts w:cstheme="minorHAnsi"/>
          <w:sz w:val="20"/>
          <w:szCs w:val="20"/>
        </w:rPr>
      </w:pPr>
      <w:r w:rsidRPr="001A395E">
        <w:rPr>
          <w:rFonts w:cstheme="minorHAnsi"/>
          <w:sz w:val="20"/>
          <w:szCs w:val="20"/>
        </w:rPr>
        <w:t>Conduct stakeholder consultation workshops to canvass the R&amp;D proposal and secure cooperation of traditional practitioners and herbalists, including the compilation and appropriation of traditional knowledge, and agree on benefit-sharing protocols.</w:t>
      </w:r>
    </w:p>
    <w:p w14:paraId="7DD08B52" w14:textId="77777777" w:rsidR="001774E2" w:rsidRPr="001A395E" w:rsidRDefault="001774E2" w:rsidP="00A15F2A">
      <w:pPr>
        <w:numPr>
          <w:ilvl w:val="0"/>
          <w:numId w:val="50"/>
        </w:numPr>
        <w:spacing w:after="120" w:line="240" w:lineRule="auto"/>
        <w:jc w:val="both"/>
        <w:rPr>
          <w:rFonts w:cstheme="minorHAnsi"/>
          <w:sz w:val="20"/>
          <w:szCs w:val="20"/>
        </w:rPr>
      </w:pPr>
      <w:r w:rsidRPr="001A395E">
        <w:rPr>
          <w:rFonts w:cstheme="minorHAnsi"/>
          <w:sz w:val="20"/>
          <w:szCs w:val="20"/>
        </w:rPr>
        <w:t>Document traditional knowledge on plant genetic materials, collated under PIC and MAT and in recognition of intellectual property rights. This will include the review and updating of an inventory of medicinal plants to facilitate the production, validation, and publication of a national research and bioprospecting strategy and associated implementation guidelines. The specific bioprospecting surveys and research studies will be commissioned, aligned with principles of PIC in collaboration with holders of traditional knowledge and disadvantaged groups (e.g., herders and women).</w:t>
      </w:r>
    </w:p>
    <w:p w14:paraId="447DB2E3" w14:textId="77777777" w:rsidR="001774E2" w:rsidRPr="001A395E" w:rsidRDefault="001774E2" w:rsidP="00A15F2A">
      <w:pPr>
        <w:numPr>
          <w:ilvl w:val="0"/>
          <w:numId w:val="50"/>
        </w:numPr>
        <w:spacing w:after="120" w:line="240" w:lineRule="auto"/>
        <w:jc w:val="both"/>
        <w:rPr>
          <w:rFonts w:cstheme="minorHAnsi"/>
          <w:sz w:val="20"/>
          <w:szCs w:val="20"/>
        </w:rPr>
      </w:pPr>
      <w:r w:rsidRPr="001A395E">
        <w:rPr>
          <w:rFonts w:cstheme="minorHAnsi"/>
          <w:sz w:val="20"/>
          <w:szCs w:val="20"/>
        </w:rPr>
        <w:t>Draft and publish the national research and development strategy on bioprospecting.</w:t>
      </w:r>
    </w:p>
    <w:p w14:paraId="25449019" w14:textId="21F37E2C" w:rsidR="001774E2" w:rsidRPr="001A395E" w:rsidRDefault="001774E2" w:rsidP="001A395E">
      <w:pPr>
        <w:spacing w:after="120" w:line="240" w:lineRule="auto"/>
        <w:rPr>
          <w:rFonts w:cstheme="minorHAnsi"/>
          <w:b/>
          <w:sz w:val="20"/>
          <w:szCs w:val="20"/>
        </w:rPr>
      </w:pPr>
      <w:r w:rsidRPr="001A395E">
        <w:rPr>
          <w:rFonts w:cstheme="minorHAnsi"/>
          <w:b/>
          <w:sz w:val="20"/>
          <w:szCs w:val="20"/>
        </w:rPr>
        <w:t>Output 2.1.2</w:t>
      </w:r>
      <w:r w:rsidRPr="001A395E">
        <w:rPr>
          <w:rFonts w:cstheme="minorHAnsi"/>
          <w:sz w:val="20"/>
          <w:szCs w:val="20"/>
        </w:rPr>
        <w:t xml:space="preserve">: </w:t>
      </w:r>
      <w:r w:rsidRPr="001A395E">
        <w:rPr>
          <w:rFonts w:cstheme="minorHAnsi"/>
          <w:b/>
          <w:sz w:val="20"/>
          <w:szCs w:val="20"/>
        </w:rPr>
        <w:t xml:space="preserve">National research centers (e.g., herbalist) strengthened to conduct R&amp;D on genetic resources of medicinal plants, in collaboration with traditional medical </w:t>
      </w:r>
      <w:r w:rsidR="00E74CF3" w:rsidRPr="001A395E">
        <w:rPr>
          <w:rFonts w:cstheme="minorHAnsi"/>
          <w:b/>
          <w:sz w:val="20"/>
          <w:szCs w:val="20"/>
        </w:rPr>
        <w:t>practitioners’</w:t>
      </w:r>
      <w:r w:rsidRPr="001A395E">
        <w:rPr>
          <w:rFonts w:cstheme="minorHAnsi"/>
          <w:b/>
          <w:sz w:val="20"/>
          <w:szCs w:val="20"/>
        </w:rPr>
        <w:t xml:space="preserve"> associations /groups and international partners on bioprospecting.</w:t>
      </w:r>
    </w:p>
    <w:p w14:paraId="5258DC8F"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Through this output, the project will provide support to national research centers, including the NUL</w:t>
      </w:r>
      <w:r w:rsidRPr="001A395E">
        <w:rPr>
          <w:rFonts w:cstheme="minorHAnsi"/>
          <w:b/>
          <w:sz w:val="20"/>
          <w:szCs w:val="20"/>
        </w:rPr>
        <w:t>,</w:t>
      </w:r>
      <w:r w:rsidRPr="001A395E">
        <w:rPr>
          <w:rFonts w:cstheme="minorHAnsi"/>
          <w:sz w:val="20"/>
          <w:szCs w:val="20"/>
        </w:rPr>
        <w:t xml:space="preserve"> Department of Agricultural Research, and Katse Botanical Garden, to conduct R&amp;D on genetic resources. The preliminary assessment the capacity of national research centers for bioprospecting conducted during the project design phase indicated that that a range of research and development activities are being undertaken on medicinal plants in the country; however, it is evident that research and development on medicinal plants of Lesotho is at its infancy stage, and is largely undertaken by the NUL and the main output of research and development by this institution is mainly scientific publications, and limited product development. In addition, although there is some level of collaboration of NUL staff with institutions in South Africa and elsewhere (e.g., University of Johannesburg and University of the Witwatersrand, The Council for Scientific and Industrial Research [CSIR], and the Agricultural Research Council (RSA), Nimura Genetic Solutions, etc.), which are more capacitated, particularly in terms of infrastructure, equipment and expertise, there is still limited progress in bioprospecting that can lead to innovation and the development of products for their commercialization and the sharing of benefits. Accordingly, the activities to be implemented are:</w:t>
      </w:r>
    </w:p>
    <w:p w14:paraId="36122CBF" w14:textId="6C926C9F"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 xml:space="preserve">Negotiate and sign a collaboration agreement between DoE, project authorities, and research centers, with specific terms of cooperation for all parties. </w:t>
      </w:r>
    </w:p>
    <w:p w14:paraId="724B6A35"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Strengthen capacities through targeted training of experts and technical staff of national research centers, including the NUL, Department of Agricultural Research, and Katse Botanical Garden</w:t>
      </w:r>
      <w:r w:rsidRPr="001A395E" w:rsidDel="00E27077">
        <w:rPr>
          <w:rFonts w:cstheme="minorHAnsi"/>
          <w:sz w:val="20"/>
          <w:szCs w:val="20"/>
        </w:rPr>
        <w:t xml:space="preserve"> </w:t>
      </w:r>
      <w:r w:rsidRPr="001A395E">
        <w:rPr>
          <w:rFonts w:cstheme="minorHAnsi"/>
          <w:sz w:val="20"/>
          <w:szCs w:val="20"/>
        </w:rPr>
        <w:t>in R&amp;D associated with medicinal plant. This will ensure that research does not only result in publications, but also leads to development of commercial products.</w:t>
      </w:r>
    </w:p>
    <w:p w14:paraId="523676C1"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Acquire laboratory and processing equipment (e.g., High performance liquid chromatography-Electrospray tandem mass spectrometry</w:t>
      </w:r>
      <w:r w:rsidRPr="001A395E">
        <w:rPr>
          <w:rFonts w:cstheme="minorHAnsi"/>
          <w:color w:val="FF0000"/>
          <w:sz w:val="20"/>
          <w:szCs w:val="20"/>
        </w:rPr>
        <w:t xml:space="preserve"> </w:t>
      </w:r>
      <w:r w:rsidRPr="001A395E">
        <w:rPr>
          <w:rFonts w:cstheme="minorHAnsi"/>
          <w:sz w:val="20"/>
          <w:szCs w:val="20"/>
        </w:rPr>
        <w:t xml:space="preserve">[HPLC/ESI-MS], Atomic absorption spectroscopy [AAS], Antimicrobial assay, spectrophotometer, functioning Rotary evaporator, Bench-top shaker, vacuum pump, steam distillation system). The preliminary assessment of lab equipment needs conducted during the project design phase will be updated. </w:t>
      </w:r>
    </w:p>
    <w:p w14:paraId="0E769B90"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Establish an accredited testing laboratory, where all the commercial products (including cosmetic, food and traditional herbal remedies) produced in the country would be tested for safety and efficacy before entering the market. This can be established under the National University of Lesotho to ensure operational sustainability beyond the project.</w:t>
      </w:r>
    </w:p>
    <w:p w14:paraId="773AA7CB"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Identify potential medicinal plants species for value-chain development and improvement, particularly those with known commercial and intangible values and in collaboration with traditional medical practitioners’ associations /groups.</w:t>
      </w:r>
    </w:p>
    <w:p w14:paraId="204417B3"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Facilitate exchange programs with more established product developers (e.g., from South Africa) in order to capacitate local stakeholders and develop commercial products.</w:t>
      </w:r>
    </w:p>
    <w:p w14:paraId="6F4DF8BA" w14:textId="77777777" w:rsidR="001774E2" w:rsidRPr="001A395E" w:rsidRDefault="001774E2" w:rsidP="00A15F2A">
      <w:pPr>
        <w:numPr>
          <w:ilvl w:val="0"/>
          <w:numId w:val="51"/>
        </w:numPr>
        <w:spacing w:after="120" w:line="240" w:lineRule="auto"/>
        <w:jc w:val="both"/>
        <w:rPr>
          <w:rFonts w:cstheme="minorHAnsi"/>
          <w:sz w:val="20"/>
          <w:szCs w:val="20"/>
        </w:rPr>
      </w:pPr>
      <w:r w:rsidRPr="001A395E">
        <w:rPr>
          <w:rFonts w:cstheme="minorHAnsi"/>
          <w:sz w:val="20"/>
          <w:szCs w:val="20"/>
        </w:rPr>
        <w:t>Facilitate establishment of partnerships and collaboration by local product developers with international partners.</w:t>
      </w:r>
    </w:p>
    <w:p w14:paraId="3B862F05" w14:textId="77777777" w:rsidR="008F7E87" w:rsidRDefault="008F7E87">
      <w:pPr>
        <w:rPr>
          <w:rFonts w:cstheme="minorHAnsi"/>
          <w:b/>
          <w:sz w:val="20"/>
          <w:szCs w:val="20"/>
        </w:rPr>
      </w:pPr>
      <w:r>
        <w:rPr>
          <w:rFonts w:cstheme="minorHAnsi"/>
          <w:b/>
          <w:sz w:val="20"/>
          <w:szCs w:val="20"/>
        </w:rPr>
        <w:br w:type="page"/>
      </w:r>
    </w:p>
    <w:p w14:paraId="1D4BFB72" w14:textId="4B41EF4D" w:rsidR="001774E2" w:rsidRPr="001A395E" w:rsidRDefault="001774E2" w:rsidP="001A395E">
      <w:pPr>
        <w:spacing w:after="120" w:line="240" w:lineRule="auto"/>
        <w:rPr>
          <w:rFonts w:cstheme="minorHAnsi"/>
          <w:b/>
          <w:sz w:val="20"/>
          <w:szCs w:val="20"/>
        </w:rPr>
      </w:pPr>
      <w:r w:rsidRPr="001A395E">
        <w:rPr>
          <w:rFonts w:cstheme="minorHAnsi"/>
          <w:b/>
          <w:sz w:val="20"/>
          <w:szCs w:val="20"/>
        </w:rPr>
        <w:t>Output 2.1.3</w:t>
      </w:r>
      <w:r w:rsidRPr="001A395E">
        <w:rPr>
          <w:rFonts w:cstheme="minorHAnsi"/>
          <w:sz w:val="20"/>
          <w:szCs w:val="20"/>
        </w:rPr>
        <w:t xml:space="preserve">: </w:t>
      </w:r>
      <w:r w:rsidRPr="001A395E">
        <w:rPr>
          <w:rFonts w:cstheme="minorHAnsi"/>
          <w:b/>
          <w:sz w:val="20"/>
          <w:szCs w:val="20"/>
        </w:rPr>
        <w:t>A comprehensive valuation of genetic resources with known commercial and intangible values (cultural and spiritual) conducted, includes surveys to assess their conservation status.</w:t>
      </w:r>
    </w:p>
    <w:p w14:paraId="06FA1245"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The project will use different methods for the valuation of plant genetic resources with known commercial and intangible values, and for estimating non-market and market benefits. During the project design phase, information gathered from a desktop survey was used to identify and profile 15 medicinal plants of Lesotho, which are being commercialized and six of which some level of research and development is currently being undertaken, mainly by the National University of Lesotho in collaboration with institutions in South Africa. Commercial products developed from the profiled medicinal plants are mainly cosmetic products, beverages and traditional herbal mixtures used for treatment of various ailments Valuation of non-market values (e.g. existence values) will include: (i) assessing the value placed on preserving genetic resources for future generations and the costs and benefits of conservation of genetic resources; and, (ii) identifying incentives for efficient conservation and benefit- and cost-sharing arrangements. Direct-use value and future uses of genetic resources (option value) will consider the current trade and future development of new products of those resources for pharmaceutical use. The assessment of intangible values (cultural and spiritual) will include the participation of local community members and traditional practitioners and herbalists to document how genetic recourses are valued locally, particularly of plant genetic resources for medicinal and other uses. Specific activities will be to:</w:t>
      </w:r>
    </w:p>
    <w:p w14:paraId="429B89FA" w14:textId="77777777" w:rsidR="001774E2" w:rsidRPr="001A395E" w:rsidRDefault="001774E2" w:rsidP="00A15F2A">
      <w:pPr>
        <w:numPr>
          <w:ilvl w:val="0"/>
          <w:numId w:val="30"/>
        </w:numPr>
        <w:spacing w:after="120" w:line="240" w:lineRule="auto"/>
        <w:ind w:left="360"/>
        <w:jc w:val="both"/>
        <w:rPr>
          <w:rFonts w:cstheme="minorHAnsi"/>
          <w:sz w:val="20"/>
          <w:szCs w:val="20"/>
        </w:rPr>
      </w:pPr>
      <w:r w:rsidRPr="001A395E">
        <w:rPr>
          <w:rFonts w:cstheme="minorHAnsi"/>
          <w:sz w:val="20"/>
          <w:szCs w:val="20"/>
        </w:rPr>
        <w:t>Review and analyze the baseline value of the prioritized genetic plant resources to establish their economic, cultural, and scientific value through appropriate economic valuation methods and procedures (e.g. contingent valuation and hedonic pricing). Consideration will be given to ongoing valuation efforts that are being conducted by the LRA for trade purposes (i.e., setting tariffs).</w:t>
      </w:r>
    </w:p>
    <w:p w14:paraId="64091C67"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rPr>
        <w:t>2.1.4. E-permitting system for bio prospectors in place.</w:t>
      </w:r>
    </w:p>
    <w:p w14:paraId="4C937A6D" w14:textId="2F6D21C2"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project will allow the operationalization of a single web-based permit system to apply for permits for bioprospecting, including when traditional knowledge is involved, and for government authorities to review and approve applications. It will also allow monitoring compliance (including tracking of utilization of genetic resources and TK and the commercialization of derived products) and serve as source of information that will feed into the national CHM (Output 1.2.4) and for the government to report on the implementation of the Nagoya Protocol on ABS. DoE will administer the E-permit system and will coordinate with other government agencies (e.g., MAFS, MFRSC, and MOH, etc.), in case the issuing of permits requires their involvement. </w:t>
      </w:r>
    </w:p>
    <w:p w14:paraId="50CC8DB9" w14:textId="77777777" w:rsidR="001774E2" w:rsidRPr="001A395E" w:rsidRDefault="001774E2" w:rsidP="00A15F2A">
      <w:pPr>
        <w:pStyle w:val="ListParagraph"/>
        <w:numPr>
          <w:ilvl w:val="0"/>
          <w:numId w:val="52"/>
        </w:numPr>
        <w:spacing w:after="120"/>
        <w:jc w:val="both"/>
        <w:rPr>
          <w:rFonts w:asciiTheme="minorHAnsi" w:hAnsiTheme="minorHAnsi" w:cstheme="minorHAnsi"/>
          <w:sz w:val="20"/>
          <w:szCs w:val="20"/>
        </w:rPr>
      </w:pPr>
      <w:r w:rsidRPr="001A395E">
        <w:rPr>
          <w:rFonts w:asciiTheme="minorHAnsi" w:hAnsiTheme="minorHAnsi" w:cstheme="minorHAnsi"/>
          <w:sz w:val="20"/>
          <w:szCs w:val="20"/>
        </w:rPr>
        <w:t>Assess system requirements based on the local needs and capacities for operation, management, and use.</w:t>
      </w:r>
    </w:p>
    <w:p w14:paraId="5265E226" w14:textId="77777777" w:rsidR="001774E2" w:rsidRPr="001A395E" w:rsidRDefault="001774E2" w:rsidP="00A15F2A">
      <w:pPr>
        <w:pStyle w:val="ListParagraph"/>
        <w:numPr>
          <w:ilvl w:val="0"/>
          <w:numId w:val="52"/>
        </w:numPr>
        <w:spacing w:after="120"/>
        <w:jc w:val="both"/>
        <w:rPr>
          <w:rFonts w:asciiTheme="minorHAnsi" w:hAnsiTheme="minorHAnsi" w:cstheme="minorHAnsi"/>
          <w:sz w:val="20"/>
          <w:szCs w:val="20"/>
        </w:rPr>
      </w:pPr>
      <w:r w:rsidRPr="001A395E">
        <w:rPr>
          <w:rFonts w:asciiTheme="minorHAnsi" w:hAnsiTheme="minorHAnsi" w:cstheme="minorHAnsi"/>
          <w:sz w:val="20"/>
          <w:szCs w:val="20"/>
        </w:rPr>
        <w:t>Develop the electronic platform for the permitting system, including a user-friendly manual.  A model for an online permit and monitoring system</w:t>
      </w:r>
      <w:r w:rsidRPr="001A395E">
        <w:rPr>
          <w:rStyle w:val="FootnoteReference"/>
          <w:rFonts w:asciiTheme="minorHAnsi" w:hAnsiTheme="minorHAnsi" w:cstheme="minorHAnsi"/>
          <w:sz w:val="20"/>
          <w:szCs w:val="20"/>
        </w:rPr>
        <w:footnoteReference w:id="16"/>
      </w:r>
      <w:r w:rsidRPr="001A395E">
        <w:rPr>
          <w:rFonts w:asciiTheme="minorHAnsi" w:hAnsiTheme="minorHAnsi" w:cstheme="minorHAnsi"/>
          <w:sz w:val="20"/>
          <w:szCs w:val="20"/>
        </w:rPr>
        <w:t xml:space="preserve"> developed for implementation of the Nagoya Protocol in the Bahamas under the UNEP-GEF Project “Strengthening Access and Benefit Sharing (ABS) in the Bahamas” (GEF Project ID: 5744) will be consider.</w:t>
      </w:r>
    </w:p>
    <w:p w14:paraId="29A1B3E2" w14:textId="77777777" w:rsidR="001774E2" w:rsidRPr="001A395E" w:rsidRDefault="001774E2" w:rsidP="00A15F2A">
      <w:pPr>
        <w:pStyle w:val="ListParagraph"/>
        <w:numPr>
          <w:ilvl w:val="0"/>
          <w:numId w:val="52"/>
        </w:numPr>
        <w:spacing w:after="120"/>
        <w:jc w:val="both"/>
        <w:rPr>
          <w:rFonts w:asciiTheme="minorHAnsi" w:hAnsiTheme="minorHAnsi" w:cstheme="minorHAnsi"/>
          <w:sz w:val="20"/>
          <w:szCs w:val="20"/>
        </w:rPr>
      </w:pPr>
      <w:r w:rsidRPr="001A395E">
        <w:rPr>
          <w:rFonts w:asciiTheme="minorHAnsi" w:hAnsiTheme="minorHAnsi" w:cstheme="minorHAnsi"/>
          <w:sz w:val="20"/>
          <w:szCs w:val="20"/>
        </w:rPr>
        <w:t>Publicize at the national and local levels the E-permitting system for bio prospectors.</w:t>
      </w:r>
    </w:p>
    <w:p w14:paraId="3B7EA40B" w14:textId="77777777" w:rsidR="001774E2" w:rsidRPr="001A395E" w:rsidRDefault="001774E2" w:rsidP="001A395E">
      <w:pPr>
        <w:spacing w:after="120" w:line="240" w:lineRule="auto"/>
        <w:rPr>
          <w:rFonts w:cstheme="minorHAnsi"/>
          <w:b/>
          <w:i/>
          <w:sz w:val="20"/>
          <w:szCs w:val="20"/>
        </w:rPr>
      </w:pPr>
      <w:r w:rsidRPr="001A395E">
        <w:rPr>
          <w:rFonts w:cstheme="minorHAnsi"/>
          <w:b/>
          <w:i/>
          <w:sz w:val="20"/>
          <w:szCs w:val="20"/>
        </w:rPr>
        <w:t>Outcome 2.2</w:t>
      </w:r>
      <w:r w:rsidRPr="001A395E">
        <w:rPr>
          <w:rFonts w:cstheme="minorHAnsi"/>
          <w:i/>
          <w:sz w:val="20"/>
          <w:szCs w:val="20"/>
        </w:rPr>
        <w:t xml:space="preserve">: </w:t>
      </w:r>
      <w:r w:rsidRPr="001A395E">
        <w:rPr>
          <w:rFonts w:cstheme="minorHAnsi"/>
          <w:i/>
          <w:sz w:val="20"/>
          <w:szCs w:val="20"/>
          <w:u w:val="single"/>
        </w:rPr>
        <w:t>Enhanced capacity of key stakeholders, including ILCs especially women, to participate in ABS and bioprospecting processes</w:t>
      </w:r>
      <w:r w:rsidRPr="001A395E">
        <w:rPr>
          <w:rFonts w:cstheme="minorHAnsi"/>
          <w:i/>
          <w:sz w:val="20"/>
          <w:szCs w:val="20"/>
        </w:rPr>
        <w:t>.</w:t>
      </w:r>
    </w:p>
    <w:p w14:paraId="046803A8" w14:textId="77777777" w:rsidR="001774E2" w:rsidRPr="001A395E" w:rsidRDefault="001774E2" w:rsidP="001A395E">
      <w:pPr>
        <w:spacing w:after="120" w:line="240" w:lineRule="auto"/>
        <w:rPr>
          <w:rFonts w:cstheme="minorHAnsi"/>
          <w:sz w:val="20"/>
          <w:szCs w:val="20"/>
        </w:rPr>
      </w:pPr>
      <w:r w:rsidRPr="001A395E">
        <w:rPr>
          <w:rFonts w:cstheme="minorHAnsi"/>
          <w:b/>
          <w:sz w:val="20"/>
          <w:szCs w:val="20"/>
        </w:rPr>
        <w:t>Output 2.2.1</w:t>
      </w:r>
      <w:r w:rsidRPr="001A395E">
        <w:rPr>
          <w:rFonts w:cstheme="minorHAnsi"/>
          <w:sz w:val="20"/>
          <w:szCs w:val="20"/>
        </w:rPr>
        <w:t xml:space="preserve">: </w:t>
      </w:r>
      <w:r w:rsidRPr="001A395E">
        <w:rPr>
          <w:rFonts w:cstheme="minorHAnsi"/>
          <w:b/>
          <w:sz w:val="20"/>
          <w:szCs w:val="20"/>
        </w:rPr>
        <w:t>Training program for small/medium-scale community-based organizations and enterprises and for national parks implemented for: a) negotiation of PIC, MAT, and ABS agreements; b) development of community protocols; and c) contribution of ABS to conservation and sustainable use of biodiversity</w:t>
      </w:r>
      <w:r w:rsidRPr="001A395E">
        <w:rPr>
          <w:rFonts w:cstheme="minorHAnsi"/>
          <w:sz w:val="20"/>
          <w:szCs w:val="20"/>
        </w:rPr>
        <w:t>.</w:t>
      </w:r>
    </w:p>
    <w:p w14:paraId="31FEF39B" w14:textId="77777777" w:rsidR="00FC60A9"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project will train small/medium-scale community-based organizations and enterprises, including women groups, in the negotiation of PIC, MAT, and development of ABS agreements so that these skills will be already in place locally when bioprospecting initiatives are implemented in the future. </w:t>
      </w:r>
    </w:p>
    <w:p w14:paraId="16E54A13" w14:textId="77777777" w:rsidR="00FC60A9" w:rsidRDefault="00FC60A9">
      <w:pPr>
        <w:rPr>
          <w:rFonts w:cstheme="minorHAnsi"/>
          <w:sz w:val="20"/>
          <w:szCs w:val="20"/>
        </w:rPr>
      </w:pPr>
      <w:r>
        <w:rPr>
          <w:rFonts w:cstheme="minorHAnsi"/>
          <w:sz w:val="20"/>
          <w:szCs w:val="20"/>
        </w:rPr>
        <w:br w:type="page"/>
      </w:r>
    </w:p>
    <w:p w14:paraId="2560E65A" w14:textId="1CD44845" w:rsidR="001774E2" w:rsidRPr="001A395E" w:rsidRDefault="001774E2" w:rsidP="00FC60A9">
      <w:pPr>
        <w:spacing w:after="120" w:line="240" w:lineRule="auto"/>
        <w:jc w:val="both"/>
        <w:rPr>
          <w:rFonts w:cstheme="minorHAnsi"/>
          <w:sz w:val="20"/>
          <w:szCs w:val="20"/>
        </w:rPr>
      </w:pPr>
      <w:r w:rsidRPr="001A395E">
        <w:rPr>
          <w:rFonts w:cstheme="minorHAnsi"/>
          <w:sz w:val="20"/>
          <w:szCs w:val="20"/>
        </w:rPr>
        <w:t>Training activities will also emphasize the contribution of ABS to conservation and sustainable use of biodiversity, in particular for in</w:t>
      </w:r>
      <w:r w:rsidRPr="001A395E">
        <w:rPr>
          <w:rFonts w:cstheme="minorHAnsi"/>
          <w:i/>
          <w:sz w:val="20"/>
          <w:szCs w:val="20"/>
        </w:rPr>
        <w:t xml:space="preserve"> situ</w:t>
      </w:r>
      <w:r w:rsidRPr="001A395E">
        <w:rPr>
          <w:rFonts w:cstheme="minorHAnsi"/>
          <w:sz w:val="20"/>
          <w:szCs w:val="20"/>
        </w:rPr>
        <w:t xml:space="preserve"> conservation of medicinal plant species within PAs and other ecological important areas such as military installations and communal land in the buffer and transition zones, with the participation of CCFs and community councils. Emphasis will be given to the linkages between access to genetic resources and their utilization and the conservation of biodiversity and the sustainable use of its components. The activities to be implemented by the project are the following:</w:t>
      </w:r>
    </w:p>
    <w:p w14:paraId="1171C584" w14:textId="77777777" w:rsidR="001774E2" w:rsidRPr="001A395E" w:rsidRDefault="001774E2" w:rsidP="00A15F2A">
      <w:pPr>
        <w:pStyle w:val="ListParagraph"/>
        <w:numPr>
          <w:ilvl w:val="0"/>
          <w:numId w:val="53"/>
        </w:numPr>
        <w:spacing w:after="120"/>
        <w:jc w:val="both"/>
        <w:rPr>
          <w:rFonts w:asciiTheme="minorHAnsi" w:hAnsiTheme="minorHAnsi" w:cstheme="minorHAnsi"/>
          <w:sz w:val="20"/>
          <w:szCs w:val="20"/>
        </w:rPr>
      </w:pPr>
      <w:r w:rsidRPr="001A395E">
        <w:rPr>
          <w:rFonts w:asciiTheme="minorHAnsi" w:hAnsiTheme="minorHAnsi" w:cstheme="minorHAnsi"/>
          <w:sz w:val="20"/>
          <w:szCs w:val="20"/>
        </w:rPr>
        <w:t>Conduct a needs assessment for the participation of local communities and organizations (including women and women groups) in the four prioritized sites in training.</w:t>
      </w:r>
    </w:p>
    <w:p w14:paraId="54B322FB" w14:textId="77777777" w:rsidR="001774E2" w:rsidRPr="001A395E" w:rsidRDefault="001774E2" w:rsidP="00A15F2A">
      <w:pPr>
        <w:pStyle w:val="ListParagraph"/>
        <w:numPr>
          <w:ilvl w:val="0"/>
          <w:numId w:val="53"/>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Design a training plan based on the results needs assessment. </w:t>
      </w:r>
    </w:p>
    <w:p w14:paraId="7751E2B4" w14:textId="77777777" w:rsidR="001774E2" w:rsidRPr="001A395E" w:rsidRDefault="001774E2" w:rsidP="00A15F2A">
      <w:pPr>
        <w:pStyle w:val="ListParagraph"/>
        <w:numPr>
          <w:ilvl w:val="0"/>
          <w:numId w:val="53"/>
        </w:numPr>
        <w:spacing w:after="120"/>
        <w:jc w:val="both"/>
        <w:rPr>
          <w:rFonts w:asciiTheme="minorHAnsi" w:hAnsiTheme="minorHAnsi" w:cstheme="minorHAnsi"/>
          <w:sz w:val="20"/>
          <w:szCs w:val="20"/>
        </w:rPr>
      </w:pPr>
      <w:r w:rsidRPr="001A395E">
        <w:rPr>
          <w:rFonts w:asciiTheme="minorHAnsi" w:hAnsiTheme="minorHAnsi" w:cstheme="minorHAnsi"/>
          <w:sz w:val="20"/>
          <w:szCs w:val="20"/>
        </w:rPr>
        <w:t>Conduct training activities for community members, including women’s groups and herders, through workshops, field visits, webinars,</w:t>
      </w:r>
    </w:p>
    <w:p w14:paraId="1B730655" w14:textId="77777777" w:rsidR="001774E2" w:rsidRPr="001A395E" w:rsidRDefault="001774E2" w:rsidP="00A15F2A">
      <w:pPr>
        <w:pStyle w:val="ListParagraph"/>
        <w:numPr>
          <w:ilvl w:val="0"/>
          <w:numId w:val="53"/>
        </w:numPr>
        <w:spacing w:after="120"/>
        <w:rPr>
          <w:rFonts w:asciiTheme="minorHAnsi" w:hAnsiTheme="minorHAnsi" w:cstheme="minorHAnsi"/>
          <w:sz w:val="20"/>
          <w:szCs w:val="20"/>
        </w:rPr>
      </w:pPr>
      <w:r w:rsidRPr="001A395E">
        <w:rPr>
          <w:rFonts w:asciiTheme="minorHAnsi" w:hAnsiTheme="minorHAnsi" w:cstheme="minorHAnsi"/>
          <w:sz w:val="20"/>
          <w:szCs w:val="20"/>
        </w:rPr>
        <w:t>Establish a template for ABS agreements based on a study of best practices and lessons learned from local, regional, and international experiences.</w:t>
      </w:r>
    </w:p>
    <w:p w14:paraId="26C6B6EF" w14:textId="77777777" w:rsidR="001774E2" w:rsidRPr="001A395E" w:rsidRDefault="001774E2" w:rsidP="001A395E">
      <w:pPr>
        <w:spacing w:line="240" w:lineRule="auto"/>
        <w:rPr>
          <w:rFonts w:cstheme="minorHAnsi"/>
          <w:b/>
          <w:sz w:val="20"/>
          <w:szCs w:val="20"/>
        </w:rPr>
      </w:pPr>
      <w:r w:rsidRPr="001A395E">
        <w:rPr>
          <w:rFonts w:cstheme="minorHAnsi"/>
          <w:b/>
          <w:sz w:val="20"/>
          <w:szCs w:val="20"/>
        </w:rPr>
        <w:t>Output 2.2.2: Experience exchange program raises awareness about regional/international ABS initiatives.</w:t>
      </w:r>
    </w:p>
    <w:p w14:paraId="3064B050"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As part of the strategy to enhance the capacity of local stakeholders to participate in bioprospecting, the project will implement a program to learn from existing experiences in southern Africa region and in other parts of Africa and around the world regarding research and development and strengthening ABS value chains and their contribution to the conservation of biodiversity. Local community members from the prioritized districts (Qacha’s Nek, Leribe, Butha-Buthe, and Quthing) and staff from national research centers interested in bioprospecting will have the opportunity to interact with peers from other countries already involved in bioprospecting and the fair and equitable sharing of benefits from the use of genetic resources and traditional knowledge. Specific activities will be to:</w:t>
      </w:r>
    </w:p>
    <w:p w14:paraId="21CCBD76" w14:textId="77777777" w:rsidR="001774E2" w:rsidRPr="001A395E" w:rsidRDefault="001774E2" w:rsidP="00A15F2A">
      <w:pPr>
        <w:pStyle w:val="ListParagraph"/>
        <w:numPr>
          <w:ilvl w:val="0"/>
          <w:numId w:val="54"/>
        </w:numPr>
        <w:spacing w:after="120"/>
        <w:jc w:val="both"/>
        <w:rPr>
          <w:rFonts w:asciiTheme="minorHAnsi" w:hAnsiTheme="minorHAnsi" w:cstheme="minorHAnsi"/>
          <w:sz w:val="20"/>
          <w:szCs w:val="20"/>
        </w:rPr>
      </w:pPr>
      <w:r w:rsidRPr="001A395E">
        <w:rPr>
          <w:rFonts w:asciiTheme="minorHAnsi" w:hAnsiTheme="minorHAnsi" w:cstheme="minorHAnsi"/>
          <w:sz w:val="20"/>
          <w:szCs w:val="20"/>
        </w:rPr>
        <w:t>Identify ongoing ABS initiatives in the South Africa region and elsewhere for the exchanges of experience program.</w:t>
      </w:r>
    </w:p>
    <w:p w14:paraId="468D2DE3" w14:textId="77777777" w:rsidR="001774E2" w:rsidRPr="001A395E" w:rsidRDefault="001774E2" w:rsidP="00A15F2A">
      <w:pPr>
        <w:pStyle w:val="ListParagraph"/>
        <w:numPr>
          <w:ilvl w:val="0"/>
          <w:numId w:val="54"/>
        </w:numPr>
        <w:spacing w:after="120"/>
        <w:jc w:val="both"/>
        <w:rPr>
          <w:rFonts w:asciiTheme="minorHAnsi" w:hAnsiTheme="minorHAnsi" w:cstheme="minorHAnsi"/>
          <w:sz w:val="20"/>
          <w:szCs w:val="20"/>
        </w:rPr>
      </w:pPr>
      <w:r w:rsidRPr="001A395E">
        <w:rPr>
          <w:rFonts w:asciiTheme="minorHAnsi" w:hAnsiTheme="minorHAnsi" w:cstheme="minorHAnsi"/>
          <w:sz w:val="20"/>
          <w:szCs w:val="20"/>
        </w:rPr>
        <w:t>Define an exchange of experiences plan in consultation with community leaders and of traditional medical practitioners’ associations /group, and select community members and researchers, including women, to participate in exchange of experiences activities.</w:t>
      </w:r>
    </w:p>
    <w:p w14:paraId="31262506" w14:textId="77777777" w:rsidR="001774E2" w:rsidRPr="001A395E" w:rsidRDefault="001774E2" w:rsidP="00A15F2A">
      <w:pPr>
        <w:pStyle w:val="ListParagraph"/>
        <w:numPr>
          <w:ilvl w:val="0"/>
          <w:numId w:val="54"/>
        </w:numPr>
        <w:spacing w:after="120"/>
        <w:jc w:val="both"/>
        <w:rPr>
          <w:rFonts w:asciiTheme="minorHAnsi" w:hAnsiTheme="minorHAnsi" w:cstheme="minorHAnsi"/>
          <w:sz w:val="20"/>
          <w:szCs w:val="20"/>
        </w:rPr>
      </w:pPr>
      <w:r w:rsidRPr="001A395E">
        <w:rPr>
          <w:rFonts w:asciiTheme="minorHAnsi" w:hAnsiTheme="minorHAnsi" w:cstheme="minorHAnsi"/>
          <w:sz w:val="20"/>
          <w:szCs w:val="20"/>
        </w:rPr>
        <w:t>Conduct field/country visits and participate in events (workshops, expert meetings, conferences, etc.) to learn about and raise awareness regarding ABS initiatives.</w:t>
      </w:r>
    </w:p>
    <w:p w14:paraId="1F671C91" w14:textId="77777777" w:rsidR="001774E2" w:rsidRPr="001A395E" w:rsidRDefault="001774E2" w:rsidP="00A15F2A">
      <w:pPr>
        <w:pStyle w:val="ListParagraph"/>
        <w:numPr>
          <w:ilvl w:val="0"/>
          <w:numId w:val="54"/>
        </w:numPr>
        <w:spacing w:after="120"/>
        <w:jc w:val="both"/>
        <w:rPr>
          <w:rFonts w:asciiTheme="minorHAnsi" w:hAnsiTheme="minorHAnsi" w:cstheme="minorHAnsi"/>
          <w:sz w:val="20"/>
          <w:szCs w:val="20"/>
        </w:rPr>
      </w:pPr>
      <w:r w:rsidRPr="001A395E">
        <w:rPr>
          <w:rFonts w:asciiTheme="minorHAnsi" w:hAnsiTheme="minorHAnsi" w:cstheme="minorHAnsi"/>
          <w:sz w:val="20"/>
          <w:szCs w:val="20"/>
        </w:rPr>
        <w:t>Document lessons learned from the participation of in exchange of experiences activities and make them available to the public through the national CHM (Output 1.2.4) and other means.</w:t>
      </w:r>
    </w:p>
    <w:p w14:paraId="51BFA1CB" w14:textId="77777777" w:rsidR="001774E2" w:rsidRPr="001A395E" w:rsidRDefault="001774E2" w:rsidP="001A395E">
      <w:pPr>
        <w:spacing w:line="240" w:lineRule="auto"/>
        <w:rPr>
          <w:rFonts w:cstheme="minorHAnsi"/>
          <w:b/>
          <w:sz w:val="20"/>
          <w:szCs w:val="20"/>
        </w:rPr>
      </w:pPr>
      <w:r w:rsidRPr="001A395E">
        <w:rPr>
          <w:rFonts w:cstheme="minorHAnsi"/>
          <w:b/>
          <w:sz w:val="20"/>
          <w:szCs w:val="20"/>
        </w:rPr>
        <w:t>Output 2.2.3: Model biocultural community protocol developed considering medicinal plants with potential for bioprospecting.</w:t>
      </w:r>
    </w:p>
    <w:p w14:paraId="19946383" w14:textId="77777777" w:rsidR="007A5A5B" w:rsidRDefault="001774E2" w:rsidP="007A5A5B">
      <w:pPr>
        <w:numPr>
          <w:ilvl w:val="0"/>
          <w:numId w:val="29"/>
        </w:numPr>
        <w:spacing w:after="120" w:line="240" w:lineRule="auto"/>
        <w:ind w:left="0" w:firstLine="0"/>
        <w:jc w:val="both"/>
        <w:rPr>
          <w:rFonts w:cstheme="minorHAnsi"/>
          <w:sz w:val="20"/>
          <w:szCs w:val="20"/>
        </w:rPr>
      </w:pPr>
      <w:r w:rsidRPr="001A395E">
        <w:rPr>
          <w:rFonts w:cstheme="minorHAnsi"/>
          <w:sz w:val="20"/>
          <w:szCs w:val="20"/>
        </w:rPr>
        <w:t>The project will develop a model biocultural community protocol considering the guidelines developed under Output 1.3.2 and based on the comprehensive valuation of genetic resources with known commercial and intangible values conducted under Output 2.1.3. The model biocultural community protocol will primarily address aspects of traditional knowledge related to genetic resources and the in-situ conservation of medicinal plants (e.g., PAs and community lands and gardens). It will also serve as a model on how to engage local community and traditional practitioners with bio prospectors, including defining clear terms and conditions for the government, the private sector, and researchers for engaging with them and accessing their local resources and knowledge. In addition, it will serve as a mechanism for strengthening local governance in relation to access to traditional knowledge associated with genetic resources and the fair and equitable sharing of benefits arising out of the utilization of such kn</w:t>
      </w:r>
      <w:r w:rsidRPr="007A5A5B">
        <w:rPr>
          <w:rFonts w:cstheme="minorHAnsi"/>
          <w:sz w:val="20"/>
          <w:szCs w:val="20"/>
        </w:rPr>
        <w:t xml:space="preserve">owledge.  </w:t>
      </w:r>
    </w:p>
    <w:p w14:paraId="447D5D65" w14:textId="77777777" w:rsidR="007A5A5B" w:rsidRDefault="007A5A5B">
      <w:pPr>
        <w:rPr>
          <w:rFonts w:cstheme="minorHAnsi"/>
          <w:sz w:val="20"/>
          <w:szCs w:val="20"/>
        </w:rPr>
      </w:pPr>
      <w:r>
        <w:rPr>
          <w:rFonts w:cstheme="minorHAnsi"/>
          <w:sz w:val="20"/>
          <w:szCs w:val="20"/>
        </w:rPr>
        <w:br w:type="page"/>
      </w:r>
    </w:p>
    <w:p w14:paraId="3FAECEA6" w14:textId="6CBA5C8C" w:rsidR="001774E2" w:rsidRPr="007A5A5B" w:rsidRDefault="001774E2" w:rsidP="007A5A5B">
      <w:pPr>
        <w:spacing w:after="120" w:line="240" w:lineRule="auto"/>
        <w:jc w:val="both"/>
        <w:rPr>
          <w:rFonts w:cstheme="minorHAnsi"/>
          <w:sz w:val="20"/>
          <w:szCs w:val="20"/>
        </w:rPr>
      </w:pPr>
      <w:r w:rsidRPr="007A5A5B">
        <w:rPr>
          <w:rFonts w:cstheme="minorHAnsi"/>
          <w:sz w:val="20"/>
          <w:szCs w:val="20"/>
        </w:rPr>
        <w:t>Specific activities will include the following:</w:t>
      </w:r>
    </w:p>
    <w:p w14:paraId="303A9158" w14:textId="77777777" w:rsidR="001774E2" w:rsidRPr="001A395E" w:rsidRDefault="001774E2" w:rsidP="00A15F2A">
      <w:pPr>
        <w:pStyle w:val="ListParagraph"/>
        <w:numPr>
          <w:ilvl w:val="0"/>
          <w:numId w:val="55"/>
        </w:numPr>
        <w:spacing w:after="120"/>
        <w:jc w:val="both"/>
        <w:rPr>
          <w:rFonts w:asciiTheme="minorHAnsi" w:hAnsiTheme="minorHAnsi" w:cstheme="minorHAnsi"/>
          <w:sz w:val="20"/>
          <w:szCs w:val="20"/>
        </w:rPr>
      </w:pPr>
      <w:r w:rsidRPr="001A395E">
        <w:rPr>
          <w:rFonts w:asciiTheme="minorHAnsi" w:hAnsiTheme="minorHAnsi" w:cstheme="minorHAnsi"/>
          <w:sz w:val="20"/>
          <w:szCs w:val="20"/>
        </w:rPr>
        <w:t>Establish a working team consisting of local community leaders and traditional medical practitioners’ associations /groups, including women, from the prioritized districts (Qacha’s Nek, Leribe, Butha-Buthe, and Quthing), government representatives, and the project team.</w:t>
      </w:r>
    </w:p>
    <w:p w14:paraId="51E6AB0B" w14:textId="77777777" w:rsidR="001774E2" w:rsidRPr="001A395E" w:rsidRDefault="001774E2" w:rsidP="00A15F2A">
      <w:pPr>
        <w:pStyle w:val="ListParagraph"/>
        <w:numPr>
          <w:ilvl w:val="0"/>
          <w:numId w:val="55"/>
        </w:numPr>
        <w:spacing w:after="120"/>
        <w:jc w:val="both"/>
        <w:rPr>
          <w:rFonts w:asciiTheme="minorHAnsi" w:hAnsiTheme="minorHAnsi" w:cstheme="minorHAnsi"/>
          <w:sz w:val="20"/>
          <w:szCs w:val="20"/>
        </w:rPr>
      </w:pPr>
      <w:r w:rsidRPr="001A395E">
        <w:rPr>
          <w:rFonts w:asciiTheme="minorHAnsi" w:hAnsiTheme="minorHAnsi" w:cstheme="minorHAnsi"/>
          <w:sz w:val="20"/>
          <w:szCs w:val="20"/>
        </w:rPr>
        <w:t>Discuss and define the outline of a model biocultural community protocol considering aspects such as selecting sites and identifying communities to be involved, mechanisms for participatory decision-making processes within the communities considering customary values and laws, and defining conditions set out by a given community for granting access to their lands, resources and knowledge, and for obtaining PIC, among other aspects. Experiences and lessons learned in other countries in the region for establishing biocultural community protocols related to the Nagoya Protocol on ABS will be considered.</w:t>
      </w:r>
    </w:p>
    <w:p w14:paraId="193CA92E" w14:textId="77777777" w:rsidR="001774E2" w:rsidRPr="001A395E" w:rsidRDefault="001774E2" w:rsidP="00A15F2A">
      <w:pPr>
        <w:pStyle w:val="ListParagraph"/>
        <w:numPr>
          <w:ilvl w:val="0"/>
          <w:numId w:val="55"/>
        </w:numPr>
        <w:spacing w:after="120"/>
        <w:jc w:val="both"/>
        <w:rPr>
          <w:rFonts w:asciiTheme="minorHAnsi" w:hAnsiTheme="minorHAnsi" w:cstheme="minorHAnsi"/>
          <w:sz w:val="20"/>
          <w:szCs w:val="20"/>
        </w:rPr>
      </w:pPr>
      <w:r w:rsidRPr="001A395E">
        <w:rPr>
          <w:rFonts w:asciiTheme="minorHAnsi" w:hAnsiTheme="minorHAnsi" w:cstheme="minorHAnsi"/>
          <w:sz w:val="20"/>
          <w:szCs w:val="20"/>
        </w:rPr>
        <w:t>Prepare a draft of the model protocol and making it available in English and local languages.</w:t>
      </w:r>
    </w:p>
    <w:p w14:paraId="4732F791" w14:textId="77777777" w:rsidR="001774E2" w:rsidRPr="001A395E" w:rsidRDefault="001774E2" w:rsidP="00A15F2A">
      <w:pPr>
        <w:pStyle w:val="ListParagraph"/>
        <w:numPr>
          <w:ilvl w:val="0"/>
          <w:numId w:val="55"/>
        </w:numPr>
        <w:spacing w:after="120"/>
        <w:jc w:val="both"/>
        <w:rPr>
          <w:rFonts w:asciiTheme="minorHAnsi" w:hAnsiTheme="minorHAnsi" w:cstheme="minorHAnsi"/>
          <w:sz w:val="20"/>
          <w:szCs w:val="20"/>
        </w:rPr>
      </w:pPr>
      <w:r w:rsidRPr="001A395E">
        <w:rPr>
          <w:rFonts w:asciiTheme="minorHAnsi" w:hAnsiTheme="minorHAnsi" w:cstheme="minorHAnsi"/>
          <w:sz w:val="20"/>
          <w:szCs w:val="20"/>
        </w:rPr>
        <w:t>Validate the draft of the model biocultural community protocol with community leaders and traditional medical practitioners’ associations /groups, including women.</w:t>
      </w:r>
    </w:p>
    <w:p w14:paraId="095055D0" w14:textId="77777777" w:rsidR="001774E2" w:rsidRPr="001A395E" w:rsidRDefault="001774E2" w:rsidP="00A15F2A">
      <w:pPr>
        <w:pStyle w:val="ListParagraph"/>
        <w:numPr>
          <w:ilvl w:val="0"/>
          <w:numId w:val="55"/>
        </w:numPr>
        <w:spacing w:after="120"/>
        <w:jc w:val="both"/>
        <w:rPr>
          <w:rFonts w:asciiTheme="minorHAnsi" w:hAnsiTheme="minorHAnsi" w:cstheme="minorHAnsi"/>
          <w:sz w:val="20"/>
          <w:szCs w:val="20"/>
        </w:rPr>
      </w:pPr>
      <w:r w:rsidRPr="001A395E">
        <w:rPr>
          <w:rFonts w:asciiTheme="minorHAnsi" w:hAnsiTheme="minorHAnsi" w:cstheme="minorHAnsi"/>
          <w:sz w:val="20"/>
          <w:szCs w:val="20"/>
        </w:rPr>
        <w:t>Make available the model biocultural community protocol through the national CHM (Output 1.2.4) and other means.</w:t>
      </w:r>
    </w:p>
    <w:p w14:paraId="5524BB45" w14:textId="77777777" w:rsidR="007064C1" w:rsidRDefault="007064C1" w:rsidP="001A395E">
      <w:pPr>
        <w:spacing w:after="120" w:line="240" w:lineRule="auto"/>
        <w:rPr>
          <w:rFonts w:cstheme="minorHAnsi"/>
          <w:b/>
          <w:bCs/>
          <w:sz w:val="20"/>
          <w:szCs w:val="20"/>
        </w:rPr>
      </w:pPr>
    </w:p>
    <w:p w14:paraId="69F8C1C2" w14:textId="798DEF5D" w:rsidR="001774E2" w:rsidRPr="001A395E" w:rsidRDefault="001774E2" w:rsidP="001A395E">
      <w:pPr>
        <w:spacing w:after="120" w:line="240" w:lineRule="auto"/>
        <w:rPr>
          <w:rFonts w:cstheme="minorHAnsi"/>
          <w:b/>
          <w:sz w:val="20"/>
          <w:szCs w:val="20"/>
        </w:rPr>
      </w:pPr>
      <w:r w:rsidRPr="001A395E">
        <w:rPr>
          <w:rFonts w:cstheme="minorHAnsi"/>
          <w:b/>
          <w:bCs/>
          <w:sz w:val="20"/>
          <w:szCs w:val="20"/>
        </w:rPr>
        <w:t>Component 3: Gender Mainstreaming</w:t>
      </w:r>
      <w:r w:rsidR="00AA198F" w:rsidRPr="001A395E">
        <w:rPr>
          <w:rFonts w:cstheme="minorHAnsi"/>
          <w:b/>
          <w:bCs/>
          <w:sz w:val="20"/>
          <w:szCs w:val="20"/>
        </w:rPr>
        <w:t xml:space="preserve"> &amp; Knowledge</w:t>
      </w:r>
      <w:r w:rsidRPr="001A395E">
        <w:rPr>
          <w:rFonts w:cstheme="minorHAnsi"/>
          <w:b/>
          <w:bCs/>
          <w:sz w:val="20"/>
          <w:szCs w:val="20"/>
        </w:rPr>
        <w:t xml:space="preserve"> Management</w:t>
      </w:r>
    </w:p>
    <w:p w14:paraId="072E2E55"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Under this component, the project will support the development and implementation of a gender action plan to ensure that women and marginalized groups benefit from the project interventions and are empowered to become active agents and participants in the ABS regime in Lesotho. It will also support a national awareness-raising program, explore transboundary and south-south and triangular cooperation (SSTrC) in key aspects of the genetic resources development sector, and between communities, and public and private sector players active in the area of bioprospecting. This will promote cross-sectoral learning and generate knowledge in the sector through the use of existing tools and platforms, such as the CBD portal, and ensure learning by, and empowerment of, poorer and marginalized groups. Research data on species of national importance will contribute to strengthening Lesotho’s decision-making on conservation, sustainable use, and ABS from genetic and biological resources. This information will also guide subsequent capacity-building and awareness-raising beyond the life of the project. Outcomes 3.1 and 3.2 of the project will specifically address knowledge management, communication, and awareness-raising issues, and explore opportunities for SSTrC as it pertains to bioprospecting on genetic resources. Finally, this component will support participatory monitoring of project results and impacts and promote up-scaling and replication of best ABS practices and experiences. The component includes the following outcomes and outputs:</w:t>
      </w:r>
    </w:p>
    <w:p w14:paraId="11B43A37" w14:textId="4527288F"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3.1:</w:t>
      </w:r>
      <w:r w:rsidRPr="001A395E">
        <w:rPr>
          <w:rFonts w:cstheme="minorHAnsi"/>
          <w:bCs/>
          <w:i/>
          <w:sz w:val="20"/>
          <w:szCs w:val="20"/>
          <w:u w:val="single"/>
        </w:rPr>
        <w:t xml:space="preserve"> Gender mainstreaming lessons learned by the project are used to guide adaptive management, collate and share lessons, in support of upscaling</w:t>
      </w:r>
      <w:r w:rsidRPr="001A395E">
        <w:rPr>
          <w:rFonts w:cstheme="minorHAnsi"/>
          <w:bCs/>
          <w:i/>
          <w:sz w:val="20"/>
          <w:szCs w:val="20"/>
        </w:rPr>
        <w:t>.</w:t>
      </w:r>
    </w:p>
    <w:p w14:paraId="4A2A0075"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Work under this outcome will facilitate learning and participation at all levels in conservation and sustainable use and ensure a fair and equitable process for distribution of benefits among all participants in the ABS system. The participation of women, men, and youth in implementing the project interventions will be promoted and facilitated by the project, and inclusive and participatory M&amp;E processes will be used to ensure that learning facilitates uptake and upscaling in other parts of the country. The following outputs will be generated:</w:t>
      </w:r>
    </w:p>
    <w:p w14:paraId="48607659" w14:textId="77777777" w:rsidR="001774E2" w:rsidRPr="001A395E" w:rsidRDefault="001774E2" w:rsidP="001A395E">
      <w:pPr>
        <w:spacing w:after="240" w:line="240" w:lineRule="auto"/>
        <w:rPr>
          <w:rFonts w:cstheme="minorHAnsi"/>
          <w:b/>
          <w:sz w:val="20"/>
          <w:szCs w:val="20"/>
        </w:rPr>
      </w:pPr>
      <w:r w:rsidRPr="001A395E">
        <w:rPr>
          <w:rFonts w:cstheme="minorHAnsi"/>
          <w:b/>
          <w:sz w:val="20"/>
          <w:szCs w:val="20"/>
        </w:rPr>
        <w:t>Output 3.1.1</w:t>
      </w:r>
      <w:r w:rsidRPr="001A395E">
        <w:rPr>
          <w:rFonts w:cstheme="minorHAnsi"/>
          <w:sz w:val="20"/>
          <w:szCs w:val="20"/>
        </w:rPr>
        <w:t xml:space="preserve">: </w:t>
      </w:r>
      <w:r w:rsidRPr="001A395E">
        <w:rPr>
          <w:rFonts w:cstheme="minorHAnsi"/>
          <w:b/>
          <w:sz w:val="20"/>
          <w:szCs w:val="20"/>
        </w:rPr>
        <w:t>Gender strategy developed and used to guide project implementation, monitoring, and reporting.</w:t>
      </w:r>
    </w:p>
    <w:p w14:paraId="4BD32009" w14:textId="77777777" w:rsidR="00C16D01"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Targeted assessments and analyses of the gender dynamics associated with the management and use of biological and plant genetic resources were undertaken during the PPG phase, emphasizing the four project sites. These assessments formed the basis for development of the Gender Analysis and Action Plan (</w:t>
      </w:r>
      <w:r w:rsidRPr="001A395E">
        <w:rPr>
          <w:rFonts w:cstheme="minorHAnsi"/>
          <w:sz w:val="20"/>
          <w:szCs w:val="20"/>
          <w:u w:val="single"/>
        </w:rPr>
        <w:t xml:space="preserve">Annex </w:t>
      </w:r>
      <w:r w:rsidR="00D34AAF">
        <w:rPr>
          <w:rFonts w:cstheme="minorHAnsi"/>
          <w:sz w:val="20"/>
          <w:szCs w:val="20"/>
          <w:u w:val="single"/>
        </w:rPr>
        <w:t>10</w:t>
      </w:r>
      <w:r w:rsidRPr="001A395E">
        <w:rPr>
          <w:rFonts w:cstheme="minorHAnsi"/>
          <w:sz w:val="20"/>
          <w:szCs w:val="20"/>
        </w:rPr>
        <w:t xml:space="preserve">) to empower poor rural women, men, and youth, as an aspect of promoting inclusive and participatory governance processes and operationalizing ABS as per the provisions of the Nagoya Protocol. </w:t>
      </w:r>
    </w:p>
    <w:p w14:paraId="50D6BA5D" w14:textId="77777777" w:rsidR="00C16D01" w:rsidRDefault="00C16D01">
      <w:pPr>
        <w:rPr>
          <w:rFonts w:cstheme="minorHAnsi"/>
          <w:sz w:val="20"/>
          <w:szCs w:val="20"/>
        </w:rPr>
      </w:pPr>
      <w:r>
        <w:rPr>
          <w:rFonts w:cstheme="minorHAnsi"/>
          <w:sz w:val="20"/>
          <w:szCs w:val="20"/>
        </w:rPr>
        <w:br w:type="page"/>
      </w:r>
    </w:p>
    <w:p w14:paraId="37A9191D" w14:textId="7D80CA1D" w:rsidR="001774E2" w:rsidRPr="001A395E" w:rsidRDefault="001774E2" w:rsidP="00C16D01">
      <w:pPr>
        <w:spacing w:after="120" w:line="240" w:lineRule="auto"/>
        <w:jc w:val="both"/>
        <w:rPr>
          <w:rFonts w:cstheme="minorHAnsi"/>
          <w:sz w:val="20"/>
          <w:szCs w:val="20"/>
        </w:rPr>
      </w:pPr>
      <w:r w:rsidRPr="001A395E">
        <w:rPr>
          <w:rFonts w:cstheme="minorHAnsi"/>
          <w:sz w:val="20"/>
          <w:szCs w:val="20"/>
        </w:rPr>
        <w:t>Activities under this output include the following:</w:t>
      </w:r>
    </w:p>
    <w:p w14:paraId="6D352CC6" w14:textId="77777777"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Training and capacity-building of key stakeholders (government, private sector, and civil society) on gender issues related to medicinal plant resources and ABS.</w:t>
      </w:r>
    </w:p>
    <w:p w14:paraId="2C038D76" w14:textId="77777777"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Produce a gender-based strategy related to management of plant genetic resources.</w:t>
      </w:r>
    </w:p>
    <w:p w14:paraId="1F56A024" w14:textId="50BB9E59"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Establish a working linkage between DoE and the Department of Gender/MGYSR to mainstream gender issues related to ABS.</w:t>
      </w:r>
    </w:p>
    <w:p w14:paraId="594A485D" w14:textId="77777777"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Conduct gender empowerment workshops on ABS with selected women and vulnerable groups (youth and herders).</w:t>
      </w:r>
    </w:p>
    <w:p w14:paraId="11C6F5F9" w14:textId="77777777"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Update the Gender Action Plan to guide implementation, monitoring, and reporting.</w:t>
      </w:r>
    </w:p>
    <w:p w14:paraId="18D7114C" w14:textId="095B7AEC" w:rsidR="001774E2" w:rsidRPr="001A395E" w:rsidRDefault="001774E2" w:rsidP="00A15F2A">
      <w:pPr>
        <w:pStyle w:val="ListParagraph"/>
        <w:numPr>
          <w:ilvl w:val="0"/>
          <w:numId w:val="56"/>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Update the Herders Engagement Plan (HEP) (Annex </w:t>
      </w:r>
      <w:r w:rsidR="00D34AAF">
        <w:rPr>
          <w:rFonts w:asciiTheme="minorHAnsi" w:hAnsiTheme="minorHAnsi" w:cstheme="minorHAnsi"/>
          <w:sz w:val="20"/>
          <w:szCs w:val="20"/>
        </w:rPr>
        <w:t>21</w:t>
      </w:r>
      <w:r w:rsidRPr="001A395E">
        <w:rPr>
          <w:rFonts w:asciiTheme="minorHAnsi" w:hAnsiTheme="minorHAnsi" w:cstheme="minorHAnsi"/>
          <w:sz w:val="20"/>
          <w:szCs w:val="20"/>
        </w:rPr>
        <w:t xml:space="preserve">) and develop the Traditional Healers and Herbalists Engagement Plan (THHEP). </w:t>
      </w:r>
    </w:p>
    <w:p w14:paraId="0DBF6129" w14:textId="77777777" w:rsidR="001774E2" w:rsidRPr="001A395E" w:rsidRDefault="001774E2" w:rsidP="001A395E">
      <w:pPr>
        <w:pStyle w:val="ListParagraph"/>
        <w:spacing w:after="120"/>
        <w:jc w:val="both"/>
        <w:rPr>
          <w:rFonts w:asciiTheme="minorHAnsi" w:hAnsiTheme="minorHAnsi" w:cstheme="minorHAnsi"/>
          <w:sz w:val="20"/>
          <w:szCs w:val="20"/>
        </w:rPr>
      </w:pPr>
    </w:p>
    <w:p w14:paraId="01FF1F7D" w14:textId="77777777" w:rsidR="001774E2" w:rsidRPr="001A395E" w:rsidRDefault="001774E2" w:rsidP="001A395E">
      <w:pPr>
        <w:spacing w:after="120" w:line="240" w:lineRule="auto"/>
        <w:rPr>
          <w:rFonts w:cstheme="minorHAnsi"/>
          <w:bCs/>
          <w:i/>
          <w:sz w:val="20"/>
          <w:szCs w:val="20"/>
        </w:rPr>
      </w:pPr>
      <w:r w:rsidRPr="001A395E">
        <w:rPr>
          <w:rFonts w:cstheme="minorHAnsi"/>
          <w:b/>
          <w:bCs/>
          <w:i/>
          <w:sz w:val="20"/>
          <w:szCs w:val="20"/>
          <w:u w:val="single"/>
        </w:rPr>
        <w:t>Outcome 3.2:</w:t>
      </w:r>
      <w:r w:rsidRPr="001A395E">
        <w:rPr>
          <w:rFonts w:cstheme="minorHAnsi"/>
          <w:bCs/>
          <w:i/>
          <w:sz w:val="20"/>
          <w:szCs w:val="20"/>
          <w:u w:val="single"/>
        </w:rPr>
        <w:t xml:space="preserve"> Awareness about sustainable use, conservation, and access to and benefit-sharing from the use of genetic resources enhanced</w:t>
      </w:r>
      <w:r w:rsidRPr="001A395E">
        <w:rPr>
          <w:rFonts w:cstheme="minorHAnsi"/>
          <w:bCs/>
          <w:i/>
          <w:sz w:val="20"/>
          <w:szCs w:val="20"/>
        </w:rPr>
        <w:t>.</w:t>
      </w:r>
    </w:p>
    <w:p w14:paraId="3367BDBA" w14:textId="77777777" w:rsidR="001774E2" w:rsidRPr="001A395E" w:rsidRDefault="001774E2"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Work under this outcome will promote learning through participatory processes, as well as communication and outreach on the project activities and the results of project interventions. The following outputs will be delivered:</w:t>
      </w:r>
    </w:p>
    <w:p w14:paraId="2DE64EB5" w14:textId="77777777" w:rsidR="001774E2" w:rsidRPr="001A395E" w:rsidRDefault="001774E2" w:rsidP="001A395E">
      <w:pPr>
        <w:spacing w:after="120" w:line="240" w:lineRule="auto"/>
        <w:rPr>
          <w:rFonts w:cstheme="minorHAnsi"/>
          <w:b/>
          <w:sz w:val="20"/>
          <w:szCs w:val="20"/>
        </w:rPr>
      </w:pPr>
      <w:r w:rsidRPr="001A395E">
        <w:rPr>
          <w:rFonts w:cstheme="minorHAnsi"/>
          <w:b/>
          <w:sz w:val="20"/>
          <w:szCs w:val="20"/>
          <w:u w:val="single"/>
        </w:rPr>
        <w:t>Output 3.2.1</w:t>
      </w:r>
      <w:r w:rsidRPr="001A395E">
        <w:rPr>
          <w:rFonts w:cstheme="minorHAnsi"/>
          <w:sz w:val="20"/>
          <w:szCs w:val="20"/>
          <w:u w:val="single"/>
        </w:rPr>
        <w:t>:</w:t>
      </w:r>
      <w:r w:rsidRPr="001A395E">
        <w:rPr>
          <w:rFonts w:cstheme="minorHAnsi"/>
          <w:sz w:val="20"/>
          <w:szCs w:val="20"/>
        </w:rPr>
        <w:t xml:space="preserve"> </w:t>
      </w:r>
      <w:r w:rsidRPr="001A395E">
        <w:rPr>
          <w:rFonts w:cstheme="minorHAnsi"/>
          <w:b/>
          <w:sz w:val="20"/>
          <w:szCs w:val="20"/>
        </w:rPr>
        <w:t xml:space="preserve">Knowledge, attitudes, practices, and behavior (KAP/B) assessment/surveys carried out and an awareness-raising program on ABS developed and implemented. </w:t>
      </w:r>
    </w:p>
    <w:p w14:paraId="776640D4" w14:textId="77777777" w:rsidR="001774E2" w:rsidRPr="001A395E" w:rsidRDefault="001774E2" w:rsidP="00A15F2A">
      <w:pPr>
        <w:numPr>
          <w:ilvl w:val="0"/>
          <w:numId w:val="29"/>
        </w:numPr>
        <w:spacing w:after="120" w:line="240" w:lineRule="auto"/>
        <w:ind w:left="0" w:firstLine="0"/>
        <w:jc w:val="both"/>
        <w:rPr>
          <w:rFonts w:cstheme="minorHAnsi"/>
          <w:bCs/>
          <w:sz w:val="20"/>
          <w:szCs w:val="20"/>
        </w:rPr>
      </w:pPr>
      <w:r w:rsidRPr="001A395E">
        <w:rPr>
          <w:rFonts w:cstheme="minorHAnsi"/>
          <w:bCs/>
          <w:sz w:val="20"/>
          <w:szCs w:val="20"/>
        </w:rPr>
        <w:t>KAP/B assessment surveys were conducted during the PPG phase, targeting specific groups (e.g., local communities, practitioners, researchers, and the pharmaceutical industry) that may use or benefit from ABS transactions. These surveys were conducted to determine the project’s impact on levels of awareness about the national ABS regulatory framework (Component 1) and the Nagoya Protocol, as well as awareness of the values of biological and plant genetic resources and their sustainable use and conservation. The surveys were also used to mainstream gender in the ABS context among key stakeholders; additional KAP/B assessment surveys will be carried out during project implementation. The following activities will be conducted under this output:</w:t>
      </w:r>
    </w:p>
    <w:p w14:paraId="28D2055F"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Produce a gender awareness strategy related to ABS. </w:t>
      </w:r>
    </w:p>
    <w:p w14:paraId="1C24C6D6"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Conduct ABS awareness and sensitization workshops for local authorities and traditional practitioners. </w:t>
      </w:r>
    </w:p>
    <w:p w14:paraId="49ECB17F"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Document women and men’s TK (including herders) on prioritized medicinal plants. </w:t>
      </w:r>
    </w:p>
    <w:p w14:paraId="18621FFE"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Document and share best practices and lessons learned on gender mainstreaming and medicinal plant product development.</w:t>
      </w:r>
    </w:p>
    <w:p w14:paraId="0772185C"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Publicize the national ABS policy and regulatory framework: National Environment Policy and Biodiversity Act (Output 1.1.1); National ABS, Bioprospecting and TK Regulations (Output 1.1.2); Local/Community Councils By-laws (Output 1.1.4); and ABS and TK Strategy (Output 1.1.4).</w:t>
      </w:r>
    </w:p>
    <w:p w14:paraId="3F1D4708" w14:textId="77777777"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Update the KAP/B index and produce reports on the project’s impact on awareness levels concerning ABS, the sustainable use and conservation of medicinal plants, and gender.</w:t>
      </w:r>
    </w:p>
    <w:p w14:paraId="613ACDEE" w14:textId="5D50610C" w:rsidR="001774E2" w:rsidRPr="001A395E" w:rsidRDefault="001774E2" w:rsidP="00A15F2A">
      <w:pPr>
        <w:pStyle w:val="ListParagraph"/>
        <w:numPr>
          <w:ilvl w:val="0"/>
          <w:numId w:val="57"/>
        </w:numPr>
        <w:spacing w:after="120"/>
        <w:jc w:val="both"/>
        <w:rPr>
          <w:rFonts w:asciiTheme="minorHAnsi" w:hAnsiTheme="minorHAnsi" w:cstheme="minorHAnsi"/>
          <w:sz w:val="20"/>
          <w:szCs w:val="20"/>
        </w:rPr>
      </w:pPr>
      <w:r w:rsidRPr="001A395E">
        <w:rPr>
          <w:rFonts w:asciiTheme="minorHAnsi" w:hAnsiTheme="minorHAnsi" w:cstheme="minorHAnsi"/>
          <w:sz w:val="20"/>
          <w:szCs w:val="20"/>
        </w:rPr>
        <w:t xml:space="preserve">Participate in regional and global ABS networks such as the Pan African Community of Practice, developed under the UNDP-GEF Global ABS Project (GEF ID 9255) to promote knowledge and information exchange with other countries implementing ABS initiatives. </w:t>
      </w:r>
    </w:p>
    <w:p w14:paraId="1B1C5B27" w14:textId="77777777" w:rsidR="00622A5E" w:rsidRPr="001A395E" w:rsidRDefault="00622A5E" w:rsidP="00A15F2A">
      <w:pPr>
        <w:numPr>
          <w:ilvl w:val="0"/>
          <w:numId w:val="57"/>
        </w:numPr>
        <w:spacing w:after="120" w:line="240" w:lineRule="auto"/>
        <w:jc w:val="both"/>
        <w:rPr>
          <w:rFonts w:cstheme="minorHAnsi"/>
          <w:sz w:val="20"/>
          <w:szCs w:val="20"/>
        </w:rPr>
      </w:pPr>
      <w:r w:rsidRPr="001A395E">
        <w:rPr>
          <w:rFonts w:cstheme="minorHAnsi"/>
          <w:sz w:val="20"/>
          <w:szCs w:val="20"/>
        </w:rPr>
        <w:t>A communication and knowledge management strategy will be developed to systematize and disseminate knowledge, lessons learned, and best practices in order to promote up-scaling and replication.</w:t>
      </w:r>
    </w:p>
    <w:p w14:paraId="6FA80031" w14:textId="77777777" w:rsidR="00622A5E" w:rsidRPr="001A395E" w:rsidRDefault="00622A5E" w:rsidP="001A395E">
      <w:pPr>
        <w:pStyle w:val="ListParagraph"/>
        <w:spacing w:after="120"/>
        <w:jc w:val="both"/>
        <w:rPr>
          <w:rFonts w:asciiTheme="minorHAnsi" w:hAnsiTheme="minorHAnsi" w:cstheme="minorHAnsi"/>
          <w:sz w:val="20"/>
          <w:szCs w:val="20"/>
        </w:rPr>
      </w:pPr>
    </w:p>
    <w:p w14:paraId="53AE185E" w14:textId="1407E6BF" w:rsidR="00AA198F" w:rsidRPr="001A395E" w:rsidRDefault="00AA198F" w:rsidP="001A395E">
      <w:pPr>
        <w:spacing w:after="120" w:line="240" w:lineRule="auto"/>
        <w:rPr>
          <w:rFonts w:cstheme="minorHAnsi"/>
          <w:b/>
          <w:sz w:val="20"/>
          <w:szCs w:val="20"/>
        </w:rPr>
      </w:pPr>
      <w:r w:rsidRPr="001A395E">
        <w:rPr>
          <w:rFonts w:cstheme="minorHAnsi"/>
          <w:b/>
          <w:sz w:val="20"/>
          <w:szCs w:val="20"/>
        </w:rPr>
        <w:t>Component 4: Monitoring and Evaluation</w:t>
      </w:r>
    </w:p>
    <w:p w14:paraId="27FAFD01" w14:textId="090ACF34" w:rsidR="001774E2" w:rsidRPr="001A395E" w:rsidRDefault="001774E2" w:rsidP="001A395E">
      <w:pPr>
        <w:spacing w:after="120" w:line="240" w:lineRule="auto"/>
        <w:rPr>
          <w:rFonts w:cstheme="minorHAnsi"/>
          <w:sz w:val="20"/>
          <w:szCs w:val="20"/>
        </w:rPr>
      </w:pPr>
      <w:r w:rsidRPr="001A395E">
        <w:rPr>
          <w:rFonts w:cstheme="minorHAnsi"/>
          <w:b/>
          <w:sz w:val="20"/>
          <w:szCs w:val="20"/>
        </w:rPr>
        <w:t xml:space="preserve">Output </w:t>
      </w:r>
      <w:r w:rsidR="00AA198F" w:rsidRPr="001A395E">
        <w:rPr>
          <w:rFonts w:cstheme="minorHAnsi"/>
          <w:b/>
          <w:sz w:val="20"/>
          <w:szCs w:val="20"/>
        </w:rPr>
        <w:t>4.1</w:t>
      </w:r>
      <w:r w:rsidRPr="001A395E">
        <w:rPr>
          <w:rFonts w:cstheme="minorHAnsi"/>
          <w:sz w:val="20"/>
          <w:szCs w:val="20"/>
        </w:rPr>
        <w:t xml:space="preserve">: </w:t>
      </w:r>
      <w:r w:rsidRPr="001A395E">
        <w:rPr>
          <w:rFonts w:cstheme="minorHAnsi"/>
          <w:b/>
          <w:sz w:val="20"/>
          <w:szCs w:val="20"/>
        </w:rPr>
        <w:t>Participatory monitoring, evaluation, and learning strategy developed and implemented to support project management, collate and disseminate lessons</w:t>
      </w:r>
      <w:r w:rsidRPr="001A395E">
        <w:rPr>
          <w:rFonts w:cstheme="minorHAnsi"/>
          <w:sz w:val="20"/>
          <w:szCs w:val="20"/>
        </w:rPr>
        <w:t>.</w:t>
      </w:r>
    </w:p>
    <w:p w14:paraId="78F5BEC4" w14:textId="73F7785C" w:rsidR="00485F0E" w:rsidRPr="001A395E" w:rsidRDefault="001774E2" w:rsidP="00A15F2A">
      <w:pPr>
        <w:numPr>
          <w:ilvl w:val="0"/>
          <w:numId w:val="29"/>
        </w:numPr>
        <w:spacing w:after="0" w:line="240" w:lineRule="auto"/>
        <w:ind w:left="0" w:firstLine="0"/>
        <w:jc w:val="both"/>
        <w:rPr>
          <w:rFonts w:eastAsia="SimSun" w:cstheme="minorHAnsi"/>
          <w:i/>
          <w:sz w:val="20"/>
          <w:szCs w:val="20"/>
          <w:highlight w:val="yellow"/>
        </w:rPr>
      </w:pPr>
      <w:r w:rsidRPr="001A395E">
        <w:rPr>
          <w:rFonts w:cstheme="minorHAnsi"/>
          <w:color w:val="000000"/>
          <w:sz w:val="20"/>
          <w:szCs w:val="20"/>
        </w:rPr>
        <w:t>Participatory M&amp;E of the project’s implementation will be conducted following GEF and UNDP guidelines and according to the M&amp;E plan described in Section VIII of this project document. The main components of the M&amp;E plan include: an inception workshop; annual monitoring of indicators in the project results framework; annual project implementation reports (PIRs); annual NIM audits; ongoing monitoring of environmental and social risks</w:t>
      </w:r>
      <w:r w:rsidR="00917391" w:rsidRPr="001A395E">
        <w:rPr>
          <w:rFonts w:cstheme="minorHAnsi"/>
          <w:color w:val="000000"/>
          <w:sz w:val="20"/>
          <w:szCs w:val="20"/>
        </w:rPr>
        <w:t>,</w:t>
      </w:r>
      <w:r w:rsidRPr="001A395E">
        <w:rPr>
          <w:rFonts w:cstheme="minorHAnsi"/>
          <w:color w:val="000000"/>
          <w:sz w:val="20"/>
          <w:szCs w:val="20"/>
        </w:rPr>
        <w:t xml:space="preserve"> stakeholder engagement plan</w:t>
      </w:r>
      <w:r w:rsidR="00917391" w:rsidRPr="001A395E">
        <w:rPr>
          <w:rFonts w:cstheme="minorHAnsi"/>
          <w:color w:val="000000"/>
          <w:sz w:val="20"/>
          <w:szCs w:val="20"/>
        </w:rPr>
        <w:t>,</w:t>
      </w:r>
      <w:r w:rsidRPr="001A395E">
        <w:rPr>
          <w:rFonts w:cstheme="minorHAnsi"/>
          <w:color w:val="000000"/>
          <w:sz w:val="20"/>
          <w:szCs w:val="20"/>
        </w:rPr>
        <w:t xml:space="preserve"> and the gender action plan; project board meetings; oversight mission by the UNDP-GEF team; mid-term and terminal GEF-7 core indicators updates; and independent mid-term review (MTR) and terminal evaluation (TE), among other activities.</w:t>
      </w:r>
      <w:r w:rsidRPr="001A395E">
        <w:rPr>
          <w:rFonts w:cstheme="minorHAnsi"/>
          <w:sz w:val="20"/>
          <w:szCs w:val="20"/>
        </w:rPr>
        <w:t xml:space="preserve"> </w:t>
      </w:r>
    </w:p>
    <w:p w14:paraId="6D37887D" w14:textId="77777777" w:rsidR="00485F0E" w:rsidRPr="001A395E" w:rsidRDefault="00485F0E" w:rsidP="001A395E">
      <w:pPr>
        <w:spacing w:after="0" w:line="240" w:lineRule="auto"/>
        <w:jc w:val="both"/>
        <w:rPr>
          <w:rFonts w:eastAsia="SimSun" w:cstheme="minorHAnsi"/>
          <w:i/>
          <w:sz w:val="20"/>
          <w:szCs w:val="20"/>
        </w:rPr>
      </w:pPr>
    </w:p>
    <w:p w14:paraId="129DC98F" w14:textId="77777777" w:rsidR="00331084" w:rsidRPr="001A395E" w:rsidRDefault="00485F0E" w:rsidP="001A395E">
      <w:pPr>
        <w:spacing w:after="0" w:line="240" w:lineRule="auto"/>
        <w:jc w:val="both"/>
        <w:rPr>
          <w:rFonts w:eastAsia="SimSun" w:cstheme="minorHAnsi"/>
          <w:b/>
          <w:bCs/>
          <w:sz w:val="20"/>
          <w:szCs w:val="20"/>
        </w:rPr>
      </w:pPr>
      <w:r w:rsidRPr="00F256A2">
        <w:rPr>
          <w:rFonts w:eastAsia="SimSun" w:cstheme="minorHAnsi"/>
          <w:sz w:val="24"/>
          <w:szCs w:val="24"/>
          <w:u w:val="single"/>
        </w:rPr>
        <w:t>Agreement on intellectual property rights and use of the logo on the project’s deliverables and disclosure of information</w:t>
      </w:r>
      <w:r w:rsidRPr="001A395E">
        <w:rPr>
          <w:rFonts w:eastAsia="SimSun" w:cstheme="minorHAnsi"/>
          <w:b/>
          <w:bCs/>
          <w:sz w:val="20"/>
          <w:szCs w:val="20"/>
        </w:rPr>
        <w:t>:</w:t>
      </w:r>
    </w:p>
    <w:p w14:paraId="1C9973C7" w14:textId="77777777" w:rsidR="00331084" w:rsidRPr="001A395E" w:rsidRDefault="00331084" w:rsidP="001A395E">
      <w:pPr>
        <w:spacing w:after="0" w:line="240" w:lineRule="auto"/>
        <w:jc w:val="both"/>
        <w:rPr>
          <w:rFonts w:eastAsia="SimSun" w:cstheme="minorHAnsi"/>
          <w:b/>
          <w:bCs/>
          <w:sz w:val="20"/>
          <w:szCs w:val="20"/>
        </w:rPr>
      </w:pPr>
    </w:p>
    <w:p w14:paraId="067C1DD9" w14:textId="45FB5323" w:rsidR="00485F0E" w:rsidRPr="001A395E" w:rsidRDefault="00485F0E" w:rsidP="00A15F2A">
      <w:pPr>
        <w:numPr>
          <w:ilvl w:val="0"/>
          <w:numId w:val="29"/>
        </w:numPr>
        <w:spacing w:after="0" w:line="240" w:lineRule="auto"/>
        <w:ind w:left="0" w:firstLine="0"/>
        <w:jc w:val="both"/>
        <w:rPr>
          <w:rFonts w:eastAsia="SimSun" w:cstheme="minorHAnsi"/>
          <w:color w:val="000000"/>
          <w:sz w:val="20"/>
          <w:szCs w:val="20"/>
        </w:rPr>
      </w:pPr>
      <w:r w:rsidRPr="001A395E">
        <w:rPr>
          <w:rFonts w:eastAsia="SimSun" w:cstheme="minorHAnsi"/>
          <w:sz w:val="20"/>
          <w:szCs w:val="20"/>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1A395E">
        <w:rPr>
          <w:rFonts w:eastAsia="SimSun" w:cstheme="minorHAnsi"/>
          <w:sz w:val="20"/>
          <w:szCs w:val="20"/>
          <w:vertAlign w:val="superscript"/>
        </w:rPr>
        <w:footnoteReference w:id="17"/>
      </w:r>
      <w:r w:rsidRPr="001A395E">
        <w:rPr>
          <w:rFonts w:eastAsia="SimSun" w:cstheme="minorHAnsi"/>
          <w:sz w:val="20"/>
          <w:szCs w:val="20"/>
        </w:rPr>
        <w:t xml:space="preserve"> and</w:t>
      </w:r>
      <w:r w:rsidRPr="001A395E">
        <w:rPr>
          <w:rFonts w:eastAsia="SimSun" w:cstheme="minorHAnsi"/>
          <w:color w:val="000000"/>
          <w:sz w:val="20"/>
          <w:szCs w:val="20"/>
        </w:rPr>
        <w:t xml:space="preserve"> the GEF policy on public involvement</w:t>
      </w:r>
      <w:r w:rsidRPr="001A395E">
        <w:rPr>
          <w:rFonts w:eastAsia="SimSun" w:cstheme="minorHAnsi"/>
          <w:color w:val="000000"/>
          <w:sz w:val="20"/>
          <w:szCs w:val="20"/>
          <w:vertAlign w:val="superscript"/>
        </w:rPr>
        <w:footnoteReference w:id="18"/>
      </w:r>
      <w:r w:rsidRPr="001A395E">
        <w:rPr>
          <w:rFonts w:eastAsia="SimSun" w:cstheme="minorHAnsi"/>
          <w:color w:val="000000"/>
          <w:sz w:val="20"/>
          <w:szCs w:val="20"/>
        </w:rPr>
        <w:t xml:space="preserve">. </w:t>
      </w:r>
    </w:p>
    <w:p w14:paraId="7B9647B1" w14:textId="4F495852" w:rsidR="00331084" w:rsidRPr="001A395E" w:rsidRDefault="00331084" w:rsidP="001A395E">
      <w:pPr>
        <w:spacing w:after="0" w:line="240" w:lineRule="auto"/>
        <w:jc w:val="both"/>
        <w:rPr>
          <w:rFonts w:eastAsia="SimSun" w:cstheme="minorHAnsi"/>
          <w:color w:val="000000"/>
          <w:sz w:val="20"/>
          <w:szCs w:val="20"/>
        </w:rPr>
      </w:pPr>
    </w:p>
    <w:p w14:paraId="48A8F003" w14:textId="027C5444" w:rsidR="00834D0D" w:rsidRPr="005C1989" w:rsidRDefault="00485F0E" w:rsidP="001A395E">
      <w:pPr>
        <w:spacing w:after="60" w:line="240" w:lineRule="auto"/>
        <w:jc w:val="both"/>
        <w:rPr>
          <w:rFonts w:eastAsia="SimSun" w:cstheme="minorHAnsi"/>
          <w:bCs/>
          <w:i/>
          <w:iCs/>
          <w:sz w:val="24"/>
          <w:szCs w:val="24"/>
        </w:rPr>
      </w:pPr>
      <w:r w:rsidRPr="005C1989">
        <w:rPr>
          <w:rFonts w:eastAsia="SimSun" w:cstheme="minorHAnsi"/>
          <w:bCs/>
          <w:iCs/>
          <w:sz w:val="24"/>
          <w:szCs w:val="24"/>
          <w:u w:val="single"/>
        </w:rPr>
        <w:t>Resources required to achieve the expected result:</w:t>
      </w:r>
      <w:r w:rsidRPr="005C1989">
        <w:rPr>
          <w:rFonts w:eastAsia="SimSun" w:cstheme="minorHAnsi"/>
          <w:bCs/>
          <w:i/>
          <w:iCs/>
          <w:sz w:val="24"/>
          <w:szCs w:val="24"/>
        </w:rPr>
        <w:t xml:space="preserve"> </w:t>
      </w:r>
    </w:p>
    <w:p w14:paraId="3DAE8D4E" w14:textId="0A262094" w:rsidR="00834D0D" w:rsidRPr="001A395E" w:rsidRDefault="00834D0D" w:rsidP="00A15F2A">
      <w:pPr>
        <w:numPr>
          <w:ilvl w:val="0"/>
          <w:numId w:val="29"/>
        </w:numPr>
        <w:spacing w:after="0" w:line="240" w:lineRule="auto"/>
        <w:ind w:left="0" w:firstLine="0"/>
        <w:jc w:val="both"/>
        <w:rPr>
          <w:rFonts w:eastAsia="SimSun" w:cstheme="minorHAnsi"/>
          <w:bCs/>
          <w:sz w:val="20"/>
          <w:szCs w:val="20"/>
        </w:rPr>
      </w:pPr>
      <w:r w:rsidRPr="001A395E">
        <w:rPr>
          <w:rFonts w:eastAsia="SimSun" w:cstheme="minorHAnsi"/>
          <w:sz w:val="20"/>
          <w:szCs w:val="20"/>
        </w:rPr>
        <w:t>Implementation</w:t>
      </w:r>
      <w:r w:rsidRPr="001A395E">
        <w:rPr>
          <w:rFonts w:eastAsia="SimSun" w:cstheme="minorHAnsi"/>
          <w:bCs/>
          <w:sz w:val="20"/>
          <w:szCs w:val="20"/>
        </w:rPr>
        <w:t xml:space="preserve"> of the project will require technical, </w:t>
      </w:r>
      <w:r w:rsidR="009D362D" w:rsidRPr="001A395E">
        <w:rPr>
          <w:rFonts w:eastAsia="SimSun" w:cstheme="minorHAnsi"/>
          <w:bCs/>
          <w:sz w:val="20"/>
          <w:szCs w:val="20"/>
        </w:rPr>
        <w:t xml:space="preserve">financial, and logistical resources to deliver </w:t>
      </w:r>
      <w:r w:rsidR="00302053" w:rsidRPr="001A395E">
        <w:rPr>
          <w:rFonts w:eastAsia="SimSun" w:cstheme="minorHAnsi"/>
          <w:bCs/>
          <w:sz w:val="20"/>
          <w:szCs w:val="20"/>
        </w:rPr>
        <w:t>the expected</w:t>
      </w:r>
      <w:r w:rsidR="00A95DE7" w:rsidRPr="001A395E">
        <w:rPr>
          <w:rFonts w:eastAsia="SimSun" w:cstheme="minorHAnsi"/>
          <w:bCs/>
          <w:sz w:val="20"/>
          <w:szCs w:val="20"/>
        </w:rPr>
        <w:t xml:space="preserve"> </w:t>
      </w:r>
      <w:r w:rsidR="009D362D" w:rsidRPr="001A395E">
        <w:rPr>
          <w:rFonts w:eastAsia="SimSun" w:cstheme="minorHAnsi"/>
          <w:bCs/>
          <w:sz w:val="20"/>
          <w:szCs w:val="20"/>
        </w:rPr>
        <w:t>results</w:t>
      </w:r>
      <w:r w:rsidR="00A95DE7" w:rsidRPr="001A395E">
        <w:rPr>
          <w:rFonts w:eastAsia="SimSun" w:cstheme="minorHAnsi"/>
          <w:bCs/>
          <w:sz w:val="20"/>
          <w:szCs w:val="20"/>
        </w:rPr>
        <w:t xml:space="preserve">.  </w:t>
      </w:r>
      <w:r w:rsidR="000B10EF" w:rsidRPr="001A395E">
        <w:rPr>
          <w:rFonts w:eastAsia="SimSun" w:cstheme="minorHAnsi"/>
          <w:bCs/>
          <w:sz w:val="20"/>
          <w:szCs w:val="20"/>
        </w:rPr>
        <w:t xml:space="preserve">The key inputs to delivery of the project </w:t>
      </w:r>
      <w:r w:rsidR="00302053" w:rsidRPr="001A395E">
        <w:rPr>
          <w:rFonts w:eastAsia="SimSun" w:cstheme="minorHAnsi"/>
          <w:bCs/>
          <w:sz w:val="20"/>
          <w:szCs w:val="20"/>
        </w:rPr>
        <w:t xml:space="preserve">outputs include </w:t>
      </w:r>
      <w:r w:rsidR="00CD4AD5" w:rsidRPr="001A395E">
        <w:rPr>
          <w:rFonts w:eastAsia="SimSun" w:cstheme="minorHAnsi"/>
          <w:bCs/>
          <w:sz w:val="20"/>
          <w:szCs w:val="20"/>
        </w:rPr>
        <w:t xml:space="preserve">PMU staff, </w:t>
      </w:r>
      <w:r w:rsidR="000B10EF" w:rsidRPr="001A395E">
        <w:rPr>
          <w:rFonts w:eastAsia="SimSun" w:cstheme="minorHAnsi"/>
          <w:bCs/>
          <w:sz w:val="20"/>
          <w:szCs w:val="20"/>
        </w:rPr>
        <w:t>consultants</w:t>
      </w:r>
      <w:r w:rsidR="008F6BC0" w:rsidRPr="001A395E">
        <w:rPr>
          <w:rFonts w:eastAsia="SimSun" w:cstheme="minorHAnsi"/>
          <w:bCs/>
          <w:sz w:val="20"/>
          <w:szCs w:val="20"/>
        </w:rPr>
        <w:t xml:space="preserve"> and capacity building related procurements such as workshop</w:t>
      </w:r>
      <w:r w:rsidR="00947E65" w:rsidRPr="001A395E">
        <w:rPr>
          <w:rFonts w:eastAsia="SimSun" w:cstheme="minorHAnsi"/>
          <w:bCs/>
          <w:sz w:val="20"/>
          <w:szCs w:val="20"/>
        </w:rPr>
        <w:t xml:space="preserve"> venues and equipment</w:t>
      </w:r>
      <w:r w:rsidR="00D46DB8" w:rsidRPr="001A395E">
        <w:rPr>
          <w:rFonts w:eastAsia="SimSun" w:cstheme="minorHAnsi"/>
          <w:bCs/>
          <w:sz w:val="20"/>
          <w:szCs w:val="20"/>
        </w:rPr>
        <w:t xml:space="preserve">. </w:t>
      </w:r>
      <w:r w:rsidR="00CD4AD5" w:rsidRPr="001A395E">
        <w:rPr>
          <w:rFonts w:eastAsia="SimSun" w:cstheme="minorHAnsi"/>
          <w:bCs/>
          <w:sz w:val="20"/>
          <w:szCs w:val="20"/>
        </w:rPr>
        <w:t xml:space="preserve">UNDP oversight inputs will </w:t>
      </w:r>
      <w:r w:rsidR="00A95DE7" w:rsidRPr="001A395E">
        <w:rPr>
          <w:rFonts w:eastAsia="SimSun" w:cstheme="minorHAnsi"/>
          <w:bCs/>
          <w:sz w:val="20"/>
          <w:szCs w:val="20"/>
        </w:rPr>
        <w:t xml:space="preserve">be </w:t>
      </w:r>
      <w:r w:rsidR="004445A5" w:rsidRPr="001A395E">
        <w:rPr>
          <w:rFonts w:eastAsia="SimSun" w:cstheme="minorHAnsi"/>
          <w:bCs/>
          <w:sz w:val="20"/>
          <w:szCs w:val="20"/>
        </w:rPr>
        <w:t xml:space="preserve">provided by </w:t>
      </w:r>
      <w:r w:rsidR="004927FA" w:rsidRPr="001A395E">
        <w:rPr>
          <w:rFonts w:eastAsia="SimSun" w:cstheme="minorHAnsi"/>
          <w:bCs/>
          <w:sz w:val="20"/>
          <w:szCs w:val="20"/>
        </w:rPr>
        <w:t>the UNDP CO, Regional Technical Advisor</w:t>
      </w:r>
      <w:r w:rsidR="00731FCB" w:rsidRPr="001A395E">
        <w:rPr>
          <w:rFonts w:eastAsia="SimSun" w:cstheme="minorHAnsi"/>
          <w:bCs/>
          <w:sz w:val="20"/>
          <w:szCs w:val="20"/>
        </w:rPr>
        <w:t xml:space="preserve"> and Vertical Funds Complian</w:t>
      </w:r>
      <w:r w:rsidR="00437A0E" w:rsidRPr="001A395E">
        <w:rPr>
          <w:rFonts w:eastAsia="SimSun" w:cstheme="minorHAnsi"/>
          <w:bCs/>
          <w:sz w:val="20"/>
          <w:szCs w:val="20"/>
        </w:rPr>
        <w:t>ce Unit</w:t>
      </w:r>
      <w:r w:rsidR="00511C56" w:rsidRPr="001A395E">
        <w:rPr>
          <w:rFonts w:eastAsia="SimSun" w:cstheme="minorHAnsi"/>
          <w:bCs/>
          <w:sz w:val="20"/>
          <w:szCs w:val="20"/>
        </w:rPr>
        <w:t xml:space="preserve"> at HQ level</w:t>
      </w:r>
      <w:r w:rsidR="00437A0E" w:rsidRPr="001A395E">
        <w:rPr>
          <w:rFonts w:eastAsia="SimSun" w:cstheme="minorHAnsi"/>
          <w:bCs/>
          <w:sz w:val="20"/>
          <w:szCs w:val="20"/>
        </w:rPr>
        <w:t>.</w:t>
      </w:r>
      <w:r w:rsidR="00D12CA0" w:rsidRPr="001A395E">
        <w:rPr>
          <w:rFonts w:eastAsia="SimSun" w:cstheme="minorHAnsi"/>
          <w:bCs/>
          <w:sz w:val="20"/>
          <w:szCs w:val="20"/>
        </w:rPr>
        <w:t xml:space="preserve"> </w:t>
      </w:r>
      <w:r w:rsidR="007D3A0F" w:rsidRPr="001A395E">
        <w:rPr>
          <w:rFonts w:eastAsia="SimSun" w:cstheme="minorHAnsi"/>
          <w:bCs/>
          <w:sz w:val="20"/>
          <w:szCs w:val="20"/>
        </w:rPr>
        <w:t xml:space="preserve">Costs for execution </w:t>
      </w:r>
      <w:r w:rsidR="00200609" w:rsidRPr="001A395E">
        <w:rPr>
          <w:rFonts w:eastAsia="SimSun" w:cstheme="minorHAnsi"/>
          <w:bCs/>
          <w:sz w:val="20"/>
          <w:szCs w:val="20"/>
        </w:rPr>
        <w:t xml:space="preserve">goods and services have been detailed in the multi-year budget </w:t>
      </w:r>
      <w:r w:rsidR="00911678" w:rsidRPr="001A395E">
        <w:rPr>
          <w:rFonts w:eastAsia="SimSun" w:cstheme="minorHAnsi"/>
          <w:bCs/>
          <w:sz w:val="20"/>
          <w:szCs w:val="20"/>
        </w:rPr>
        <w:t xml:space="preserve">under Section IX </w:t>
      </w:r>
      <w:r w:rsidR="007C7055" w:rsidRPr="001A395E">
        <w:rPr>
          <w:rFonts w:eastAsia="SimSun" w:cstheme="minorHAnsi"/>
          <w:bCs/>
          <w:sz w:val="20"/>
          <w:szCs w:val="20"/>
        </w:rPr>
        <w:t>w</w:t>
      </w:r>
      <w:r w:rsidR="00911678" w:rsidRPr="001A395E">
        <w:rPr>
          <w:rFonts w:eastAsia="SimSun" w:cstheme="minorHAnsi"/>
          <w:bCs/>
          <w:sz w:val="20"/>
          <w:szCs w:val="20"/>
        </w:rPr>
        <w:t xml:space="preserve">hile UNDP oversight </w:t>
      </w:r>
      <w:r w:rsidR="007C7055" w:rsidRPr="001A395E">
        <w:rPr>
          <w:rFonts w:eastAsia="SimSun" w:cstheme="minorHAnsi"/>
          <w:bCs/>
          <w:sz w:val="20"/>
          <w:szCs w:val="20"/>
        </w:rPr>
        <w:t>costs are covered by the Agency fees.</w:t>
      </w:r>
    </w:p>
    <w:p w14:paraId="076C49D7" w14:textId="77777777" w:rsidR="00485F0E" w:rsidRPr="001A395E" w:rsidRDefault="00485F0E" w:rsidP="001A395E">
      <w:pPr>
        <w:spacing w:after="0" w:line="240" w:lineRule="auto"/>
        <w:jc w:val="both"/>
        <w:rPr>
          <w:rFonts w:eastAsia="SimSun" w:cstheme="minorHAnsi"/>
          <w:bCs/>
          <w:i/>
          <w:iCs/>
          <w:sz w:val="20"/>
          <w:szCs w:val="20"/>
        </w:rPr>
      </w:pPr>
    </w:p>
    <w:p w14:paraId="605965DD" w14:textId="1B425F23" w:rsidR="00485F0E" w:rsidRPr="005C1989" w:rsidRDefault="00485F0E" w:rsidP="001A395E">
      <w:pPr>
        <w:spacing w:after="0" w:line="240" w:lineRule="auto"/>
        <w:jc w:val="both"/>
        <w:rPr>
          <w:rFonts w:eastAsia="SimSun" w:cstheme="minorHAnsi"/>
          <w:i/>
          <w:sz w:val="24"/>
          <w:szCs w:val="24"/>
        </w:rPr>
      </w:pPr>
      <w:r w:rsidRPr="005C1989">
        <w:rPr>
          <w:rFonts w:eastAsia="SimSun" w:cstheme="minorHAnsi"/>
          <w:sz w:val="24"/>
          <w:szCs w:val="24"/>
          <w:u w:val="single"/>
        </w:rPr>
        <w:t>Partnerships</w:t>
      </w:r>
      <w:r w:rsidRPr="005C1989">
        <w:rPr>
          <w:rFonts w:eastAsia="SimSun" w:cstheme="minorHAnsi"/>
          <w:sz w:val="24"/>
          <w:szCs w:val="24"/>
        </w:rPr>
        <w:t>:</w:t>
      </w:r>
      <w:r w:rsidRPr="005C1989">
        <w:rPr>
          <w:rFonts w:eastAsia="SimSun" w:cstheme="minorHAnsi"/>
          <w:i/>
          <w:sz w:val="24"/>
          <w:szCs w:val="24"/>
        </w:rPr>
        <w:t xml:space="preserve"> </w:t>
      </w:r>
    </w:p>
    <w:p w14:paraId="60A5C84B" w14:textId="281733F6" w:rsidR="00485F0E" w:rsidRPr="001A395E" w:rsidRDefault="00485F0E" w:rsidP="001A395E">
      <w:pPr>
        <w:spacing w:after="0" w:line="240" w:lineRule="auto"/>
        <w:jc w:val="both"/>
        <w:rPr>
          <w:rFonts w:eastAsia="SimSun" w:cstheme="minorHAnsi"/>
          <w:i/>
          <w:sz w:val="20"/>
          <w:szCs w:val="20"/>
        </w:rPr>
      </w:pPr>
    </w:p>
    <w:p w14:paraId="38CC92D5" w14:textId="77777777" w:rsidR="00622A5E" w:rsidRPr="001A395E" w:rsidRDefault="00622A5E" w:rsidP="00A15F2A">
      <w:pPr>
        <w:numPr>
          <w:ilvl w:val="0"/>
          <w:numId w:val="29"/>
        </w:numPr>
        <w:spacing w:after="120" w:line="240" w:lineRule="auto"/>
        <w:ind w:left="0" w:firstLine="0"/>
        <w:rPr>
          <w:rFonts w:cstheme="minorHAnsi"/>
          <w:color w:val="000000"/>
          <w:sz w:val="20"/>
          <w:szCs w:val="20"/>
        </w:rPr>
      </w:pPr>
      <w:r w:rsidRPr="001A395E">
        <w:rPr>
          <w:rFonts w:cstheme="minorHAnsi"/>
          <w:color w:val="000000"/>
          <w:sz w:val="20"/>
          <w:szCs w:val="20"/>
        </w:rPr>
        <w:t xml:space="preserve">The </w:t>
      </w:r>
      <w:r w:rsidRPr="001A395E">
        <w:rPr>
          <w:rFonts w:cstheme="minorHAnsi"/>
          <w:sz w:val="20"/>
          <w:szCs w:val="20"/>
        </w:rPr>
        <w:t>project</w:t>
      </w:r>
      <w:r w:rsidRPr="001A395E">
        <w:rPr>
          <w:rFonts w:cstheme="minorHAnsi"/>
          <w:color w:val="000000"/>
          <w:sz w:val="20"/>
          <w:szCs w:val="20"/>
        </w:rPr>
        <w:t xml:space="preserve"> will coordinate, complement, and incorporate lessons learned from the following initiatives:</w:t>
      </w:r>
    </w:p>
    <w:p w14:paraId="1B29C362" w14:textId="77777777" w:rsidR="00622A5E" w:rsidRPr="001A395E" w:rsidRDefault="00622A5E" w:rsidP="00A15F2A">
      <w:pPr>
        <w:pStyle w:val="ListParagraph"/>
        <w:numPr>
          <w:ilvl w:val="0"/>
          <w:numId w:val="58"/>
        </w:numPr>
        <w:spacing w:after="120"/>
        <w:jc w:val="both"/>
        <w:rPr>
          <w:rFonts w:asciiTheme="minorHAnsi" w:hAnsiTheme="minorHAnsi" w:cstheme="minorHAnsi"/>
          <w:sz w:val="20"/>
          <w:szCs w:val="20"/>
        </w:rPr>
      </w:pPr>
      <w:r w:rsidRPr="001A395E">
        <w:rPr>
          <w:rFonts w:asciiTheme="minorHAnsi" w:hAnsiTheme="minorHAnsi" w:cstheme="minorHAnsi"/>
          <w:i/>
          <w:sz w:val="20"/>
          <w:szCs w:val="20"/>
        </w:rPr>
        <w:t>GEF ID 9054 (UNDP)</w:t>
      </w:r>
      <w:r w:rsidRPr="001A395E">
        <w:rPr>
          <w:rFonts w:asciiTheme="minorHAnsi" w:hAnsiTheme="minorHAnsi" w:cstheme="minorHAnsi"/>
          <w:sz w:val="20"/>
          <w:szCs w:val="20"/>
        </w:rPr>
        <w:t xml:space="preserve"> – </w:t>
      </w:r>
      <w:r w:rsidRPr="001A395E">
        <w:rPr>
          <w:rFonts w:asciiTheme="minorHAnsi" w:hAnsiTheme="minorHAnsi" w:cstheme="minorHAnsi"/>
          <w:i/>
          <w:sz w:val="20"/>
          <w:szCs w:val="20"/>
        </w:rPr>
        <w:t>Support to the Orange-Senqu River Strategic Action Programme (SAP) Implementation</w:t>
      </w:r>
      <w:r w:rsidRPr="001A395E">
        <w:rPr>
          <w:rFonts w:asciiTheme="minorHAnsi" w:hAnsiTheme="minorHAnsi" w:cstheme="minorHAnsi"/>
          <w:sz w:val="20"/>
          <w:szCs w:val="20"/>
        </w:rPr>
        <w:t xml:space="preserve">. The objective of this project is to strengthen the joint management capacity for the basin-wide integrated water resources management (IWRM) plan implementation and demonstrating environmental and socioeconomic benefits of ecosystem-based approach to water resources management through the implementation of SAP priority actions in the Orange-Senqu River basin.  </w:t>
      </w:r>
      <w:r w:rsidRPr="001A395E">
        <w:rPr>
          <w:rFonts w:asciiTheme="minorHAnsi" w:hAnsiTheme="minorHAnsi" w:cstheme="minorHAnsi"/>
          <w:i/>
          <w:sz w:val="20"/>
          <w:szCs w:val="20"/>
          <w:u w:val="single"/>
        </w:rPr>
        <w:t>Relationship to this project</w:t>
      </w:r>
      <w:r w:rsidRPr="001A395E">
        <w:rPr>
          <w:rFonts w:asciiTheme="minorHAnsi" w:hAnsiTheme="minorHAnsi" w:cstheme="minorHAnsi"/>
          <w:sz w:val="20"/>
          <w:szCs w:val="20"/>
        </w:rPr>
        <w:t xml:space="preserve">: Lessons learned and best practices from this project will be considered for the implementation of actions to promote the </w:t>
      </w:r>
      <w:r w:rsidRPr="001A395E">
        <w:rPr>
          <w:rFonts w:asciiTheme="minorHAnsi" w:hAnsiTheme="minorHAnsi" w:cstheme="minorHAnsi"/>
          <w:i/>
          <w:sz w:val="20"/>
          <w:szCs w:val="20"/>
        </w:rPr>
        <w:t>in-situ</w:t>
      </w:r>
      <w:r w:rsidRPr="001A395E">
        <w:rPr>
          <w:rFonts w:asciiTheme="minorHAnsi" w:hAnsiTheme="minorHAnsi" w:cstheme="minorHAnsi"/>
          <w:sz w:val="20"/>
          <w:szCs w:val="20"/>
        </w:rPr>
        <w:t xml:space="preserve"> conservation of selected plant genetic resources, including communal lands and protected areas, and to promote the sustainable harvesting of the species.</w:t>
      </w:r>
    </w:p>
    <w:p w14:paraId="5FB40735" w14:textId="77777777" w:rsidR="00AA1AF9"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color w:val="000000"/>
          <w:sz w:val="20"/>
          <w:szCs w:val="20"/>
        </w:rPr>
        <w:t>GEF ID 10020</w:t>
      </w:r>
      <w:r w:rsidRPr="001A395E">
        <w:rPr>
          <w:rFonts w:asciiTheme="minorHAnsi" w:hAnsiTheme="minorHAnsi" w:cstheme="minorHAnsi"/>
          <w:color w:val="000000"/>
          <w:sz w:val="20"/>
          <w:szCs w:val="20"/>
        </w:rPr>
        <w:t xml:space="preserve"> (UNDP) – </w:t>
      </w:r>
      <w:r w:rsidRPr="001A395E">
        <w:rPr>
          <w:rFonts w:asciiTheme="minorHAnsi" w:hAnsiTheme="minorHAnsi" w:cstheme="minorHAnsi"/>
          <w:i/>
          <w:color w:val="000000"/>
          <w:sz w:val="20"/>
          <w:szCs w:val="20"/>
        </w:rPr>
        <w:t>IWRM for Improved Agro-pastoral Livelihoods in the Sebapala Sub-catchment.</w:t>
      </w:r>
      <w:r w:rsidRPr="001A395E">
        <w:rPr>
          <w:rFonts w:asciiTheme="minorHAnsi" w:hAnsiTheme="minorHAnsi" w:cstheme="minorHAnsi"/>
          <w:color w:val="000000"/>
          <w:sz w:val="20"/>
          <w:szCs w:val="20"/>
        </w:rPr>
        <w:t xml:space="preserve"> The project will mainstream sustainable rangeland management and restoration into the use of watersheds to combat land degradation, enhance the flow of agroecosystem goods and services, and improve the livelihoods of agro-pastoral communities in the Sebapala Watershed in the Lower Senqu Basin. </w:t>
      </w:r>
      <w:r w:rsidRPr="001A395E">
        <w:rPr>
          <w:rFonts w:asciiTheme="minorHAnsi" w:hAnsiTheme="minorHAnsi" w:cstheme="minorHAnsi"/>
          <w:i/>
          <w:color w:val="000000"/>
          <w:sz w:val="20"/>
          <w:szCs w:val="20"/>
          <w:u w:val="single"/>
        </w:rPr>
        <w:t>Relationship to this project</w:t>
      </w:r>
      <w:r w:rsidRPr="001A395E">
        <w:rPr>
          <w:rFonts w:asciiTheme="minorHAnsi" w:hAnsiTheme="minorHAnsi" w:cstheme="minorHAnsi"/>
          <w:i/>
          <w:color w:val="000000"/>
          <w:sz w:val="20"/>
          <w:szCs w:val="20"/>
        </w:rPr>
        <w:t xml:space="preserve">: </w:t>
      </w:r>
      <w:r w:rsidRPr="001A395E">
        <w:rPr>
          <w:rFonts w:asciiTheme="minorHAnsi" w:hAnsiTheme="minorHAnsi" w:cstheme="minorHAnsi"/>
          <w:color w:val="000000"/>
          <w:sz w:val="20"/>
          <w:szCs w:val="20"/>
        </w:rPr>
        <w:t xml:space="preserve">The Sebapala project will be implemented in the Quthing district, which also includes the Letšeng-la-Letsie Ramsar site - one of the prioritized landscapes for the project described in the current project document. </w:t>
      </w:r>
    </w:p>
    <w:p w14:paraId="2C393D73" w14:textId="6A8732C8" w:rsidR="00622A5E" w:rsidRPr="001A395E" w:rsidRDefault="00622A5E" w:rsidP="00AA1AF9">
      <w:pPr>
        <w:pStyle w:val="ListParagraph"/>
        <w:spacing w:after="120"/>
        <w:jc w:val="both"/>
        <w:rPr>
          <w:rFonts w:asciiTheme="minorHAnsi" w:hAnsiTheme="minorHAnsi" w:cstheme="minorHAnsi"/>
          <w:color w:val="000000"/>
          <w:sz w:val="20"/>
          <w:szCs w:val="20"/>
        </w:rPr>
      </w:pPr>
      <w:r w:rsidRPr="001A395E">
        <w:rPr>
          <w:rFonts w:asciiTheme="minorHAnsi" w:hAnsiTheme="minorHAnsi" w:cstheme="minorHAnsi"/>
          <w:color w:val="000000"/>
          <w:sz w:val="20"/>
          <w:szCs w:val="20"/>
        </w:rPr>
        <w:t>Coordination of activities and information will be promoted, particularly regarding landscape restoration and sustainable land management so that the conservation and sustainable use of plant genetic resources and their habitat is considered. Lessons learned on gender mainstreaming and participatory M&amp;E will also be considered.</w:t>
      </w:r>
    </w:p>
    <w:p w14:paraId="2AF73D1F" w14:textId="77777777" w:rsidR="00622A5E" w:rsidRPr="001A395E"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iCs/>
          <w:color w:val="000000"/>
          <w:sz w:val="20"/>
          <w:szCs w:val="20"/>
        </w:rPr>
        <w:t xml:space="preserve">GEF ID 5075 </w:t>
      </w:r>
      <w:r w:rsidRPr="001A395E">
        <w:rPr>
          <w:rFonts w:asciiTheme="minorHAnsi" w:hAnsiTheme="minorHAnsi" w:cstheme="minorHAnsi"/>
          <w:color w:val="000000"/>
          <w:sz w:val="20"/>
          <w:szCs w:val="20"/>
        </w:rPr>
        <w:t xml:space="preserve">(UNDP) – </w:t>
      </w:r>
      <w:r w:rsidRPr="001A395E">
        <w:rPr>
          <w:rFonts w:asciiTheme="minorHAnsi" w:hAnsiTheme="minorHAnsi" w:cstheme="minorHAnsi"/>
          <w:i/>
          <w:sz w:val="20"/>
          <w:szCs w:val="20"/>
        </w:rPr>
        <w:t>Reducing</w:t>
      </w:r>
      <w:r w:rsidRPr="001A395E">
        <w:rPr>
          <w:rFonts w:asciiTheme="minorHAnsi" w:hAnsiTheme="minorHAnsi" w:cstheme="minorHAnsi"/>
          <w:i/>
          <w:color w:val="000000"/>
          <w:sz w:val="20"/>
          <w:szCs w:val="20"/>
        </w:rPr>
        <w:t xml:space="preserve"> Vulnerability from Climate Change in the Foothills, Lowlands, and the Lower Senqu River Basin. </w:t>
      </w:r>
      <w:r w:rsidRPr="001A395E">
        <w:rPr>
          <w:rFonts w:asciiTheme="minorHAnsi" w:hAnsiTheme="minorHAnsi" w:cstheme="minorHAnsi"/>
          <w:color w:val="000000"/>
          <w:sz w:val="20"/>
          <w:szCs w:val="20"/>
        </w:rPr>
        <w:t xml:space="preserve">The project aims at mainstreaming climate risk considerations in the Land Rehabilitation Programme of Lesotho, for improved ecosystem resilience and reduced vulnerability of livelihoods to climate shocks. </w:t>
      </w:r>
      <w:r w:rsidRPr="001A395E">
        <w:rPr>
          <w:rFonts w:asciiTheme="minorHAnsi" w:hAnsiTheme="minorHAnsi" w:cstheme="minorHAnsi"/>
          <w:i/>
          <w:iCs/>
          <w:color w:val="000000"/>
          <w:sz w:val="20"/>
          <w:szCs w:val="20"/>
          <w:u w:val="single"/>
        </w:rPr>
        <w:t>Relationship to this project</w:t>
      </w:r>
      <w:r w:rsidRPr="001A395E">
        <w:rPr>
          <w:rFonts w:asciiTheme="minorHAnsi" w:hAnsiTheme="minorHAnsi" w:cstheme="minorHAnsi"/>
          <w:i/>
          <w:iCs/>
          <w:color w:val="000000"/>
          <w:sz w:val="20"/>
          <w:szCs w:val="20"/>
        </w:rPr>
        <w:t xml:space="preserve">: </w:t>
      </w:r>
      <w:r w:rsidRPr="001A395E">
        <w:rPr>
          <w:rFonts w:asciiTheme="minorHAnsi" w:hAnsiTheme="minorHAnsi" w:cstheme="minorHAnsi"/>
          <w:color w:val="000000"/>
          <w:sz w:val="20"/>
          <w:szCs w:val="20"/>
        </w:rPr>
        <w:t xml:space="preserve">Lessons learned and information on improving ecosystem resilience will be absorbed into the proposed project’s activities to promote </w:t>
      </w:r>
      <w:r w:rsidRPr="001A395E">
        <w:rPr>
          <w:rFonts w:asciiTheme="minorHAnsi" w:hAnsiTheme="minorHAnsi" w:cstheme="minorHAnsi"/>
          <w:i/>
          <w:color w:val="000000"/>
          <w:sz w:val="20"/>
          <w:szCs w:val="20"/>
        </w:rPr>
        <w:t>in situ</w:t>
      </w:r>
      <w:r w:rsidRPr="001A395E">
        <w:rPr>
          <w:rFonts w:asciiTheme="minorHAnsi" w:hAnsiTheme="minorHAnsi" w:cstheme="minorHAnsi"/>
          <w:color w:val="000000"/>
          <w:sz w:val="20"/>
          <w:szCs w:val="20"/>
        </w:rPr>
        <w:t xml:space="preserve"> conservation of selected plant genetic resources. </w:t>
      </w:r>
    </w:p>
    <w:p w14:paraId="69F087A8" w14:textId="77777777" w:rsidR="00622A5E" w:rsidRPr="001A395E"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iCs/>
          <w:color w:val="000000"/>
          <w:sz w:val="20"/>
          <w:szCs w:val="20"/>
        </w:rPr>
        <w:t xml:space="preserve">GEF ID 5124 </w:t>
      </w:r>
      <w:r w:rsidRPr="001A395E">
        <w:rPr>
          <w:rFonts w:asciiTheme="minorHAnsi" w:hAnsiTheme="minorHAnsi" w:cstheme="minorHAnsi"/>
          <w:color w:val="000000"/>
          <w:sz w:val="20"/>
          <w:szCs w:val="20"/>
        </w:rPr>
        <w:t xml:space="preserve">(FAO) – </w:t>
      </w:r>
      <w:r w:rsidRPr="001A395E">
        <w:rPr>
          <w:rFonts w:asciiTheme="minorHAnsi" w:hAnsiTheme="minorHAnsi" w:cstheme="minorHAnsi"/>
          <w:i/>
          <w:color w:val="000000"/>
          <w:sz w:val="20"/>
          <w:szCs w:val="20"/>
        </w:rPr>
        <w:t>Strengthening Capacity for Climate Change Adaptation through Support to the IWRM Programme in Lesotho</w:t>
      </w:r>
      <w:r w:rsidRPr="001A395E">
        <w:rPr>
          <w:rFonts w:asciiTheme="minorHAnsi" w:hAnsiTheme="minorHAnsi" w:cstheme="minorHAnsi"/>
          <w:color w:val="000000"/>
          <w:sz w:val="20"/>
          <w:szCs w:val="20"/>
        </w:rPr>
        <w:t xml:space="preserve">. Project objectives: a) implement sustainable land and water management practices (SLM/W) and resource conservation measures in selected watersheds to reduce vulnerability and enhance adaptive capacity at the community level; and b) strengthen diversified livelihood strategies focusing on crop, livestock, and agroforestry systems at the community level in selected watersheds in the three most vulnerable livelihood zones. </w:t>
      </w:r>
      <w:r w:rsidRPr="001A395E">
        <w:rPr>
          <w:rFonts w:asciiTheme="minorHAnsi" w:hAnsiTheme="minorHAnsi" w:cstheme="minorHAnsi"/>
          <w:i/>
          <w:iCs/>
          <w:color w:val="000000"/>
          <w:sz w:val="20"/>
          <w:szCs w:val="20"/>
          <w:u w:val="single"/>
        </w:rPr>
        <w:t>Relationship to this project</w:t>
      </w:r>
      <w:r w:rsidRPr="001A395E">
        <w:rPr>
          <w:rFonts w:asciiTheme="minorHAnsi" w:hAnsiTheme="minorHAnsi" w:cstheme="minorHAnsi"/>
          <w:i/>
          <w:iCs/>
          <w:color w:val="000000"/>
          <w:sz w:val="20"/>
          <w:szCs w:val="20"/>
        </w:rPr>
        <w:t xml:space="preserve">: </w:t>
      </w:r>
      <w:r w:rsidRPr="001A395E">
        <w:rPr>
          <w:rFonts w:asciiTheme="minorHAnsi" w:hAnsiTheme="minorHAnsi" w:cstheme="minorHAnsi"/>
          <w:color w:val="000000"/>
          <w:sz w:val="20"/>
          <w:szCs w:val="20"/>
        </w:rPr>
        <w:t xml:space="preserve">Lessons learned and information on how climate variability affects natural and social assets such as pasture, livelihoods and land-use systems in Lesotho, will be used to shape activities to promote </w:t>
      </w:r>
      <w:r w:rsidRPr="001A395E">
        <w:rPr>
          <w:rFonts w:asciiTheme="minorHAnsi" w:hAnsiTheme="minorHAnsi" w:cstheme="minorHAnsi"/>
          <w:i/>
          <w:color w:val="000000"/>
          <w:sz w:val="20"/>
          <w:szCs w:val="20"/>
        </w:rPr>
        <w:t>in situ</w:t>
      </w:r>
      <w:r w:rsidRPr="001A395E">
        <w:rPr>
          <w:rFonts w:asciiTheme="minorHAnsi" w:hAnsiTheme="minorHAnsi" w:cstheme="minorHAnsi"/>
          <w:color w:val="000000"/>
          <w:sz w:val="20"/>
          <w:szCs w:val="20"/>
        </w:rPr>
        <w:t xml:space="preserve"> conservation of selected plant genetic resources and their sustainable harvesting.</w:t>
      </w:r>
    </w:p>
    <w:p w14:paraId="4B91171D" w14:textId="77777777" w:rsidR="00622A5E" w:rsidRPr="001A395E"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iCs/>
          <w:color w:val="000000"/>
          <w:sz w:val="20"/>
          <w:szCs w:val="20"/>
        </w:rPr>
        <w:t xml:space="preserve">GEF ID 6926 </w:t>
      </w:r>
      <w:r w:rsidRPr="001A395E">
        <w:rPr>
          <w:rFonts w:asciiTheme="minorHAnsi" w:hAnsiTheme="minorHAnsi" w:cstheme="minorHAnsi"/>
          <w:color w:val="000000"/>
          <w:sz w:val="20"/>
          <w:szCs w:val="20"/>
        </w:rPr>
        <w:t xml:space="preserve">(United Nations Environment Programme [UNEP]) – </w:t>
      </w:r>
      <w:r w:rsidRPr="001A395E">
        <w:rPr>
          <w:rFonts w:asciiTheme="minorHAnsi" w:hAnsiTheme="minorHAnsi" w:cstheme="minorHAnsi"/>
          <w:i/>
          <w:color w:val="000000"/>
          <w:sz w:val="20"/>
          <w:szCs w:val="20"/>
        </w:rPr>
        <w:t>Strengthening Climate Services in Lesotho for Climate-Resilient Development and Adaptation to Climate Change.</w:t>
      </w:r>
      <w:r w:rsidRPr="001A395E">
        <w:rPr>
          <w:rFonts w:asciiTheme="minorHAnsi" w:hAnsiTheme="minorHAnsi" w:cstheme="minorHAnsi"/>
          <w:color w:val="000000"/>
          <w:sz w:val="20"/>
          <w:szCs w:val="20"/>
        </w:rPr>
        <w:t xml:space="preserve"> The project objective is to strengthen the climate monitoring capabilities, early warning systems and human resources in Lesotho in order to effectively address climate impacts and better plan adaptation to climate change. </w:t>
      </w:r>
      <w:r w:rsidRPr="001A395E">
        <w:rPr>
          <w:rFonts w:asciiTheme="minorHAnsi" w:hAnsiTheme="minorHAnsi" w:cstheme="minorHAnsi"/>
          <w:i/>
          <w:iCs/>
          <w:color w:val="000000"/>
          <w:sz w:val="20"/>
          <w:szCs w:val="20"/>
          <w:u w:val="single"/>
        </w:rPr>
        <w:t>Relationship to this project</w:t>
      </w:r>
      <w:r w:rsidRPr="001A395E">
        <w:rPr>
          <w:rFonts w:asciiTheme="minorHAnsi" w:hAnsiTheme="minorHAnsi" w:cstheme="minorHAnsi"/>
          <w:i/>
          <w:iCs/>
          <w:color w:val="000000"/>
          <w:sz w:val="20"/>
          <w:szCs w:val="20"/>
        </w:rPr>
        <w:t xml:space="preserve">: </w:t>
      </w:r>
      <w:r w:rsidRPr="001A395E">
        <w:rPr>
          <w:rFonts w:asciiTheme="minorHAnsi" w:hAnsiTheme="minorHAnsi" w:cstheme="minorHAnsi"/>
          <w:color w:val="000000"/>
          <w:sz w:val="20"/>
          <w:szCs w:val="20"/>
        </w:rPr>
        <w:t>Information regarding climate change and variability generated by the Climate Services in Lesotho will be built into the design and implementation of sustainable harvesting plans, thereby building the climate resilience of the associated value chains.</w:t>
      </w:r>
    </w:p>
    <w:p w14:paraId="1830A0A2" w14:textId="77777777" w:rsidR="00622A5E" w:rsidRPr="001A395E"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sz w:val="20"/>
          <w:szCs w:val="20"/>
        </w:rPr>
        <w:t>GEF ID 9255</w:t>
      </w:r>
      <w:r w:rsidRPr="001A395E">
        <w:rPr>
          <w:rFonts w:asciiTheme="minorHAnsi" w:hAnsiTheme="minorHAnsi" w:cstheme="minorHAnsi"/>
          <w:sz w:val="20"/>
          <w:szCs w:val="20"/>
        </w:rPr>
        <w:t xml:space="preserve"> (UNDP) </w:t>
      </w:r>
      <w:r w:rsidRPr="001A395E">
        <w:rPr>
          <w:rFonts w:asciiTheme="minorHAnsi" w:hAnsiTheme="minorHAnsi" w:cstheme="minorHAnsi"/>
          <w:color w:val="000000"/>
          <w:sz w:val="20"/>
          <w:szCs w:val="20"/>
        </w:rPr>
        <w:t>–</w:t>
      </w:r>
      <w:r w:rsidRPr="001A395E">
        <w:rPr>
          <w:rFonts w:asciiTheme="minorHAnsi" w:hAnsiTheme="minorHAnsi" w:cstheme="minorHAnsi"/>
          <w:sz w:val="20"/>
          <w:szCs w:val="20"/>
        </w:rPr>
        <w:t xml:space="preserve"> </w:t>
      </w:r>
      <w:r w:rsidRPr="001A395E">
        <w:rPr>
          <w:rFonts w:asciiTheme="minorHAnsi" w:hAnsiTheme="minorHAnsi" w:cstheme="minorHAnsi"/>
          <w:i/>
          <w:sz w:val="20"/>
          <w:szCs w:val="20"/>
        </w:rPr>
        <w:t>Development of Value Chains for Products derived from Genetic Resources in Compliance with the Nagoya Protocol on ABS and the National Biodiversity Economy Strategy</w:t>
      </w:r>
      <w:r w:rsidRPr="001A395E">
        <w:rPr>
          <w:rFonts w:asciiTheme="minorHAnsi" w:hAnsiTheme="minorHAnsi" w:cstheme="minorHAnsi"/>
          <w:sz w:val="20"/>
          <w:szCs w:val="20"/>
        </w:rPr>
        <w:t xml:space="preserve">. The project aims at strengthening value chains for products derived from genetic resources </w:t>
      </w:r>
      <w:r w:rsidRPr="001A395E">
        <w:rPr>
          <w:rFonts w:asciiTheme="minorHAnsi" w:hAnsiTheme="minorHAnsi" w:cstheme="minorHAnsi"/>
          <w:color w:val="000000"/>
          <w:sz w:val="20"/>
          <w:szCs w:val="20"/>
        </w:rPr>
        <w:t>that</w:t>
      </w:r>
      <w:r w:rsidRPr="001A395E">
        <w:rPr>
          <w:rFonts w:asciiTheme="minorHAnsi" w:hAnsiTheme="minorHAnsi" w:cstheme="minorHAnsi"/>
          <w:sz w:val="20"/>
          <w:szCs w:val="20"/>
        </w:rPr>
        <w:t xml:space="preserve"> contribute to the equitable sharing of benefits and the conservation of biodiversity, with a focus on bioprospecting of indigenous plant species in Southern Africa. </w:t>
      </w:r>
      <w:r w:rsidRPr="001A395E">
        <w:rPr>
          <w:rFonts w:asciiTheme="minorHAnsi" w:hAnsiTheme="minorHAnsi" w:cstheme="minorHAnsi"/>
          <w:i/>
          <w:sz w:val="20"/>
          <w:szCs w:val="20"/>
        </w:rPr>
        <w:t xml:space="preserve">Relationship to this project: </w:t>
      </w:r>
      <w:r w:rsidRPr="001A395E">
        <w:rPr>
          <w:rFonts w:asciiTheme="minorHAnsi" w:hAnsiTheme="minorHAnsi" w:cstheme="minorHAnsi"/>
          <w:sz w:val="20"/>
          <w:szCs w:val="20"/>
        </w:rPr>
        <w:t xml:space="preserve">Exchange of information regarding R&amp;D.  </w:t>
      </w:r>
    </w:p>
    <w:p w14:paraId="1C8F2C50" w14:textId="77777777" w:rsidR="00622A5E" w:rsidRPr="001A395E" w:rsidRDefault="00622A5E" w:rsidP="00A15F2A">
      <w:pPr>
        <w:pStyle w:val="ListParagraph"/>
        <w:numPr>
          <w:ilvl w:val="0"/>
          <w:numId w:val="58"/>
        </w:numPr>
        <w:spacing w:after="120"/>
        <w:jc w:val="both"/>
        <w:rPr>
          <w:rFonts w:asciiTheme="minorHAnsi" w:hAnsiTheme="minorHAnsi" w:cstheme="minorHAnsi"/>
          <w:color w:val="000000"/>
          <w:sz w:val="20"/>
          <w:szCs w:val="20"/>
        </w:rPr>
      </w:pPr>
      <w:r w:rsidRPr="001A395E">
        <w:rPr>
          <w:rFonts w:asciiTheme="minorHAnsi" w:hAnsiTheme="minorHAnsi" w:cstheme="minorHAnsi"/>
          <w:i/>
          <w:sz w:val="20"/>
          <w:szCs w:val="20"/>
        </w:rPr>
        <w:t>GEF ID 5731</w:t>
      </w:r>
      <w:r w:rsidRPr="001A395E">
        <w:rPr>
          <w:rFonts w:asciiTheme="minorHAnsi" w:hAnsiTheme="minorHAnsi" w:cstheme="minorHAnsi"/>
          <w:sz w:val="20"/>
          <w:szCs w:val="20"/>
        </w:rPr>
        <w:t xml:space="preserve"> (UNDP) – </w:t>
      </w:r>
      <w:r w:rsidRPr="001A395E">
        <w:rPr>
          <w:rFonts w:asciiTheme="minorHAnsi" w:hAnsiTheme="minorHAnsi" w:cstheme="minorHAnsi"/>
          <w:i/>
          <w:sz w:val="20"/>
          <w:szCs w:val="20"/>
        </w:rPr>
        <w:t>Strengthening Human Resources, Legal Frameworks and Institutional Capacities to Implement the Nagoya Protocol</w:t>
      </w:r>
      <w:r w:rsidRPr="001A395E">
        <w:rPr>
          <w:rFonts w:asciiTheme="minorHAnsi" w:hAnsiTheme="minorHAnsi" w:cstheme="minorHAnsi"/>
          <w:sz w:val="20"/>
          <w:szCs w:val="20"/>
        </w:rPr>
        <w:t xml:space="preserve">. This global project involving 24 countries, including South Africa and other seven African countries, aims at assisting countries in the development and strengthening of their national ABS frameworks, human resources and administrative capabilities to implement the Nagoya Protocol. Activities will focus on: a) strengthening the legal, policy and institutional capacity to develop national ABS frameworks; b) building trust between users and providers of genetic resources to facilitate the identification of bio-discovery efforts; c) strengthening the capacity of indigenous and local communities to contribute to the implementation of the Nagoya Protocol; and d) implementing a community of practices on ABS and South-South Cooperation mechanisms. </w:t>
      </w:r>
      <w:r w:rsidRPr="001A395E">
        <w:rPr>
          <w:rFonts w:asciiTheme="minorHAnsi" w:hAnsiTheme="minorHAnsi" w:cstheme="minorHAnsi"/>
          <w:i/>
          <w:sz w:val="20"/>
          <w:szCs w:val="20"/>
          <w:u w:val="single"/>
        </w:rPr>
        <w:t>Relationship to this project</w:t>
      </w:r>
      <w:r w:rsidRPr="001A395E">
        <w:rPr>
          <w:rFonts w:asciiTheme="minorHAnsi" w:hAnsiTheme="minorHAnsi" w:cstheme="minorHAnsi"/>
          <w:i/>
          <w:sz w:val="20"/>
          <w:szCs w:val="20"/>
        </w:rPr>
        <w:t xml:space="preserve">: </w:t>
      </w:r>
      <w:r w:rsidRPr="001A395E">
        <w:rPr>
          <w:rFonts w:asciiTheme="minorHAnsi" w:hAnsiTheme="minorHAnsi" w:cstheme="minorHAnsi"/>
          <w:sz w:val="20"/>
          <w:szCs w:val="20"/>
        </w:rPr>
        <w:t>The project will make use of the lessons learned, best practices, and tools developed under this project, including: a) the development and strengthening of national the legal, policy and institutional ABS frameworks; b) establishing partnerships for bio-discovery between users and providers of genetic resources; c) the development of codes of conduct or guidelines for research on TK and genetic resources; and d) clarifying PIC and MAT requirements between users and providers of TK and biological resources.</w:t>
      </w:r>
    </w:p>
    <w:p w14:paraId="52A5B5F4" w14:textId="77777777" w:rsidR="00AA1AF9" w:rsidRPr="00AA1AF9" w:rsidRDefault="00622A5E" w:rsidP="00A15F2A">
      <w:pPr>
        <w:pStyle w:val="ListParagraph"/>
        <w:numPr>
          <w:ilvl w:val="0"/>
          <w:numId w:val="58"/>
        </w:numPr>
        <w:spacing w:after="120"/>
        <w:jc w:val="both"/>
        <w:rPr>
          <w:rFonts w:asciiTheme="minorHAnsi" w:hAnsiTheme="minorHAnsi" w:cstheme="minorHAnsi"/>
          <w:i/>
          <w:iCs/>
          <w:color w:val="000000"/>
          <w:sz w:val="20"/>
          <w:szCs w:val="20"/>
        </w:rPr>
      </w:pPr>
      <w:r w:rsidRPr="001A395E">
        <w:rPr>
          <w:rFonts w:asciiTheme="minorHAnsi" w:hAnsiTheme="minorHAnsi" w:cstheme="minorHAnsi"/>
          <w:i/>
          <w:color w:val="000000"/>
          <w:sz w:val="20"/>
          <w:szCs w:val="20"/>
        </w:rPr>
        <w:t>The Wool and Mohair Promotion Project</w:t>
      </w:r>
      <w:r w:rsidRPr="001A395E">
        <w:rPr>
          <w:rFonts w:asciiTheme="minorHAnsi" w:hAnsiTheme="minorHAnsi" w:cstheme="minorHAnsi"/>
          <w:color w:val="000000"/>
          <w:sz w:val="20"/>
          <w:szCs w:val="20"/>
        </w:rPr>
        <w:t xml:space="preserve"> (WAMPP; 2014-2022) funded by IFAD. The project will boost resilience to the adverse effects of climate change, and economic shocks among poor rural people across the country. Activities will target smallholder farmers and other poor rural dwellers, giving special attention to poor rural women and young people. </w:t>
      </w:r>
    </w:p>
    <w:p w14:paraId="3BA3BB26" w14:textId="18857351" w:rsidR="00622A5E" w:rsidRPr="001A395E" w:rsidRDefault="00622A5E" w:rsidP="00C7676A">
      <w:pPr>
        <w:pStyle w:val="ListParagraph"/>
        <w:spacing w:after="120"/>
        <w:jc w:val="both"/>
        <w:rPr>
          <w:rFonts w:asciiTheme="minorHAnsi" w:hAnsiTheme="minorHAnsi" w:cstheme="minorHAnsi"/>
          <w:i/>
          <w:iCs/>
          <w:color w:val="000000"/>
          <w:sz w:val="20"/>
          <w:szCs w:val="20"/>
        </w:rPr>
      </w:pPr>
      <w:r w:rsidRPr="001A395E">
        <w:rPr>
          <w:rFonts w:asciiTheme="minorHAnsi" w:hAnsiTheme="minorHAnsi" w:cstheme="minorHAnsi"/>
          <w:i/>
          <w:color w:val="000000"/>
          <w:sz w:val="20"/>
          <w:szCs w:val="20"/>
          <w:u w:val="single"/>
        </w:rPr>
        <w:t>Relationship to this project:</w:t>
      </w:r>
      <w:r w:rsidRPr="001A395E">
        <w:rPr>
          <w:rFonts w:asciiTheme="minorHAnsi" w:hAnsiTheme="minorHAnsi" w:cstheme="minorHAnsi"/>
          <w:color w:val="000000"/>
          <w:sz w:val="20"/>
          <w:szCs w:val="20"/>
        </w:rPr>
        <w:t xml:space="preserve"> The WAMPP will provide valuable information regarding working with vulnerable groups (e.g., women and herders) in the prioritized landscapes, and on implementation of best practices to protect rangelands that provide habitats for the targeted medicinal plant species. </w:t>
      </w:r>
    </w:p>
    <w:p w14:paraId="134F8297" w14:textId="77777777" w:rsidR="00622A5E" w:rsidRDefault="00622A5E" w:rsidP="00A15F2A">
      <w:pPr>
        <w:pStyle w:val="ListParagraph"/>
        <w:numPr>
          <w:ilvl w:val="0"/>
          <w:numId w:val="58"/>
        </w:numPr>
        <w:spacing w:after="120"/>
        <w:jc w:val="both"/>
        <w:rPr>
          <w:rFonts w:asciiTheme="minorHAnsi" w:hAnsiTheme="minorHAnsi" w:cstheme="minorHAnsi"/>
          <w:iCs/>
          <w:color w:val="000000"/>
          <w:sz w:val="20"/>
          <w:szCs w:val="20"/>
        </w:rPr>
      </w:pPr>
      <w:r w:rsidRPr="001A395E">
        <w:rPr>
          <w:rFonts w:asciiTheme="minorHAnsi" w:hAnsiTheme="minorHAnsi" w:cstheme="minorHAnsi"/>
          <w:i/>
          <w:iCs/>
          <w:color w:val="000000"/>
          <w:sz w:val="20"/>
          <w:szCs w:val="20"/>
        </w:rPr>
        <w:t>Small Grants Programme</w:t>
      </w:r>
      <w:r w:rsidRPr="001A395E">
        <w:rPr>
          <w:rFonts w:asciiTheme="minorHAnsi" w:hAnsiTheme="minorHAnsi" w:cstheme="minorHAnsi"/>
          <w:iCs/>
          <w:color w:val="000000"/>
          <w:sz w:val="20"/>
          <w:szCs w:val="20"/>
        </w:rPr>
        <w:t xml:space="preserve"> (SGP), </w:t>
      </w:r>
      <w:r w:rsidRPr="001A395E">
        <w:rPr>
          <w:rFonts w:asciiTheme="minorHAnsi" w:hAnsiTheme="minorHAnsi" w:cstheme="minorHAnsi"/>
          <w:color w:val="000000"/>
          <w:sz w:val="20"/>
          <w:szCs w:val="20"/>
        </w:rPr>
        <w:t>UNDP</w:t>
      </w:r>
      <w:r w:rsidRPr="001A395E">
        <w:rPr>
          <w:rFonts w:asciiTheme="minorHAnsi" w:hAnsiTheme="minorHAnsi" w:cstheme="minorHAnsi"/>
          <w:iCs/>
          <w:color w:val="000000"/>
          <w:sz w:val="20"/>
          <w:szCs w:val="20"/>
        </w:rPr>
        <w:t>.</w:t>
      </w:r>
      <w:r w:rsidRPr="001A395E">
        <w:rPr>
          <w:rFonts w:asciiTheme="minorHAnsi" w:hAnsiTheme="minorHAnsi" w:cstheme="minorHAnsi"/>
          <w:sz w:val="20"/>
          <w:szCs w:val="20"/>
        </w:rPr>
        <w:t xml:space="preserve"> The SGP was started in 2007 and has funded over 74 projects, including assistance for the establishment of community botanical gardens and enhancing the capacity of NGOs and community-based organizations for project development and management. The program has had a notable effect on soil and water conservation; and has seen more than 50 species of plants conserved and protected. Projects currently under implementation cover a wide range of areas including </w:t>
      </w:r>
      <w:r w:rsidRPr="001A395E">
        <w:rPr>
          <w:rFonts w:asciiTheme="minorHAnsi" w:hAnsiTheme="minorHAnsi" w:cstheme="minorHAnsi"/>
          <w:iCs/>
          <w:color w:val="000000"/>
          <w:sz w:val="20"/>
          <w:szCs w:val="20"/>
        </w:rPr>
        <w:t>biological and physical rehabilitation of rangeland resources, landscape conservation and climate-smart agro technologies, and community participation, including</w:t>
      </w:r>
      <w:r w:rsidRPr="001A395E">
        <w:rPr>
          <w:rFonts w:asciiTheme="minorHAnsi" w:hAnsiTheme="minorHAnsi" w:cstheme="minorHAnsi"/>
          <w:sz w:val="20"/>
          <w:szCs w:val="20"/>
        </w:rPr>
        <w:t xml:space="preserve"> rural </w:t>
      </w:r>
      <w:r w:rsidRPr="001A395E">
        <w:rPr>
          <w:rFonts w:asciiTheme="minorHAnsi" w:hAnsiTheme="minorHAnsi" w:cstheme="minorHAnsi"/>
          <w:iCs/>
          <w:color w:val="000000"/>
          <w:sz w:val="20"/>
          <w:szCs w:val="20"/>
        </w:rPr>
        <w:t xml:space="preserve">youth, women, men, and other vulnerable groups.  </w:t>
      </w:r>
      <w:r w:rsidRPr="001A395E">
        <w:rPr>
          <w:rFonts w:asciiTheme="minorHAnsi" w:hAnsiTheme="minorHAnsi" w:cstheme="minorHAnsi"/>
          <w:i/>
          <w:iCs/>
          <w:color w:val="000000"/>
          <w:sz w:val="20"/>
          <w:szCs w:val="20"/>
        </w:rPr>
        <w:t>Relationship to this project</w:t>
      </w:r>
      <w:r w:rsidRPr="001A395E">
        <w:rPr>
          <w:rFonts w:asciiTheme="minorHAnsi" w:hAnsiTheme="minorHAnsi" w:cstheme="minorHAnsi"/>
          <w:iCs/>
          <w:color w:val="000000"/>
          <w:sz w:val="20"/>
          <w:szCs w:val="20"/>
        </w:rPr>
        <w:t>: Lessons learnt, best practices and information developed under the SGP will be taken into consideration during project implementation. UNDP officers from the SGP participated during consultations for the final project design, as an initial step to promote cooperation between the SGP and the project.</w:t>
      </w:r>
    </w:p>
    <w:p w14:paraId="26E74849" w14:textId="77777777" w:rsidR="00E704CA" w:rsidRPr="001A395E" w:rsidRDefault="00E704CA" w:rsidP="00E704CA">
      <w:pPr>
        <w:pStyle w:val="ListParagraph"/>
        <w:spacing w:after="120"/>
        <w:jc w:val="both"/>
        <w:rPr>
          <w:rFonts w:asciiTheme="minorHAnsi" w:hAnsiTheme="minorHAnsi" w:cstheme="minorHAnsi"/>
          <w:iCs/>
          <w:color w:val="000000"/>
          <w:sz w:val="20"/>
          <w:szCs w:val="20"/>
        </w:rPr>
      </w:pPr>
    </w:p>
    <w:tbl>
      <w:tblPr>
        <w:tblW w:w="836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0"/>
        <w:gridCol w:w="1170"/>
        <w:gridCol w:w="1350"/>
        <w:gridCol w:w="1440"/>
        <w:gridCol w:w="1445"/>
      </w:tblGrid>
      <w:tr w:rsidR="00622A5E" w:rsidRPr="001A395E" w14:paraId="4FDEB2AD" w14:textId="77777777" w:rsidTr="00622A5E">
        <w:trPr>
          <w:trHeight w:val="503"/>
        </w:trPr>
        <w:tc>
          <w:tcPr>
            <w:tcW w:w="2960" w:type="dxa"/>
            <w:tcMar>
              <w:top w:w="0" w:type="dxa"/>
              <w:left w:w="108" w:type="dxa"/>
              <w:bottom w:w="0" w:type="dxa"/>
              <w:right w:w="108" w:type="dxa"/>
            </w:tcMar>
            <w:vAlign w:val="center"/>
            <w:hideMark/>
          </w:tcPr>
          <w:p w14:paraId="6C518FE7" w14:textId="77777777" w:rsidR="00622A5E" w:rsidRPr="001A395E" w:rsidRDefault="00622A5E" w:rsidP="001A395E">
            <w:pPr>
              <w:autoSpaceDE w:val="0"/>
              <w:autoSpaceDN w:val="0"/>
              <w:spacing w:after="0" w:line="240" w:lineRule="auto"/>
              <w:jc w:val="center"/>
              <w:rPr>
                <w:rFonts w:cstheme="minorHAnsi"/>
                <w:b/>
                <w:bCs/>
                <w:color w:val="000000"/>
                <w:sz w:val="20"/>
                <w:szCs w:val="20"/>
              </w:rPr>
            </w:pPr>
            <w:r w:rsidRPr="001A395E">
              <w:rPr>
                <w:rFonts w:cstheme="minorHAnsi"/>
                <w:b/>
                <w:bCs/>
                <w:color w:val="000000"/>
                <w:sz w:val="20"/>
                <w:szCs w:val="20"/>
              </w:rPr>
              <w:t>Co-financing source</w:t>
            </w:r>
          </w:p>
        </w:tc>
        <w:tc>
          <w:tcPr>
            <w:tcW w:w="1170" w:type="dxa"/>
            <w:tcMar>
              <w:top w:w="0" w:type="dxa"/>
              <w:left w:w="108" w:type="dxa"/>
              <w:bottom w:w="0" w:type="dxa"/>
              <w:right w:w="108" w:type="dxa"/>
            </w:tcMar>
            <w:vAlign w:val="center"/>
            <w:hideMark/>
          </w:tcPr>
          <w:p w14:paraId="100A81D7" w14:textId="77777777" w:rsidR="00622A5E" w:rsidRPr="001A395E" w:rsidRDefault="00622A5E" w:rsidP="001A395E">
            <w:pPr>
              <w:autoSpaceDE w:val="0"/>
              <w:autoSpaceDN w:val="0"/>
              <w:spacing w:after="0" w:line="240" w:lineRule="auto"/>
              <w:jc w:val="center"/>
              <w:rPr>
                <w:rFonts w:cstheme="minorHAnsi"/>
                <w:b/>
                <w:bCs/>
                <w:color w:val="000000"/>
                <w:sz w:val="20"/>
                <w:szCs w:val="20"/>
              </w:rPr>
            </w:pPr>
            <w:r w:rsidRPr="001A395E">
              <w:rPr>
                <w:rFonts w:cstheme="minorHAnsi"/>
                <w:b/>
                <w:bCs/>
                <w:color w:val="000000"/>
                <w:sz w:val="20"/>
                <w:szCs w:val="20"/>
              </w:rPr>
              <w:t>Co-financing type</w:t>
            </w:r>
          </w:p>
        </w:tc>
        <w:tc>
          <w:tcPr>
            <w:tcW w:w="1350" w:type="dxa"/>
            <w:tcMar>
              <w:top w:w="0" w:type="dxa"/>
              <w:left w:w="108" w:type="dxa"/>
              <w:bottom w:w="0" w:type="dxa"/>
              <w:right w:w="108" w:type="dxa"/>
            </w:tcMar>
            <w:vAlign w:val="center"/>
            <w:hideMark/>
          </w:tcPr>
          <w:p w14:paraId="7E23BE63" w14:textId="77777777" w:rsidR="00622A5E" w:rsidRPr="001A395E" w:rsidRDefault="00622A5E" w:rsidP="001A395E">
            <w:pPr>
              <w:autoSpaceDE w:val="0"/>
              <w:autoSpaceDN w:val="0"/>
              <w:spacing w:after="0" w:line="240" w:lineRule="auto"/>
              <w:jc w:val="center"/>
              <w:rPr>
                <w:rFonts w:cstheme="minorHAnsi"/>
                <w:b/>
                <w:bCs/>
                <w:color w:val="000000"/>
                <w:sz w:val="20"/>
                <w:szCs w:val="20"/>
              </w:rPr>
            </w:pPr>
            <w:r w:rsidRPr="001A395E">
              <w:rPr>
                <w:rFonts w:cstheme="minorHAnsi"/>
                <w:b/>
                <w:bCs/>
                <w:color w:val="000000"/>
                <w:sz w:val="20"/>
                <w:szCs w:val="20"/>
              </w:rPr>
              <w:t>Co-financing amount (USD)</w:t>
            </w:r>
          </w:p>
        </w:tc>
        <w:tc>
          <w:tcPr>
            <w:tcW w:w="1440" w:type="dxa"/>
            <w:tcMar>
              <w:top w:w="0" w:type="dxa"/>
              <w:left w:w="108" w:type="dxa"/>
              <w:bottom w:w="0" w:type="dxa"/>
              <w:right w:w="108" w:type="dxa"/>
            </w:tcMar>
            <w:vAlign w:val="center"/>
            <w:hideMark/>
          </w:tcPr>
          <w:p w14:paraId="3C4BDF64" w14:textId="77777777" w:rsidR="00622A5E" w:rsidRPr="001A395E" w:rsidRDefault="00622A5E" w:rsidP="001A395E">
            <w:pPr>
              <w:autoSpaceDE w:val="0"/>
              <w:autoSpaceDN w:val="0"/>
              <w:spacing w:after="0" w:line="240" w:lineRule="auto"/>
              <w:jc w:val="center"/>
              <w:rPr>
                <w:rFonts w:cstheme="minorHAnsi"/>
                <w:b/>
                <w:bCs/>
                <w:sz w:val="20"/>
                <w:szCs w:val="20"/>
              </w:rPr>
            </w:pPr>
            <w:r w:rsidRPr="001A395E">
              <w:rPr>
                <w:rFonts w:cstheme="minorHAnsi"/>
                <w:b/>
                <w:bCs/>
                <w:sz w:val="20"/>
                <w:szCs w:val="20"/>
              </w:rPr>
              <w:t>Included in project results?</w:t>
            </w:r>
          </w:p>
        </w:tc>
        <w:tc>
          <w:tcPr>
            <w:tcW w:w="1445" w:type="dxa"/>
            <w:tcMar>
              <w:top w:w="0" w:type="dxa"/>
              <w:left w:w="108" w:type="dxa"/>
              <w:bottom w:w="0" w:type="dxa"/>
              <w:right w:w="108" w:type="dxa"/>
            </w:tcMar>
            <w:vAlign w:val="center"/>
            <w:hideMark/>
          </w:tcPr>
          <w:p w14:paraId="45C5C9E2" w14:textId="77777777" w:rsidR="00622A5E" w:rsidRPr="001A395E" w:rsidRDefault="00622A5E" w:rsidP="001A395E">
            <w:pPr>
              <w:autoSpaceDE w:val="0"/>
              <w:autoSpaceDN w:val="0"/>
              <w:spacing w:after="0" w:line="240" w:lineRule="auto"/>
              <w:jc w:val="center"/>
              <w:rPr>
                <w:rFonts w:cstheme="minorHAnsi"/>
                <w:b/>
                <w:bCs/>
                <w:sz w:val="20"/>
                <w:szCs w:val="20"/>
              </w:rPr>
            </w:pPr>
            <w:r w:rsidRPr="001A395E">
              <w:rPr>
                <w:rFonts w:cstheme="minorHAnsi"/>
                <w:b/>
                <w:bCs/>
                <w:sz w:val="20"/>
                <w:szCs w:val="20"/>
              </w:rPr>
              <w:t>If yes, list the relevant outputs</w:t>
            </w:r>
          </w:p>
        </w:tc>
      </w:tr>
      <w:tr w:rsidR="00622A5E" w:rsidRPr="001A395E" w14:paraId="4931769F" w14:textId="77777777" w:rsidTr="00622A5E">
        <w:tc>
          <w:tcPr>
            <w:tcW w:w="2960" w:type="dxa"/>
            <w:shd w:val="clear" w:color="auto" w:fill="auto"/>
            <w:tcMar>
              <w:top w:w="0" w:type="dxa"/>
              <w:left w:w="108" w:type="dxa"/>
              <w:bottom w:w="0" w:type="dxa"/>
              <w:right w:w="108" w:type="dxa"/>
            </w:tcMar>
            <w:hideMark/>
          </w:tcPr>
          <w:p w14:paraId="2D796CF1" w14:textId="7CE04975" w:rsidR="00622A5E" w:rsidRPr="001A395E" w:rsidRDefault="00622A5E" w:rsidP="001A395E">
            <w:pPr>
              <w:autoSpaceDE w:val="0"/>
              <w:autoSpaceDN w:val="0"/>
              <w:spacing w:line="240" w:lineRule="auto"/>
              <w:rPr>
                <w:rFonts w:cstheme="minorHAnsi"/>
                <w:color w:val="000000"/>
                <w:sz w:val="20"/>
                <w:szCs w:val="20"/>
              </w:rPr>
            </w:pPr>
            <w:r w:rsidRPr="001A395E">
              <w:rPr>
                <w:rFonts w:cstheme="minorHAnsi"/>
                <w:sz w:val="20"/>
                <w:szCs w:val="20"/>
              </w:rPr>
              <w:t xml:space="preserve">Ministry of </w:t>
            </w:r>
            <w:r w:rsidR="009447DE" w:rsidRPr="001A395E">
              <w:rPr>
                <w:rFonts w:cstheme="minorHAnsi"/>
                <w:sz w:val="20"/>
                <w:szCs w:val="20"/>
              </w:rPr>
              <w:t>Defense</w:t>
            </w:r>
            <w:r w:rsidR="002420C2" w:rsidRPr="001A395E">
              <w:rPr>
                <w:rFonts w:cstheme="minorHAnsi"/>
                <w:sz w:val="20"/>
                <w:szCs w:val="20"/>
              </w:rPr>
              <w:t xml:space="preserve">, National Security and </w:t>
            </w:r>
            <w:r w:rsidRPr="001A395E">
              <w:rPr>
                <w:rFonts w:cstheme="minorHAnsi"/>
                <w:sz w:val="20"/>
                <w:szCs w:val="20"/>
              </w:rPr>
              <w:t>Environment (</w:t>
            </w:r>
            <w:r w:rsidRPr="001A395E">
              <w:rPr>
                <w:rFonts w:cstheme="minorHAnsi"/>
                <w:color w:val="000000"/>
                <w:sz w:val="20"/>
                <w:szCs w:val="20"/>
              </w:rPr>
              <w:t>Government)</w:t>
            </w:r>
          </w:p>
        </w:tc>
        <w:tc>
          <w:tcPr>
            <w:tcW w:w="1170" w:type="dxa"/>
            <w:shd w:val="clear" w:color="auto" w:fill="auto"/>
            <w:tcMar>
              <w:top w:w="0" w:type="dxa"/>
              <w:left w:w="108" w:type="dxa"/>
              <w:bottom w:w="0" w:type="dxa"/>
              <w:right w:w="108" w:type="dxa"/>
            </w:tcMar>
            <w:hideMark/>
          </w:tcPr>
          <w:p w14:paraId="26552814" w14:textId="77777777" w:rsidR="00622A5E" w:rsidRPr="001A395E" w:rsidRDefault="00622A5E" w:rsidP="001A395E">
            <w:pPr>
              <w:autoSpaceDE w:val="0"/>
              <w:autoSpaceDN w:val="0"/>
              <w:spacing w:line="240" w:lineRule="auto"/>
              <w:rPr>
                <w:rFonts w:cstheme="minorHAnsi"/>
                <w:color w:val="000000"/>
                <w:sz w:val="20"/>
                <w:szCs w:val="20"/>
              </w:rPr>
            </w:pPr>
            <w:r w:rsidRPr="001A395E">
              <w:rPr>
                <w:rFonts w:cstheme="minorHAnsi"/>
                <w:color w:val="000000"/>
                <w:sz w:val="20"/>
                <w:szCs w:val="20"/>
              </w:rPr>
              <w:t>In kind</w:t>
            </w:r>
          </w:p>
        </w:tc>
        <w:tc>
          <w:tcPr>
            <w:tcW w:w="1350" w:type="dxa"/>
            <w:shd w:val="clear" w:color="auto" w:fill="auto"/>
            <w:tcMar>
              <w:top w:w="0" w:type="dxa"/>
              <w:left w:w="108" w:type="dxa"/>
              <w:bottom w:w="0" w:type="dxa"/>
              <w:right w:w="108" w:type="dxa"/>
            </w:tcMar>
          </w:tcPr>
          <w:p w14:paraId="2BEF4888"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3,475,000</w:t>
            </w:r>
          </w:p>
        </w:tc>
        <w:tc>
          <w:tcPr>
            <w:tcW w:w="1440" w:type="dxa"/>
            <w:shd w:val="clear" w:color="auto" w:fill="auto"/>
            <w:tcMar>
              <w:top w:w="0" w:type="dxa"/>
              <w:left w:w="108" w:type="dxa"/>
              <w:bottom w:w="0" w:type="dxa"/>
              <w:right w:w="108" w:type="dxa"/>
            </w:tcMar>
            <w:hideMark/>
          </w:tcPr>
          <w:p w14:paraId="15BE44E7" w14:textId="77777777" w:rsidR="00622A5E" w:rsidRPr="001A395E" w:rsidRDefault="00622A5E" w:rsidP="001A395E">
            <w:pPr>
              <w:autoSpaceDE w:val="0"/>
              <w:autoSpaceDN w:val="0"/>
              <w:spacing w:line="240" w:lineRule="auto"/>
              <w:rPr>
                <w:rFonts w:cstheme="minorHAnsi"/>
                <w:color w:val="000000"/>
                <w:sz w:val="20"/>
                <w:szCs w:val="20"/>
              </w:rPr>
            </w:pPr>
            <w:r w:rsidRPr="001A395E">
              <w:rPr>
                <w:rFonts w:cstheme="minorHAnsi"/>
                <w:color w:val="000000"/>
                <w:sz w:val="20"/>
                <w:szCs w:val="20"/>
              </w:rPr>
              <w:t>No</w:t>
            </w:r>
          </w:p>
        </w:tc>
        <w:tc>
          <w:tcPr>
            <w:tcW w:w="1445" w:type="dxa"/>
            <w:shd w:val="clear" w:color="auto" w:fill="auto"/>
            <w:tcMar>
              <w:top w:w="0" w:type="dxa"/>
              <w:left w:w="108" w:type="dxa"/>
              <w:bottom w:w="0" w:type="dxa"/>
              <w:right w:w="108" w:type="dxa"/>
            </w:tcMar>
          </w:tcPr>
          <w:p w14:paraId="3F660DF0" w14:textId="77777777" w:rsidR="00622A5E" w:rsidRPr="001A395E" w:rsidRDefault="00622A5E" w:rsidP="001A395E">
            <w:pPr>
              <w:autoSpaceDE w:val="0"/>
              <w:autoSpaceDN w:val="0"/>
              <w:spacing w:line="240" w:lineRule="auto"/>
              <w:rPr>
                <w:rFonts w:cstheme="minorHAnsi"/>
                <w:color w:val="000000"/>
                <w:sz w:val="20"/>
                <w:szCs w:val="20"/>
              </w:rPr>
            </w:pPr>
            <w:r w:rsidRPr="001A395E">
              <w:rPr>
                <w:rFonts w:cstheme="minorHAnsi"/>
                <w:color w:val="000000"/>
                <w:sz w:val="20"/>
                <w:szCs w:val="20"/>
              </w:rPr>
              <w:t>NA</w:t>
            </w:r>
          </w:p>
        </w:tc>
      </w:tr>
      <w:tr w:rsidR="00622A5E" w:rsidRPr="001A395E" w14:paraId="43BA34D1" w14:textId="77777777" w:rsidTr="00622A5E">
        <w:tc>
          <w:tcPr>
            <w:tcW w:w="2960" w:type="dxa"/>
            <w:shd w:val="clear" w:color="auto" w:fill="auto"/>
            <w:tcMar>
              <w:top w:w="0" w:type="dxa"/>
              <w:left w:w="108" w:type="dxa"/>
              <w:bottom w:w="0" w:type="dxa"/>
              <w:right w:w="108" w:type="dxa"/>
            </w:tcMar>
          </w:tcPr>
          <w:p w14:paraId="09A081B7"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University of Lesotho</w:t>
            </w:r>
          </w:p>
        </w:tc>
        <w:tc>
          <w:tcPr>
            <w:tcW w:w="1170" w:type="dxa"/>
            <w:shd w:val="clear" w:color="auto" w:fill="auto"/>
            <w:tcMar>
              <w:top w:w="0" w:type="dxa"/>
              <w:left w:w="108" w:type="dxa"/>
              <w:bottom w:w="0" w:type="dxa"/>
              <w:right w:w="108" w:type="dxa"/>
            </w:tcMar>
          </w:tcPr>
          <w:p w14:paraId="6D9CF5B0"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In-kind</w:t>
            </w:r>
          </w:p>
        </w:tc>
        <w:tc>
          <w:tcPr>
            <w:tcW w:w="1350" w:type="dxa"/>
            <w:shd w:val="clear" w:color="auto" w:fill="auto"/>
            <w:tcMar>
              <w:top w:w="0" w:type="dxa"/>
              <w:left w:w="108" w:type="dxa"/>
              <w:bottom w:w="0" w:type="dxa"/>
              <w:right w:w="108" w:type="dxa"/>
            </w:tcMar>
          </w:tcPr>
          <w:p w14:paraId="398A4139"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525,000</w:t>
            </w:r>
          </w:p>
        </w:tc>
        <w:tc>
          <w:tcPr>
            <w:tcW w:w="1440" w:type="dxa"/>
            <w:shd w:val="clear" w:color="auto" w:fill="auto"/>
            <w:tcMar>
              <w:top w:w="0" w:type="dxa"/>
              <w:left w:w="108" w:type="dxa"/>
              <w:bottom w:w="0" w:type="dxa"/>
              <w:right w:w="108" w:type="dxa"/>
            </w:tcMar>
          </w:tcPr>
          <w:p w14:paraId="07F4EAEC"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No</w:t>
            </w:r>
          </w:p>
        </w:tc>
        <w:tc>
          <w:tcPr>
            <w:tcW w:w="1445" w:type="dxa"/>
            <w:shd w:val="clear" w:color="auto" w:fill="auto"/>
            <w:tcMar>
              <w:top w:w="0" w:type="dxa"/>
              <w:left w:w="108" w:type="dxa"/>
              <w:bottom w:w="0" w:type="dxa"/>
              <w:right w:w="108" w:type="dxa"/>
            </w:tcMar>
          </w:tcPr>
          <w:p w14:paraId="59E51096"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NA</w:t>
            </w:r>
          </w:p>
        </w:tc>
      </w:tr>
      <w:tr w:rsidR="00622A5E" w:rsidRPr="001A395E" w14:paraId="6883C686" w14:textId="77777777" w:rsidTr="00622A5E">
        <w:tc>
          <w:tcPr>
            <w:tcW w:w="2960" w:type="dxa"/>
            <w:shd w:val="clear" w:color="auto" w:fill="auto"/>
            <w:tcMar>
              <w:top w:w="0" w:type="dxa"/>
              <w:left w:w="108" w:type="dxa"/>
              <w:bottom w:w="0" w:type="dxa"/>
              <w:right w:w="108" w:type="dxa"/>
            </w:tcMar>
            <w:hideMark/>
          </w:tcPr>
          <w:p w14:paraId="59890619" w14:textId="0479494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UNDP</w:t>
            </w:r>
            <w:r w:rsidR="002420C2" w:rsidRPr="001A395E">
              <w:rPr>
                <w:rFonts w:cstheme="minorHAnsi"/>
                <w:sz w:val="20"/>
                <w:szCs w:val="20"/>
              </w:rPr>
              <w:t xml:space="preserve"> Lesotho </w:t>
            </w:r>
          </w:p>
        </w:tc>
        <w:tc>
          <w:tcPr>
            <w:tcW w:w="1170" w:type="dxa"/>
            <w:shd w:val="clear" w:color="auto" w:fill="auto"/>
            <w:tcMar>
              <w:top w:w="0" w:type="dxa"/>
              <w:left w:w="108" w:type="dxa"/>
              <w:bottom w:w="0" w:type="dxa"/>
              <w:right w:w="108" w:type="dxa"/>
            </w:tcMar>
            <w:hideMark/>
          </w:tcPr>
          <w:p w14:paraId="78BBD48E"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Cash</w:t>
            </w:r>
          </w:p>
        </w:tc>
        <w:tc>
          <w:tcPr>
            <w:tcW w:w="1350" w:type="dxa"/>
            <w:shd w:val="clear" w:color="auto" w:fill="auto"/>
            <w:tcMar>
              <w:top w:w="0" w:type="dxa"/>
              <w:left w:w="108" w:type="dxa"/>
              <w:bottom w:w="0" w:type="dxa"/>
              <w:right w:w="108" w:type="dxa"/>
            </w:tcMar>
            <w:hideMark/>
          </w:tcPr>
          <w:p w14:paraId="58D645DE"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500,000</w:t>
            </w:r>
          </w:p>
        </w:tc>
        <w:tc>
          <w:tcPr>
            <w:tcW w:w="1440" w:type="dxa"/>
            <w:shd w:val="clear" w:color="auto" w:fill="auto"/>
            <w:tcMar>
              <w:top w:w="0" w:type="dxa"/>
              <w:left w:w="108" w:type="dxa"/>
              <w:bottom w:w="0" w:type="dxa"/>
              <w:right w:w="108" w:type="dxa"/>
            </w:tcMar>
          </w:tcPr>
          <w:p w14:paraId="2F434046" w14:textId="77777777" w:rsidR="00622A5E" w:rsidRPr="001A395E" w:rsidRDefault="00622A5E" w:rsidP="001A395E">
            <w:pPr>
              <w:autoSpaceDE w:val="0"/>
              <w:autoSpaceDN w:val="0"/>
              <w:spacing w:line="240" w:lineRule="auto"/>
              <w:rPr>
                <w:rFonts w:cstheme="minorHAnsi"/>
                <w:sz w:val="20"/>
                <w:szCs w:val="20"/>
              </w:rPr>
            </w:pPr>
            <w:r w:rsidRPr="001A395E">
              <w:rPr>
                <w:rFonts w:cstheme="minorHAnsi"/>
                <w:sz w:val="20"/>
                <w:szCs w:val="20"/>
              </w:rPr>
              <w:t>Yes</w:t>
            </w:r>
          </w:p>
        </w:tc>
        <w:tc>
          <w:tcPr>
            <w:tcW w:w="1445" w:type="dxa"/>
            <w:shd w:val="clear" w:color="auto" w:fill="auto"/>
            <w:tcMar>
              <w:top w:w="0" w:type="dxa"/>
              <w:left w:w="108" w:type="dxa"/>
              <w:bottom w:w="0" w:type="dxa"/>
              <w:right w:w="108" w:type="dxa"/>
            </w:tcMar>
          </w:tcPr>
          <w:p w14:paraId="4205831D" w14:textId="77777777" w:rsidR="00622A5E" w:rsidRPr="001A395E" w:rsidRDefault="00622A5E" w:rsidP="001A395E">
            <w:pPr>
              <w:autoSpaceDE w:val="0"/>
              <w:autoSpaceDN w:val="0"/>
              <w:spacing w:line="240" w:lineRule="auto"/>
              <w:rPr>
                <w:rFonts w:cstheme="minorHAnsi"/>
                <w:sz w:val="20"/>
                <w:szCs w:val="20"/>
              </w:rPr>
            </w:pPr>
          </w:p>
        </w:tc>
      </w:tr>
    </w:tbl>
    <w:p w14:paraId="31663358" w14:textId="77777777" w:rsidR="00622A5E" w:rsidRPr="001A395E" w:rsidRDefault="00622A5E" w:rsidP="001A395E">
      <w:pPr>
        <w:spacing w:after="0" w:line="240" w:lineRule="auto"/>
        <w:jc w:val="both"/>
        <w:rPr>
          <w:rFonts w:eastAsia="SimSun" w:cstheme="minorHAnsi"/>
          <w:i/>
          <w:sz w:val="20"/>
          <w:szCs w:val="20"/>
        </w:rPr>
      </w:pPr>
    </w:p>
    <w:p w14:paraId="24D97F73" w14:textId="573B7CAD" w:rsidR="00485F0E" w:rsidRPr="005C1989" w:rsidRDefault="00485F0E" w:rsidP="001A395E">
      <w:pPr>
        <w:spacing w:after="60" w:line="240" w:lineRule="auto"/>
        <w:jc w:val="both"/>
        <w:rPr>
          <w:rFonts w:eastAsia="SimSun" w:cstheme="minorHAnsi"/>
          <w:i/>
          <w:sz w:val="24"/>
          <w:szCs w:val="24"/>
        </w:rPr>
      </w:pPr>
      <w:r w:rsidRPr="005C1989">
        <w:rPr>
          <w:rFonts w:eastAsia="SimSun" w:cstheme="minorHAnsi"/>
          <w:sz w:val="24"/>
          <w:szCs w:val="24"/>
          <w:u w:val="single"/>
        </w:rPr>
        <w:t>Risks and Assumptions</w:t>
      </w:r>
      <w:r w:rsidRPr="005C1989">
        <w:rPr>
          <w:rFonts w:eastAsia="SimSun" w:cstheme="minorHAnsi"/>
          <w:i/>
          <w:sz w:val="24"/>
          <w:szCs w:val="24"/>
        </w:rPr>
        <w:t xml:space="preserve">: </w:t>
      </w:r>
    </w:p>
    <w:p w14:paraId="1221550B" w14:textId="23C84377" w:rsidR="00622A5E" w:rsidRPr="001A395E" w:rsidRDefault="00622A5E" w:rsidP="001A395E">
      <w:pPr>
        <w:spacing w:after="60" w:line="240" w:lineRule="auto"/>
        <w:jc w:val="both"/>
        <w:rPr>
          <w:rFonts w:eastAsia="SimSun" w:cstheme="minorHAnsi"/>
          <w:i/>
          <w:sz w:val="20"/>
          <w:szCs w:val="20"/>
        </w:rPr>
      </w:pPr>
    </w:p>
    <w:p w14:paraId="6F7E6DC1" w14:textId="48AFBFB1" w:rsidR="00622A5E" w:rsidRPr="001A395E" w:rsidRDefault="00622A5E" w:rsidP="00A15F2A">
      <w:pPr>
        <w:numPr>
          <w:ilvl w:val="0"/>
          <w:numId w:val="29"/>
        </w:numPr>
        <w:spacing w:after="120" w:line="240" w:lineRule="auto"/>
        <w:ind w:left="0" w:firstLine="0"/>
        <w:rPr>
          <w:rFonts w:cstheme="minorHAnsi"/>
          <w:sz w:val="20"/>
          <w:szCs w:val="20"/>
        </w:rPr>
      </w:pPr>
      <w:r w:rsidRPr="001A395E">
        <w:rPr>
          <w:rFonts w:cstheme="minorHAnsi"/>
          <w:sz w:val="20"/>
          <w:szCs w:val="20"/>
        </w:rPr>
        <w:t xml:space="preserve">Based on application of UNDP’s standard Social and Environmental Screening Procedure (SESP), the overall project risk categorization is </w:t>
      </w:r>
      <w:r w:rsidRPr="001A395E">
        <w:rPr>
          <w:rFonts w:cstheme="minorHAnsi"/>
          <w:b/>
          <w:sz w:val="20"/>
          <w:szCs w:val="20"/>
        </w:rPr>
        <w:t xml:space="preserve">moderate </w:t>
      </w:r>
      <w:r w:rsidRPr="001A395E">
        <w:rPr>
          <w:rFonts w:cstheme="minorHAnsi"/>
          <w:sz w:val="20"/>
          <w:szCs w:val="20"/>
        </w:rPr>
        <w:t xml:space="preserve">(see </w:t>
      </w:r>
      <w:r w:rsidRPr="001A395E">
        <w:rPr>
          <w:rFonts w:cstheme="minorHAnsi"/>
          <w:sz w:val="20"/>
          <w:szCs w:val="20"/>
          <w:u w:val="single"/>
        </w:rPr>
        <w:t xml:space="preserve">Annex </w:t>
      </w:r>
      <w:r w:rsidR="00B26748">
        <w:rPr>
          <w:rFonts w:cstheme="minorHAnsi"/>
          <w:sz w:val="20"/>
          <w:szCs w:val="20"/>
        </w:rPr>
        <w:t>5</w:t>
      </w:r>
      <w:r w:rsidRPr="001A395E">
        <w:rPr>
          <w:rFonts w:cstheme="minorHAnsi"/>
          <w:sz w:val="20"/>
          <w:szCs w:val="20"/>
        </w:rPr>
        <w:t>). The key risks relate to excluding marginalized minority groups (herders) in benefit sharing (Standard P.5 and P.13). Appropriate mitigation measures to avoid or minimize the potential negative impacts have been elaborated in the SESP.</w:t>
      </w:r>
    </w:p>
    <w:p w14:paraId="6045804B" w14:textId="2623F0C8" w:rsidR="00622A5E" w:rsidRPr="001A395E" w:rsidRDefault="00622A5E" w:rsidP="00A15F2A">
      <w:pPr>
        <w:numPr>
          <w:ilvl w:val="0"/>
          <w:numId w:val="29"/>
        </w:numPr>
        <w:spacing w:after="120" w:line="240" w:lineRule="auto"/>
        <w:ind w:left="0" w:firstLine="0"/>
        <w:rPr>
          <w:rFonts w:cstheme="minorHAnsi"/>
          <w:sz w:val="20"/>
          <w:szCs w:val="20"/>
        </w:rPr>
      </w:pPr>
      <w:r w:rsidRPr="001A395E">
        <w:rPr>
          <w:rFonts w:cstheme="minorHAnsi"/>
          <w:sz w:val="20"/>
          <w:szCs w:val="20"/>
        </w:rPr>
        <w:t xml:space="preserve">As per standard UNDP requirements, the Project Manager will monitor risks quarterly and report on the status of risks to the UNDP Country Office and Project Board. The UNDP Country Office will record progress in the UNDP ATLAS risk log. Risks will be reported as critical when the impact and probability are high (i.e. when impact is rated as 5, and when impact is rated as 4 and probability is rated at 3 or higher). Management responses to critical risks, as well as environmental and social grievances, will also be reported to the GEF in the annual PIR. The detailed risk management strategy for the project is included in </w:t>
      </w:r>
      <w:r w:rsidRPr="001A395E">
        <w:rPr>
          <w:rFonts w:cstheme="minorHAnsi"/>
          <w:sz w:val="20"/>
          <w:szCs w:val="20"/>
          <w:u w:val="single"/>
        </w:rPr>
        <w:t xml:space="preserve">Annex </w:t>
      </w:r>
      <w:r w:rsidR="00B26748">
        <w:rPr>
          <w:rFonts w:cstheme="minorHAnsi"/>
          <w:sz w:val="20"/>
          <w:szCs w:val="20"/>
          <w:u w:val="single"/>
        </w:rPr>
        <w:t>6</w:t>
      </w:r>
      <w:r w:rsidRPr="001A395E">
        <w:rPr>
          <w:rFonts w:cstheme="minorHAnsi"/>
          <w:sz w:val="20"/>
          <w:szCs w:val="20"/>
          <w:u w:val="single"/>
        </w:rPr>
        <w:t>.</w:t>
      </w:r>
    </w:p>
    <w:p w14:paraId="6557AEC3" w14:textId="77777777" w:rsidR="00622A5E" w:rsidRPr="001A395E" w:rsidRDefault="00622A5E" w:rsidP="00A15F2A">
      <w:pPr>
        <w:numPr>
          <w:ilvl w:val="0"/>
          <w:numId w:val="29"/>
        </w:numPr>
        <w:spacing w:after="120" w:line="240" w:lineRule="auto"/>
        <w:ind w:left="0" w:firstLine="0"/>
        <w:rPr>
          <w:rFonts w:cstheme="minorHAnsi"/>
          <w:sz w:val="20"/>
          <w:szCs w:val="20"/>
          <w:u w:val="single"/>
        </w:rPr>
      </w:pPr>
      <w:r w:rsidRPr="001A395E">
        <w:rPr>
          <w:rFonts w:cstheme="minorHAnsi"/>
          <w:sz w:val="20"/>
          <w:szCs w:val="20"/>
        </w:rPr>
        <w:t>Key project assumptions are as follows: (i) It is expected that the political will exists to implement through project Component 1, the legal and policy reforms needed to support the implementation of the Nagoya Protocol on ABS; (ii) that the national institutions will have the capacity for effective monitoring and enforcement; and, (iii) it is assumed that climate change and variability will be within normal ranges and the project outcomes will not be affected.</w:t>
      </w:r>
    </w:p>
    <w:p w14:paraId="54D0F61C" w14:textId="6A6528B4" w:rsidR="00C7676A" w:rsidRDefault="00C7676A">
      <w:pPr>
        <w:rPr>
          <w:rFonts w:eastAsia="SimSun" w:cstheme="minorHAnsi"/>
          <w:i/>
          <w:sz w:val="20"/>
          <w:szCs w:val="20"/>
        </w:rPr>
      </w:pPr>
      <w:r>
        <w:rPr>
          <w:rFonts w:eastAsia="SimSun" w:cstheme="minorHAnsi"/>
          <w:i/>
          <w:sz w:val="20"/>
          <w:szCs w:val="20"/>
        </w:rPr>
        <w:br w:type="page"/>
      </w:r>
    </w:p>
    <w:p w14:paraId="3B0AE206" w14:textId="77777777" w:rsidR="00A607EE" w:rsidRPr="005F2656" w:rsidRDefault="00485F0E" w:rsidP="001A395E">
      <w:pPr>
        <w:spacing w:after="60" w:line="240" w:lineRule="auto"/>
        <w:contextualSpacing/>
        <w:jc w:val="both"/>
        <w:rPr>
          <w:rFonts w:eastAsia="SimSun" w:cstheme="minorHAnsi"/>
          <w:sz w:val="24"/>
          <w:szCs w:val="24"/>
        </w:rPr>
      </w:pPr>
      <w:r w:rsidRPr="005F2656">
        <w:rPr>
          <w:rFonts w:eastAsia="SimSun" w:cstheme="minorHAnsi"/>
          <w:sz w:val="24"/>
          <w:szCs w:val="24"/>
          <w:u w:val="single"/>
        </w:rPr>
        <w:t>Stakeholder engagement</w:t>
      </w:r>
      <w:r w:rsidRPr="005F2656">
        <w:rPr>
          <w:rFonts w:eastAsia="SimSun" w:cstheme="minorHAnsi"/>
          <w:sz w:val="24"/>
          <w:szCs w:val="24"/>
        </w:rPr>
        <w:t xml:space="preserve">: </w:t>
      </w:r>
    </w:p>
    <w:p w14:paraId="7A8A73A7" w14:textId="407226A8" w:rsidR="00A607EE" w:rsidRPr="001A395E" w:rsidRDefault="00A607EE" w:rsidP="001A395E">
      <w:pPr>
        <w:spacing w:after="60" w:line="240" w:lineRule="auto"/>
        <w:contextualSpacing/>
        <w:jc w:val="both"/>
        <w:rPr>
          <w:rFonts w:eastAsia="SimSun" w:cstheme="minorHAnsi"/>
          <w:sz w:val="20"/>
          <w:szCs w:val="20"/>
        </w:rPr>
      </w:pPr>
    </w:p>
    <w:p w14:paraId="55488F6D" w14:textId="7EE9AF08" w:rsidR="00A607EE" w:rsidRPr="001A395E" w:rsidRDefault="00A607EE" w:rsidP="00A15F2A">
      <w:pPr>
        <w:numPr>
          <w:ilvl w:val="0"/>
          <w:numId w:val="29"/>
        </w:numPr>
        <w:spacing w:after="120" w:line="240" w:lineRule="auto"/>
        <w:ind w:left="0" w:firstLine="0"/>
        <w:jc w:val="both"/>
        <w:rPr>
          <w:rFonts w:cstheme="minorHAnsi"/>
          <w:color w:val="000000"/>
          <w:sz w:val="20"/>
          <w:szCs w:val="20"/>
        </w:rPr>
      </w:pPr>
      <w:r w:rsidRPr="001A395E">
        <w:rPr>
          <w:rFonts w:cstheme="minorHAnsi"/>
          <w:color w:val="000000"/>
          <w:sz w:val="20"/>
          <w:szCs w:val="20"/>
        </w:rPr>
        <w:t xml:space="preserve">The successful implementation of the project will largely depend on effective communication and coordination among the multiple project stakeholders, and the implementation of mechanisms to ensure their participation. The key national and sub-national stakeholders include </w:t>
      </w:r>
      <w:r w:rsidRPr="001A395E">
        <w:rPr>
          <w:rFonts w:cstheme="minorHAnsi"/>
          <w:sz w:val="20"/>
          <w:szCs w:val="20"/>
        </w:rPr>
        <w:t xml:space="preserve">the </w:t>
      </w:r>
      <w:r w:rsidR="0081322C">
        <w:rPr>
          <w:rFonts w:cstheme="minorHAnsi"/>
          <w:sz w:val="20"/>
          <w:szCs w:val="20"/>
        </w:rPr>
        <w:t>MDNSE</w:t>
      </w:r>
      <w:r w:rsidRPr="001A395E">
        <w:rPr>
          <w:rFonts w:cstheme="minorHAnsi"/>
          <w:sz w:val="20"/>
          <w:szCs w:val="20"/>
        </w:rPr>
        <w:t xml:space="preserve">, DST, the Ministry of Health (MoH), MoW, </w:t>
      </w:r>
      <w:r w:rsidRPr="001A395E">
        <w:rPr>
          <w:rFonts w:cstheme="minorHAnsi"/>
          <w:color w:val="000000"/>
          <w:sz w:val="20"/>
          <w:szCs w:val="20"/>
        </w:rPr>
        <w:t>MTICM</w:t>
      </w:r>
      <w:r w:rsidRPr="001A395E">
        <w:rPr>
          <w:rFonts w:cstheme="minorHAnsi"/>
          <w:sz w:val="20"/>
          <w:szCs w:val="20"/>
        </w:rPr>
        <w:t xml:space="preserve">, </w:t>
      </w:r>
      <w:r w:rsidRPr="001A395E">
        <w:rPr>
          <w:rFonts w:cstheme="minorHAnsi"/>
          <w:color w:val="000000"/>
          <w:sz w:val="20"/>
          <w:szCs w:val="20"/>
        </w:rPr>
        <w:t>MLGCPA</w:t>
      </w:r>
      <w:r w:rsidRPr="001A395E">
        <w:rPr>
          <w:rFonts w:cstheme="minorHAnsi"/>
          <w:sz w:val="20"/>
          <w:szCs w:val="20"/>
        </w:rPr>
        <w:t xml:space="preserve">, </w:t>
      </w:r>
      <w:r w:rsidRPr="001A395E">
        <w:rPr>
          <w:rFonts w:cstheme="minorHAnsi"/>
          <w:color w:val="000000"/>
          <w:sz w:val="20"/>
          <w:szCs w:val="20"/>
        </w:rPr>
        <w:t>MAFS</w:t>
      </w:r>
      <w:r w:rsidRPr="001A395E">
        <w:rPr>
          <w:rFonts w:cstheme="minorHAnsi"/>
          <w:sz w:val="20"/>
          <w:szCs w:val="20"/>
        </w:rPr>
        <w:t>, among others; civil servants from these ministries will benefit from training efforts.</w:t>
      </w:r>
      <w:r w:rsidRPr="001A395E">
        <w:rPr>
          <w:rFonts w:cstheme="minorHAnsi"/>
          <w:color w:val="FF0000"/>
          <w:sz w:val="20"/>
          <w:szCs w:val="20"/>
        </w:rPr>
        <w:t xml:space="preserve"> </w:t>
      </w:r>
      <w:r w:rsidRPr="001A395E">
        <w:rPr>
          <w:rFonts w:cstheme="minorHAnsi"/>
          <w:sz w:val="20"/>
          <w:szCs w:val="20"/>
        </w:rPr>
        <w:t>At the local level, the most relevant stakeholders are communities and community groups (e.g., traditional practitioners, herders, custodians, harvesters, users and TK holders), including women’s groups, and are the primary beneficiaries of the project as they will participate in the key project activities such training and awareness raising. On the other hand, research institutions will also benefit from research training and valuation skills.</w:t>
      </w:r>
      <w:r w:rsidRPr="001A395E">
        <w:rPr>
          <w:rFonts w:cstheme="minorHAnsi"/>
          <w:color w:val="000000"/>
          <w:sz w:val="20"/>
          <w:szCs w:val="20"/>
        </w:rPr>
        <w:t xml:space="preserve"> The project’s Stakeholder Engagement Plan is included in </w:t>
      </w:r>
      <w:r w:rsidRPr="001A395E">
        <w:rPr>
          <w:rFonts w:cstheme="minorHAnsi"/>
          <w:color w:val="000000"/>
          <w:sz w:val="20"/>
          <w:szCs w:val="20"/>
          <w:u w:val="single"/>
        </w:rPr>
        <w:t xml:space="preserve">Annex </w:t>
      </w:r>
      <w:r w:rsidR="00154CE0">
        <w:rPr>
          <w:rFonts w:cstheme="minorHAnsi"/>
          <w:color w:val="000000"/>
          <w:sz w:val="20"/>
          <w:szCs w:val="20"/>
          <w:u w:val="single"/>
        </w:rPr>
        <w:t>8</w:t>
      </w:r>
      <w:r w:rsidRPr="001A395E">
        <w:rPr>
          <w:rFonts w:cstheme="minorHAnsi"/>
          <w:color w:val="000000"/>
          <w:sz w:val="20"/>
          <w:szCs w:val="20"/>
          <w:u w:val="single"/>
        </w:rPr>
        <w:t>,</w:t>
      </w:r>
      <w:r w:rsidRPr="001A395E">
        <w:rPr>
          <w:rFonts w:cstheme="minorHAnsi"/>
          <w:color w:val="000000"/>
          <w:sz w:val="20"/>
          <w:szCs w:val="20"/>
        </w:rPr>
        <w:t xml:space="preserve"> and includes information summarizing the main PPG workshops convened and stakeholder meetings conducted, among other aspects; a list of people consulted during project development is included in </w:t>
      </w:r>
      <w:r w:rsidRPr="001A395E">
        <w:rPr>
          <w:rFonts w:cstheme="minorHAnsi"/>
          <w:sz w:val="20"/>
          <w:szCs w:val="20"/>
          <w:u w:val="single"/>
        </w:rPr>
        <w:t xml:space="preserve">Annex </w:t>
      </w:r>
      <w:r w:rsidR="00C53FD3">
        <w:rPr>
          <w:rFonts w:cstheme="minorHAnsi"/>
          <w:sz w:val="20"/>
          <w:szCs w:val="20"/>
          <w:u w:val="single"/>
        </w:rPr>
        <w:t>23</w:t>
      </w:r>
      <w:r w:rsidRPr="001A395E">
        <w:rPr>
          <w:rFonts w:cstheme="minorHAnsi"/>
          <w:sz w:val="20"/>
          <w:szCs w:val="20"/>
          <w:u w:val="single"/>
        </w:rPr>
        <w:t>.</w:t>
      </w:r>
    </w:p>
    <w:p w14:paraId="053423C9" w14:textId="77777777" w:rsidR="00485F0E" w:rsidRPr="001A395E" w:rsidRDefault="00485F0E" w:rsidP="001A395E">
      <w:pPr>
        <w:spacing w:after="0" w:line="240" w:lineRule="auto"/>
        <w:jc w:val="both"/>
        <w:rPr>
          <w:rFonts w:eastAsia="SimSun" w:cstheme="minorHAnsi"/>
          <w:i/>
          <w:sz w:val="20"/>
          <w:szCs w:val="20"/>
        </w:rPr>
      </w:pPr>
    </w:p>
    <w:p w14:paraId="0153C14E" w14:textId="77777777" w:rsidR="00A607EE" w:rsidRPr="005F2656" w:rsidRDefault="00485F0E" w:rsidP="001A395E">
      <w:pPr>
        <w:spacing w:after="0" w:line="240" w:lineRule="auto"/>
        <w:jc w:val="both"/>
        <w:rPr>
          <w:rFonts w:eastAsia="SimSun" w:cstheme="minorHAnsi"/>
          <w:sz w:val="24"/>
          <w:szCs w:val="24"/>
          <w:u w:val="single"/>
        </w:rPr>
      </w:pPr>
      <w:r w:rsidRPr="005F2656">
        <w:rPr>
          <w:rFonts w:eastAsia="SimSun" w:cstheme="minorHAnsi"/>
          <w:sz w:val="24"/>
          <w:szCs w:val="24"/>
          <w:u w:val="single"/>
          <w:lang w:val="en-GB"/>
        </w:rPr>
        <w:t>South-South and Triangular Cooperation (SSC/TrC)</w:t>
      </w:r>
      <w:r w:rsidRPr="005F2656">
        <w:rPr>
          <w:rFonts w:eastAsia="SimSun" w:cstheme="minorHAnsi"/>
          <w:sz w:val="24"/>
          <w:szCs w:val="24"/>
          <w:u w:val="single"/>
        </w:rPr>
        <w:t xml:space="preserve">: </w:t>
      </w:r>
    </w:p>
    <w:p w14:paraId="249F4C62" w14:textId="0E420380" w:rsidR="00A607EE" w:rsidRPr="001A395E" w:rsidRDefault="00A607EE" w:rsidP="001A395E">
      <w:pPr>
        <w:spacing w:after="0" w:line="240" w:lineRule="auto"/>
        <w:jc w:val="both"/>
        <w:rPr>
          <w:rFonts w:eastAsia="SimSun" w:cstheme="minorHAnsi"/>
          <w:i/>
          <w:sz w:val="20"/>
          <w:szCs w:val="20"/>
          <w:lang w:val="en-GB"/>
        </w:rPr>
      </w:pPr>
    </w:p>
    <w:p w14:paraId="158D0C4F" w14:textId="607CB17B" w:rsidR="00A607EE" w:rsidRPr="001A395E" w:rsidRDefault="00A607EE" w:rsidP="00A15F2A">
      <w:pPr>
        <w:numPr>
          <w:ilvl w:val="0"/>
          <w:numId w:val="29"/>
        </w:numPr>
        <w:spacing w:after="120" w:line="240" w:lineRule="auto"/>
        <w:ind w:left="0" w:firstLine="0"/>
        <w:jc w:val="both"/>
        <w:rPr>
          <w:rFonts w:eastAsia="SimSun" w:cstheme="minorHAnsi"/>
          <w:i/>
          <w:sz w:val="20"/>
          <w:szCs w:val="20"/>
          <w:lang w:val="en-GB"/>
        </w:rPr>
      </w:pPr>
      <w:r w:rsidRPr="001A395E">
        <w:rPr>
          <w:rFonts w:cstheme="minorHAnsi"/>
          <w:sz w:val="20"/>
          <w:szCs w:val="20"/>
        </w:rPr>
        <w:t xml:space="preserve">The project will promote south-south cooperation with other countries in the region that are implementing related initiatives (e.g., South Africa); this will be achieved through exchanges with the Country Offices and the UNDP Regional Service Centre for Africa. Technically qualified staff and groups of experts on the issues addressed by the project from these countries will have many opportunities to exchange experiences and knowledge. Finally, successful experiences will have a prominent place in the lessons learned that will be disseminated to ensure their widespread adoption and replication in other African countries. </w:t>
      </w:r>
      <w:r w:rsidRPr="001A395E">
        <w:rPr>
          <w:rFonts w:eastAsia="SimSun" w:cstheme="minorHAnsi"/>
          <w:sz w:val="20"/>
          <w:szCs w:val="20"/>
          <w:lang w:val="en-GB"/>
        </w:rPr>
        <w:t xml:space="preserve">In addition, to bring the voice of Lesotho to global and regional fora, the project will explore opportunities for meaningful participation in specific events where UNDP could support engagement with the global development discourse on </w:t>
      </w:r>
      <w:r w:rsidR="003A6C9F" w:rsidRPr="001A395E">
        <w:rPr>
          <w:rFonts w:eastAsia="SimSun" w:cstheme="minorHAnsi"/>
          <w:sz w:val="20"/>
          <w:szCs w:val="20"/>
          <w:lang w:val="en-GB"/>
        </w:rPr>
        <w:t xml:space="preserve">access </w:t>
      </w:r>
      <w:r w:rsidR="00DC2668" w:rsidRPr="001A395E">
        <w:rPr>
          <w:rFonts w:eastAsia="SimSun" w:cstheme="minorHAnsi"/>
          <w:sz w:val="20"/>
          <w:szCs w:val="20"/>
          <w:lang w:val="en-GB"/>
        </w:rPr>
        <w:t>and benefit sharing of genetic and indi</w:t>
      </w:r>
      <w:r w:rsidR="00AA03CD" w:rsidRPr="001A395E">
        <w:rPr>
          <w:rFonts w:eastAsia="SimSun" w:cstheme="minorHAnsi"/>
          <w:sz w:val="20"/>
          <w:szCs w:val="20"/>
          <w:lang w:val="en-GB"/>
        </w:rPr>
        <w:t>genous/traditional knowledge.</w:t>
      </w:r>
      <w:r w:rsidRPr="001A395E">
        <w:rPr>
          <w:rFonts w:eastAsia="SimSun" w:cstheme="minorHAnsi"/>
          <w:sz w:val="20"/>
          <w:szCs w:val="20"/>
          <w:lang w:val="en-GB"/>
        </w:rPr>
        <w:t xml:space="preserve"> The project will provide regional cooperation opportunities with countries implementing initiatives on </w:t>
      </w:r>
      <w:r w:rsidR="00725AFF" w:rsidRPr="001A395E">
        <w:rPr>
          <w:rFonts w:eastAsia="SimSun" w:cstheme="minorHAnsi"/>
          <w:sz w:val="20"/>
          <w:szCs w:val="20"/>
          <w:lang w:val="en-GB"/>
        </w:rPr>
        <w:t xml:space="preserve">Nagoya Protocol on ABS </w:t>
      </w:r>
      <w:r w:rsidRPr="001A395E">
        <w:rPr>
          <w:rFonts w:eastAsia="SimSun" w:cstheme="minorHAnsi"/>
          <w:sz w:val="20"/>
          <w:szCs w:val="20"/>
          <w:lang w:val="en-GB"/>
        </w:rPr>
        <w:t xml:space="preserve">in </w:t>
      </w:r>
      <w:r w:rsidR="00EE4908" w:rsidRPr="001A395E">
        <w:rPr>
          <w:rFonts w:eastAsia="SimSun" w:cstheme="minorHAnsi"/>
          <w:sz w:val="20"/>
          <w:szCs w:val="20"/>
          <w:lang w:val="en-GB"/>
        </w:rPr>
        <w:t>Lesotho and Southern Africa</w:t>
      </w:r>
      <w:r w:rsidRPr="001A395E">
        <w:rPr>
          <w:rFonts w:eastAsia="SimSun" w:cstheme="minorHAnsi"/>
          <w:i/>
          <w:sz w:val="20"/>
          <w:szCs w:val="20"/>
          <w:lang w:val="en-GB"/>
        </w:rPr>
        <w:t>.</w:t>
      </w:r>
    </w:p>
    <w:p w14:paraId="06CB915D" w14:textId="77777777" w:rsidR="00485F0E" w:rsidRPr="001A395E" w:rsidRDefault="00485F0E" w:rsidP="001A395E">
      <w:pPr>
        <w:spacing w:after="0" w:line="240" w:lineRule="auto"/>
        <w:jc w:val="both"/>
        <w:rPr>
          <w:rFonts w:eastAsia="SimSun" w:cstheme="minorHAnsi"/>
          <w:i/>
          <w:color w:val="000000"/>
          <w:sz w:val="20"/>
          <w:szCs w:val="20"/>
        </w:rPr>
      </w:pPr>
    </w:p>
    <w:p w14:paraId="24DE1E70" w14:textId="77777777" w:rsidR="00A607EE" w:rsidRPr="005F2656" w:rsidRDefault="00485F0E" w:rsidP="001A395E">
      <w:pPr>
        <w:spacing w:after="0" w:line="240" w:lineRule="auto"/>
        <w:jc w:val="both"/>
        <w:rPr>
          <w:rFonts w:eastAsia="SimSun" w:cstheme="minorHAnsi"/>
          <w:sz w:val="24"/>
          <w:szCs w:val="24"/>
        </w:rPr>
      </w:pPr>
      <w:r w:rsidRPr="005F2656">
        <w:rPr>
          <w:rFonts w:eastAsia="SimSun" w:cstheme="minorHAnsi"/>
          <w:sz w:val="24"/>
          <w:szCs w:val="24"/>
          <w:u w:val="single"/>
        </w:rPr>
        <w:t>Gender equality and Women’s Empowerment</w:t>
      </w:r>
      <w:r w:rsidRPr="005F2656">
        <w:rPr>
          <w:rFonts w:eastAsia="SimSun" w:cstheme="minorHAnsi"/>
          <w:sz w:val="24"/>
          <w:szCs w:val="24"/>
        </w:rPr>
        <w:t xml:space="preserve">: </w:t>
      </w:r>
    </w:p>
    <w:p w14:paraId="25F63458" w14:textId="77777777" w:rsidR="00A607EE" w:rsidRPr="001A395E" w:rsidRDefault="00A607EE" w:rsidP="001A395E">
      <w:pPr>
        <w:spacing w:after="0" w:line="240" w:lineRule="auto"/>
        <w:jc w:val="both"/>
        <w:rPr>
          <w:rFonts w:eastAsia="SimSun" w:cstheme="minorHAnsi"/>
          <w:sz w:val="20"/>
          <w:szCs w:val="20"/>
        </w:rPr>
      </w:pPr>
    </w:p>
    <w:p w14:paraId="595043F4" w14:textId="2189D946" w:rsidR="00A607EE" w:rsidRPr="001A395E" w:rsidRDefault="00A607EE"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According to the UNDP Gender Marker Rating, the project is categorized as GEN2: gender equality as a significant objective. During the PPG, a gender analysis for the prioritized landscapes was undertaken and a detailed Gender Action Plan (included as </w:t>
      </w:r>
      <w:r w:rsidRPr="001A395E">
        <w:rPr>
          <w:rFonts w:cstheme="minorHAnsi"/>
          <w:sz w:val="20"/>
          <w:szCs w:val="20"/>
          <w:u w:val="single"/>
        </w:rPr>
        <w:t xml:space="preserve">Annex </w:t>
      </w:r>
      <w:r w:rsidR="00D02001">
        <w:rPr>
          <w:rFonts w:cstheme="minorHAnsi"/>
          <w:sz w:val="20"/>
          <w:szCs w:val="20"/>
          <w:u w:val="single"/>
        </w:rPr>
        <w:t>10</w:t>
      </w:r>
      <w:r w:rsidRPr="001A395E">
        <w:rPr>
          <w:rFonts w:cstheme="minorHAnsi"/>
          <w:sz w:val="20"/>
          <w:szCs w:val="20"/>
        </w:rPr>
        <w:t>) was developed to ensure gender mainstreaming in the project; specific gender-based indicators will be used for monitoring and a gender specialist will be part of the Project Management Unit (PMU) to facilitate improvements to gender equality and women’s empowerment.</w:t>
      </w:r>
    </w:p>
    <w:p w14:paraId="432C2275" w14:textId="77777777" w:rsidR="00A607EE" w:rsidRDefault="00485F0E" w:rsidP="001A395E">
      <w:pPr>
        <w:spacing w:before="360" w:after="0" w:line="240" w:lineRule="auto"/>
        <w:jc w:val="both"/>
        <w:rPr>
          <w:rFonts w:eastAsia="SimSun" w:cstheme="minorHAnsi"/>
          <w:i/>
          <w:sz w:val="24"/>
          <w:szCs w:val="24"/>
        </w:rPr>
      </w:pPr>
      <w:r w:rsidRPr="005F2656">
        <w:rPr>
          <w:rFonts w:eastAsia="SimSun" w:cstheme="minorHAnsi"/>
          <w:i/>
          <w:sz w:val="24"/>
          <w:szCs w:val="24"/>
          <w:u w:val="single"/>
        </w:rPr>
        <w:t>Knowledge</w:t>
      </w:r>
      <w:r w:rsidRPr="005F2656">
        <w:rPr>
          <w:rFonts w:eastAsia="SimSun" w:cstheme="minorHAnsi"/>
          <w:i/>
          <w:sz w:val="24"/>
          <w:szCs w:val="24"/>
        </w:rPr>
        <w:t xml:space="preserve">: </w:t>
      </w:r>
    </w:p>
    <w:p w14:paraId="4E4804B5" w14:textId="77777777" w:rsidR="00E930A5" w:rsidRPr="005F2656" w:rsidRDefault="00E930A5" w:rsidP="001A395E">
      <w:pPr>
        <w:spacing w:before="360" w:after="0" w:line="240" w:lineRule="auto"/>
        <w:jc w:val="both"/>
        <w:rPr>
          <w:rFonts w:eastAsia="SimSun" w:cstheme="minorHAnsi"/>
          <w:i/>
          <w:sz w:val="24"/>
          <w:szCs w:val="24"/>
        </w:rPr>
      </w:pPr>
    </w:p>
    <w:p w14:paraId="1FC3FF47" w14:textId="5E9ACBBF" w:rsidR="00CF63EC" w:rsidRPr="001A395E" w:rsidRDefault="00CF63EC" w:rsidP="00A15F2A">
      <w:pPr>
        <w:numPr>
          <w:ilvl w:val="0"/>
          <w:numId w:val="29"/>
        </w:numPr>
        <w:spacing w:after="120" w:line="240" w:lineRule="auto"/>
        <w:ind w:left="0" w:firstLine="0"/>
        <w:jc w:val="both"/>
        <w:rPr>
          <w:rFonts w:eastAsia="SimSun" w:cstheme="minorHAnsi"/>
          <w:i/>
          <w:sz w:val="20"/>
          <w:szCs w:val="20"/>
          <w:highlight w:val="yellow"/>
        </w:rPr>
      </w:pPr>
      <w:r w:rsidRPr="00E930A5">
        <w:rPr>
          <w:rFonts w:cstheme="minorHAnsi"/>
          <w:sz w:val="20"/>
          <w:szCs w:val="20"/>
        </w:rPr>
        <w:t>To achieve the project objectives, working with and through existing platforms is paramount to create</w:t>
      </w:r>
      <w:r w:rsidRPr="001A395E">
        <w:rPr>
          <w:rFonts w:cstheme="minorHAnsi"/>
          <w:sz w:val="20"/>
          <w:szCs w:val="20"/>
        </w:rPr>
        <w:t xml:space="preserve"> synergies needed for transformational change and upscaling. This project contributes to the global commitments towards </w:t>
      </w:r>
      <w:r w:rsidR="00037AA4" w:rsidRPr="001A395E">
        <w:rPr>
          <w:rFonts w:cstheme="minorHAnsi"/>
          <w:sz w:val="20"/>
          <w:szCs w:val="20"/>
        </w:rPr>
        <w:t xml:space="preserve">access and benefit sharing </w:t>
      </w:r>
      <w:r w:rsidR="00E952A9" w:rsidRPr="001A395E">
        <w:rPr>
          <w:rFonts w:cstheme="minorHAnsi"/>
          <w:sz w:val="20"/>
          <w:szCs w:val="20"/>
        </w:rPr>
        <w:t xml:space="preserve">of </w:t>
      </w:r>
      <w:r w:rsidR="00E12426" w:rsidRPr="001A395E">
        <w:rPr>
          <w:rFonts w:cstheme="minorHAnsi"/>
          <w:sz w:val="20"/>
          <w:szCs w:val="20"/>
        </w:rPr>
        <w:t xml:space="preserve">genetic resources, indigenous and traditional knowledge </w:t>
      </w:r>
      <w:r w:rsidRPr="001A395E">
        <w:rPr>
          <w:rFonts w:cstheme="minorHAnsi"/>
          <w:sz w:val="20"/>
          <w:szCs w:val="20"/>
        </w:rPr>
        <w:t xml:space="preserve">under </w:t>
      </w:r>
      <w:r w:rsidR="00037AA4" w:rsidRPr="001A395E">
        <w:rPr>
          <w:rFonts w:cstheme="minorHAnsi"/>
          <w:sz w:val="20"/>
          <w:szCs w:val="20"/>
        </w:rPr>
        <w:t xml:space="preserve">the </w:t>
      </w:r>
      <w:r w:rsidR="00E12426" w:rsidRPr="001A395E">
        <w:rPr>
          <w:rFonts w:cstheme="minorHAnsi"/>
          <w:sz w:val="20"/>
          <w:szCs w:val="20"/>
        </w:rPr>
        <w:t xml:space="preserve">CBD and </w:t>
      </w:r>
      <w:r w:rsidR="00D15C31" w:rsidRPr="001A395E">
        <w:rPr>
          <w:rFonts w:cstheme="minorHAnsi"/>
          <w:sz w:val="20"/>
          <w:szCs w:val="20"/>
        </w:rPr>
        <w:t>Kunming-Montreal G</w:t>
      </w:r>
      <w:r w:rsidR="00E12426" w:rsidRPr="001A395E">
        <w:rPr>
          <w:rFonts w:cstheme="minorHAnsi"/>
          <w:sz w:val="20"/>
          <w:szCs w:val="20"/>
        </w:rPr>
        <w:t xml:space="preserve">lobal </w:t>
      </w:r>
      <w:r w:rsidR="00D15C31" w:rsidRPr="001A395E">
        <w:rPr>
          <w:rFonts w:cstheme="minorHAnsi"/>
          <w:sz w:val="20"/>
          <w:szCs w:val="20"/>
        </w:rPr>
        <w:t>B</w:t>
      </w:r>
      <w:r w:rsidR="00E12426" w:rsidRPr="001A395E">
        <w:rPr>
          <w:rFonts w:cstheme="minorHAnsi"/>
          <w:sz w:val="20"/>
          <w:szCs w:val="20"/>
        </w:rPr>
        <w:t xml:space="preserve">iodiversity </w:t>
      </w:r>
      <w:r w:rsidR="00D15C31" w:rsidRPr="001A395E">
        <w:rPr>
          <w:rFonts w:cstheme="minorHAnsi"/>
          <w:sz w:val="20"/>
          <w:szCs w:val="20"/>
        </w:rPr>
        <w:t>F</w:t>
      </w:r>
      <w:r w:rsidR="00E12426" w:rsidRPr="001A395E">
        <w:rPr>
          <w:rFonts w:cstheme="minorHAnsi"/>
          <w:sz w:val="20"/>
          <w:szCs w:val="20"/>
        </w:rPr>
        <w:t>ramework.</w:t>
      </w:r>
      <w:r w:rsidR="00D15C31" w:rsidRPr="001A395E">
        <w:rPr>
          <w:rFonts w:cstheme="minorHAnsi"/>
          <w:sz w:val="20"/>
          <w:szCs w:val="20"/>
        </w:rPr>
        <w:t xml:space="preserve"> </w:t>
      </w:r>
      <w:r w:rsidRPr="001A395E">
        <w:rPr>
          <w:rFonts w:cstheme="minorHAnsi"/>
          <w:sz w:val="20"/>
          <w:szCs w:val="20"/>
        </w:rPr>
        <w:t>The project will participate and contribute to the</w:t>
      </w:r>
      <w:r w:rsidR="00D15C31" w:rsidRPr="001A395E">
        <w:rPr>
          <w:rFonts w:cstheme="minorHAnsi"/>
          <w:sz w:val="20"/>
          <w:szCs w:val="20"/>
        </w:rPr>
        <w:t xml:space="preserve"> </w:t>
      </w:r>
      <w:r w:rsidR="002D685B" w:rsidRPr="001A395E">
        <w:rPr>
          <w:rFonts w:cstheme="minorHAnsi"/>
          <w:sz w:val="20"/>
          <w:szCs w:val="20"/>
        </w:rPr>
        <w:t xml:space="preserve">biodiversity </w:t>
      </w:r>
      <w:r w:rsidRPr="001A395E">
        <w:rPr>
          <w:rFonts w:cstheme="minorHAnsi"/>
          <w:sz w:val="20"/>
          <w:szCs w:val="20"/>
        </w:rPr>
        <w:t>interactive platform</w:t>
      </w:r>
      <w:r w:rsidR="002D685B" w:rsidRPr="001A395E">
        <w:rPr>
          <w:rFonts w:cstheme="minorHAnsi"/>
          <w:sz w:val="20"/>
          <w:szCs w:val="20"/>
        </w:rPr>
        <w:t>s</w:t>
      </w:r>
      <w:r w:rsidRPr="001A395E">
        <w:rPr>
          <w:rFonts w:cstheme="minorHAnsi"/>
          <w:sz w:val="20"/>
          <w:szCs w:val="20"/>
        </w:rPr>
        <w:t xml:space="preserve"> for exchange of knowledge and multistakeholder dialogue; contribute to global and regional </w:t>
      </w:r>
      <w:r w:rsidR="002D685B" w:rsidRPr="001A395E">
        <w:rPr>
          <w:rFonts w:cstheme="minorHAnsi"/>
          <w:sz w:val="20"/>
          <w:szCs w:val="20"/>
        </w:rPr>
        <w:t xml:space="preserve">biodiversity </w:t>
      </w:r>
      <w:r w:rsidRPr="001A395E">
        <w:rPr>
          <w:rFonts w:cstheme="minorHAnsi"/>
          <w:sz w:val="20"/>
          <w:szCs w:val="20"/>
        </w:rPr>
        <w:t>platforms such as the UN</w:t>
      </w:r>
      <w:r w:rsidR="00353376" w:rsidRPr="001A395E">
        <w:rPr>
          <w:rFonts w:cstheme="minorHAnsi"/>
          <w:sz w:val="20"/>
          <w:szCs w:val="20"/>
        </w:rPr>
        <w:t xml:space="preserve">DP Biodiversity and Ecosystems Network; </w:t>
      </w:r>
      <w:r w:rsidR="009F0191" w:rsidRPr="001A395E">
        <w:rPr>
          <w:rFonts w:cstheme="minorHAnsi"/>
          <w:sz w:val="20"/>
          <w:szCs w:val="20"/>
        </w:rPr>
        <w:t xml:space="preserve">SADC Plant Genetic Resources Center. </w:t>
      </w:r>
      <w:r w:rsidRPr="001A395E">
        <w:rPr>
          <w:rFonts w:cstheme="minorHAnsi"/>
          <w:sz w:val="20"/>
          <w:szCs w:val="20"/>
        </w:rPr>
        <w:t xml:space="preserve">The project will participate and contribute to national events and platforms to showcase best practices that can be replicated or scaled and share lessons and experiences; facilitate exchange visits between stakeholders at project sites to enhance peer to peer learning and knowledge transfer. Knowledge management products will include project reports, policy briefs on </w:t>
      </w:r>
      <w:r w:rsidR="00114492" w:rsidRPr="001A395E">
        <w:rPr>
          <w:rFonts w:cstheme="minorHAnsi"/>
          <w:sz w:val="20"/>
          <w:szCs w:val="20"/>
        </w:rPr>
        <w:t xml:space="preserve">bioprospecting, </w:t>
      </w:r>
      <w:r w:rsidRPr="001A395E">
        <w:rPr>
          <w:rFonts w:cstheme="minorHAnsi"/>
          <w:sz w:val="20"/>
          <w:szCs w:val="20"/>
        </w:rPr>
        <w:t xml:space="preserve">published articles and blogs on </w:t>
      </w:r>
      <w:r w:rsidR="00114492" w:rsidRPr="001A395E">
        <w:rPr>
          <w:rFonts w:cstheme="minorHAnsi"/>
          <w:sz w:val="20"/>
          <w:szCs w:val="20"/>
        </w:rPr>
        <w:t>access and benefit sharing</w:t>
      </w:r>
      <w:r w:rsidRPr="001A395E">
        <w:rPr>
          <w:rFonts w:cstheme="minorHAnsi"/>
          <w:sz w:val="20"/>
          <w:szCs w:val="20"/>
        </w:rPr>
        <w:t xml:space="preserve">. The project will seek collaboration and knowledge exchanges with other countries </w:t>
      </w:r>
      <w:r w:rsidR="00DD5EB5" w:rsidRPr="001A395E">
        <w:rPr>
          <w:rFonts w:cstheme="minorHAnsi"/>
          <w:sz w:val="20"/>
          <w:szCs w:val="20"/>
        </w:rPr>
        <w:t>implementing Nagoya Protocol</w:t>
      </w:r>
      <w:r w:rsidRPr="001A395E">
        <w:rPr>
          <w:rFonts w:cstheme="minorHAnsi"/>
          <w:sz w:val="20"/>
          <w:szCs w:val="20"/>
        </w:rPr>
        <w:t xml:space="preserve">. </w:t>
      </w:r>
    </w:p>
    <w:p w14:paraId="3285B5B6" w14:textId="77777777" w:rsidR="00485F0E" w:rsidRPr="001A395E" w:rsidRDefault="00485F0E" w:rsidP="001A395E">
      <w:pPr>
        <w:spacing w:after="0" w:line="240" w:lineRule="auto"/>
        <w:jc w:val="both"/>
        <w:rPr>
          <w:rFonts w:eastAsia="SimSun" w:cstheme="minorHAnsi"/>
          <w:i/>
          <w:sz w:val="20"/>
          <w:szCs w:val="20"/>
        </w:rPr>
      </w:pPr>
    </w:p>
    <w:p w14:paraId="4E98E5D3" w14:textId="476B13A1" w:rsidR="00485F0E" w:rsidRPr="005B0704" w:rsidRDefault="00485F0E" w:rsidP="001A395E">
      <w:pPr>
        <w:spacing w:after="0" w:line="240" w:lineRule="auto"/>
        <w:jc w:val="both"/>
        <w:rPr>
          <w:rFonts w:eastAsia="SimSun" w:cstheme="minorHAnsi"/>
          <w:i/>
          <w:sz w:val="24"/>
          <w:szCs w:val="24"/>
        </w:rPr>
      </w:pPr>
      <w:r w:rsidRPr="005B0704">
        <w:rPr>
          <w:rFonts w:eastAsia="SimSun" w:cstheme="minorHAnsi"/>
          <w:sz w:val="24"/>
          <w:szCs w:val="24"/>
          <w:u w:val="single"/>
        </w:rPr>
        <w:t>Innovativeness, Sustainability and Potential for Scaling Up</w:t>
      </w:r>
      <w:r w:rsidRPr="005B0704">
        <w:rPr>
          <w:rFonts w:eastAsia="SimSun" w:cstheme="minorHAnsi"/>
          <w:sz w:val="24"/>
          <w:szCs w:val="24"/>
        </w:rPr>
        <w:t>:</w:t>
      </w:r>
    </w:p>
    <w:p w14:paraId="5AB5C045" w14:textId="1B360AF7" w:rsidR="00485F0E" w:rsidRPr="001A395E" w:rsidRDefault="00485F0E" w:rsidP="001A395E">
      <w:pPr>
        <w:spacing w:after="0" w:line="240" w:lineRule="auto"/>
        <w:jc w:val="both"/>
        <w:rPr>
          <w:rFonts w:eastAsia="SimSun" w:cstheme="minorHAnsi"/>
          <w:i/>
          <w:sz w:val="20"/>
          <w:szCs w:val="20"/>
        </w:rPr>
      </w:pPr>
    </w:p>
    <w:p w14:paraId="15E77A63" w14:textId="41C8A4AC"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Through support from this project, Lesotho will for the first time engage comprehensively with ABS, bioprospecting and natural product development issues as they pertain to biological and genetic resources (plant species). The project has been designed to ensure that the results will be sustainable over time, including as they relate to environmental aspects, socioeconomic issues, the institutional framework and </w:t>
      </w:r>
      <w:r w:rsidR="00957216" w:rsidRPr="001A395E">
        <w:rPr>
          <w:rFonts w:cstheme="minorHAnsi"/>
          <w:sz w:val="20"/>
          <w:szCs w:val="20"/>
        </w:rPr>
        <w:t>governance,</w:t>
      </w:r>
      <w:r w:rsidRPr="001A395E">
        <w:rPr>
          <w:rFonts w:cstheme="minorHAnsi"/>
          <w:sz w:val="20"/>
          <w:szCs w:val="20"/>
        </w:rPr>
        <w:t xml:space="preserve"> and financial resources. Through the activities proposed the stakeholders will pilot initiatives and approaches to accessing genetic resources and knowledge about them (i.e. conservation, collection/harvesting), exploring their potential uses and applications (i.e., bioprospecting, scientific research and investigations) and putting in place mechanisms for sharing the benefits from their use (e.g. bioprospecting, value addition, and new product development). </w:t>
      </w:r>
    </w:p>
    <w:p w14:paraId="6C4EDC91"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Environmental sustainability will be achieved by raising awareness at the local level about the linkages between access to genetic resources and their utilization and the conservation of biodiversity and the sustainable use of its components, in particular within and outside protected areas in the four prioritized landscapes, which will contribute to the conservation of highland and rangeland ecosystems. </w:t>
      </w:r>
    </w:p>
    <w:p w14:paraId="287084CA"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Socio-economic sustainability will be achieved through ABS with multiple capacity building activities for local communities and harvesters of genetic resources, including for women and vulnerable groups (herders). This will be directed towards strengthening their participation in decision-making related to the conservation and management of their plant genetic resources, and to empower them and build ownership that will be essential for the sustainability of project outcomes after project closure. The project includes a Gender Action Plan to ensure gender mainstreaming in project activities, to ensure that women and other marginalized groups benefit fairly from the project interventions, and that they are empowered to become active agents and participants in the implementation of the ABS regime beyond the life of the project.</w:t>
      </w:r>
    </w:p>
    <w:p w14:paraId="7FA2F240"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Institutional and governance sustainability will be achieved principally by building a robust enabling environment under Component 1. The project will help put in place a diversity of policies, regulations, strategies and guidelines governing the conservation, sustainable use and benefit sharing from the utilization of biological and genetic resources in the country. Sustainable governance, monitoring and enforcement will be further enhanced by the establishment of national guidelines for enforcing the ABS regulatory framework that will be developed, and by developing appropriate capacity in the National Focal Point, Competent National Authorities and Checkpoints. Under Component 2, the project will contribute to institutional sustainability by establishing strategic partnerships among the country’s research and academic community, private sector stakeholders, government and public institutions, and the local communities that will participate in training activities.</w:t>
      </w:r>
    </w:p>
    <w:p w14:paraId="29347C49"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Financial sustainability will be promoted by strengthening ABS value chains. This will enable small/medium-scale community-based enterprises to increase their access to markets for natural products from selected genetic resources, and, thereby, increase their incomes. Financial sustainability will also be achieved by supporting bioprospecting and natural product development initiatives that will maximise the commercial value of genetic resources and TK, while creating a fair compensation system that benefits providers and users of those resources. Economic valuation of selected genetic resources with known commercial and intangible values will provide valuable information to support long-term commercial strategies. Finally, the project will develop an exit strategy in its final year of operation, in order to detail actions required for sustainability and to secure agreement among key stakeholders to ensure the sustainability of results.</w:t>
      </w:r>
    </w:p>
    <w:p w14:paraId="034F57C9" w14:textId="322E1216" w:rsidR="00331084" w:rsidRPr="001A395E" w:rsidRDefault="00331084" w:rsidP="00A15F2A">
      <w:pPr>
        <w:numPr>
          <w:ilvl w:val="0"/>
          <w:numId w:val="29"/>
        </w:numPr>
        <w:spacing w:after="120" w:line="240" w:lineRule="auto"/>
        <w:ind w:left="0" w:firstLine="0"/>
        <w:jc w:val="both"/>
        <w:rPr>
          <w:rFonts w:eastAsia="SimSun" w:cstheme="minorHAnsi"/>
          <w:i/>
          <w:sz w:val="20"/>
          <w:szCs w:val="20"/>
        </w:rPr>
      </w:pPr>
      <w:r w:rsidRPr="001A395E">
        <w:rPr>
          <w:rFonts w:cstheme="minorHAnsi"/>
          <w:sz w:val="20"/>
          <w:szCs w:val="20"/>
        </w:rPr>
        <w:t>The project will focus on capacity building s an entry point to facilitating future practical application of the Nagoya Protocol. The results of this work will inform future directions taken by the country in terms of the conditions required (i.e. policies, laws, and regulations; technical skills and capacity; and resources, including infrastructure and technology) for genetic resources to be conserved, sustainably used, and the benefits from their use better captured and equitably shared. The project outcomes will leave Lesotho better equipped to further explore the benefits that can accrue from fully developing the sector related to genetic resources and their associated industries. Once these benefits are realized and equitably shared, the country can invest strategically in this sector as a new economic growth pathway (i.e. develop a biodiversity economy based on bioprospecting and natural product development) to help drive forward the country’s development agenda.</w:t>
      </w:r>
    </w:p>
    <w:p w14:paraId="099DF122" w14:textId="7BD867C4" w:rsidR="00485F0E" w:rsidRPr="005B0704" w:rsidRDefault="00485F0E" w:rsidP="001A395E">
      <w:pPr>
        <w:spacing w:after="0" w:line="240" w:lineRule="auto"/>
        <w:jc w:val="both"/>
        <w:rPr>
          <w:rFonts w:eastAsia="SimSun" w:cstheme="minorHAnsi"/>
          <w:i/>
          <w:sz w:val="24"/>
          <w:szCs w:val="24"/>
          <w:highlight w:val="yellow"/>
          <w:lang w:val="en-GB"/>
        </w:rPr>
      </w:pPr>
      <w:r w:rsidRPr="005B0704">
        <w:rPr>
          <w:rFonts w:eastAsia="SimSun" w:cstheme="minorHAnsi"/>
          <w:sz w:val="24"/>
          <w:szCs w:val="24"/>
          <w:u w:val="single"/>
          <w:lang w:val="en-GB"/>
        </w:rPr>
        <w:t>Digital Solutions</w:t>
      </w:r>
      <w:r w:rsidRPr="005B0704">
        <w:rPr>
          <w:rFonts w:eastAsia="SimSun" w:cstheme="minorHAnsi"/>
          <w:bCs/>
          <w:i/>
          <w:iCs/>
          <w:sz w:val="24"/>
          <w:szCs w:val="24"/>
          <w:vertAlign w:val="superscript"/>
          <w:lang w:val="en-GB"/>
        </w:rPr>
        <w:footnoteReference w:id="19"/>
      </w:r>
      <w:r w:rsidRPr="005B0704">
        <w:rPr>
          <w:rFonts w:eastAsia="SimSun" w:cstheme="minorHAnsi"/>
          <w:b/>
          <w:sz w:val="24"/>
          <w:szCs w:val="24"/>
          <w:lang w:val="en-GB"/>
        </w:rPr>
        <w:t xml:space="preserve">: </w:t>
      </w:r>
    </w:p>
    <w:p w14:paraId="146C624B" w14:textId="73448EAE" w:rsidR="00924B88" w:rsidRPr="001A395E" w:rsidRDefault="00924B88" w:rsidP="001A395E">
      <w:pPr>
        <w:spacing w:after="0" w:line="240" w:lineRule="auto"/>
        <w:jc w:val="both"/>
        <w:rPr>
          <w:rFonts w:eastAsia="SimSun" w:cstheme="minorHAnsi"/>
          <w:i/>
          <w:sz w:val="20"/>
          <w:szCs w:val="20"/>
          <w:highlight w:val="yellow"/>
          <w:lang w:val="en-GB"/>
        </w:rPr>
      </w:pPr>
      <w:r w:rsidRPr="001A395E">
        <w:rPr>
          <w:rFonts w:cstheme="minorHAnsi"/>
          <w:sz w:val="20"/>
          <w:szCs w:val="20"/>
        </w:rPr>
        <w:t xml:space="preserve">The project will </w:t>
      </w:r>
      <w:r w:rsidR="00510446" w:rsidRPr="001A395E">
        <w:rPr>
          <w:rFonts w:cstheme="minorHAnsi"/>
          <w:sz w:val="20"/>
          <w:szCs w:val="20"/>
        </w:rPr>
        <w:t>facilitate establishment and</w:t>
      </w:r>
      <w:r w:rsidRPr="001A395E">
        <w:rPr>
          <w:rFonts w:cstheme="minorHAnsi"/>
          <w:sz w:val="20"/>
          <w:szCs w:val="20"/>
        </w:rPr>
        <w:t xml:space="preserve"> operationalization of a single web-based permit system to apply for permits for bioprospecting, including when traditional knowledge is involved, and for government authorities to review and approve applications. </w:t>
      </w:r>
      <w:r w:rsidR="00510446" w:rsidRPr="001A395E">
        <w:rPr>
          <w:rFonts w:cstheme="minorHAnsi"/>
          <w:sz w:val="20"/>
          <w:szCs w:val="20"/>
        </w:rPr>
        <w:t xml:space="preserve">The e-permitting system </w:t>
      </w:r>
      <w:r w:rsidRPr="001A395E">
        <w:rPr>
          <w:rFonts w:cstheme="minorHAnsi"/>
          <w:sz w:val="20"/>
          <w:szCs w:val="20"/>
        </w:rPr>
        <w:t>will allow monitoring compliance (including tracking of utilization of genetic resources and TK and the commercialization of derived products) and serve as source of information that will feed into the national CHM and for the government to report on the implementation of the Nagoya Protocol on ABS.</w:t>
      </w:r>
    </w:p>
    <w:p w14:paraId="69C24F70" w14:textId="77777777" w:rsidR="00485F0E" w:rsidRPr="001A395E" w:rsidRDefault="00485F0E" w:rsidP="001A395E">
      <w:pPr>
        <w:spacing w:after="0" w:line="240" w:lineRule="auto"/>
        <w:jc w:val="both"/>
        <w:rPr>
          <w:rFonts w:eastAsia="SimSun" w:cstheme="minorHAnsi"/>
          <w:i/>
          <w:sz w:val="20"/>
          <w:szCs w:val="20"/>
          <w:highlight w:val="yellow"/>
          <w:lang w:val="en-GB"/>
        </w:rPr>
      </w:pPr>
    </w:p>
    <w:p w14:paraId="5E6E6F13"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9" w:name="_Toc135389235"/>
      <w:r w:rsidRPr="00775E2D">
        <w:rPr>
          <w:rFonts w:asciiTheme="minorHAnsi" w:hAnsiTheme="minorHAnsi" w:cstheme="minorHAnsi"/>
          <w:b/>
          <w:smallCaps/>
          <w:spacing w:val="-2"/>
          <w:sz w:val="28"/>
          <w:szCs w:val="28"/>
        </w:rPr>
        <w:t>Project Management</w:t>
      </w:r>
      <w:bookmarkEnd w:id="9"/>
      <w:r w:rsidRPr="00775E2D">
        <w:rPr>
          <w:rFonts w:asciiTheme="minorHAnsi" w:hAnsiTheme="minorHAnsi" w:cstheme="minorHAnsi"/>
          <w:b/>
          <w:smallCaps/>
          <w:spacing w:val="-2"/>
          <w:sz w:val="28"/>
          <w:szCs w:val="28"/>
        </w:rPr>
        <w:t xml:space="preserve"> </w:t>
      </w:r>
    </w:p>
    <w:p w14:paraId="461E6B96" w14:textId="77777777" w:rsidR="00485F0E" w:rsidRPr="001A395E" w:rsidRDefault="00485F0E" w:rsidP="001A395E">
      <w:pPr>
        <w:spacing w:after="0" w:line="240" w:lineRule="auto"/>
        <w:jc w:val="both"/>
        <w:rPr>
          <w:rFonts w:eastAsia="SimSun" w:cstheme="minorHAnsi"/>
          <w:b/>
          <w:i/>
          <w:sz w:val="20"/>
          <w:szCs w:val="20"/>
          <w:highlight w:val="red"/>
        </w:rPr>
      </w:pPr>
    </w:p>
    <w:p w14:paraId="18123462" w14:textId="6A62FC1F" w:rsidR="00485F0E" w:rsidRDefault="00485F0E" w:rsidP="00F0421F">
      <w:pPr>
        <w:spacing w:before="240" w:after="60" w:line="240" w:lineRule="auto"/>
        <w:contextualSpacing/>
        <w:jc w:val="both"/>
        <w:rPr>
          <w:rFonts w:eastAsia="SimSun" w:cstheme="minorHAnsi"/>
          <w:b/>
          <w:i/>
          <w:sz w:val="24"/>
          <w:szCs w:val="24"/>
        </w:rPr>
      </w:pPr>
      <w:r w:rsidRPr="005B0704">
        <w:rPr>
          <w:rFonts w:eastAsia="SimSun" w:cstheme="minorHAnsi"/>
          <w:b/>
          <w:i/>
          <w:sz w:val="24"/>
          <w:szCs w:val="24"/>
        </w:rPr>
        <w:t>Cost Efficiency and Effectiveness</w:t>
      </w:r>
    </w:p>
    <w:p w14:paraId="29DB8CAE" w14:textId="77777777" w:rsidR="00F0421F" w:rsidRPr="005B0704" w:rsidRDefault="00F0421F" w:rsidP="00F0421F">
      <w:pPr>
        <w:spacing w:before="240" w:after="60" w:line="240" w:lineRule="auto"/>
        <w:contextualSpacing/>
        <w:jc w:val="both"/>
        <w:rPr>
          <w:rFonts w:eastAsia="SimSun" w:cstheme="minorHAnsi"/>
          <w:b/>
          <w:i/>
          <w:sz w:val="24"/>
          <w:szCs w:val="24"/>
        </w:rPr>
      </w:pPr>
    </w:p>
    <w:p w14:paraId="6B7A2D7E" w14:textId="0E3BFC18"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Cost efficiency of the project will be achieved </w:t>
      </w:r>
      <w:r w:rsidR="005B0704" w:rsidRPr="001A395E">
        <w:rPr>
          <w:rFonts w:cstheme="minorHAnsi"/>
          <w:sz w:val="20"/>
          <w:szCs w:val="20"/>
        </w:rPr>
        <w:t>through</w:t>
      </w:r>
      <w:r w:rsidRPr="001A395E">
        <w:rPr>
          <w:rFonts w:cstheme="minorHAnsi"/>
          <w:sz w:val="20"/>
          <w:szCs w:val="20"/>
        </w:rPr>
        <w:t xml:space="preserve"> a) applying best practices in the project design; and, b) establishing close collaboration with related projects and donors by leveraging resources for all project components. In addition, appropriate levels of co-financing have been secured from </w:t>
      </w:r>
      <w:r w:rsidR="0081322C">
        <w:rPr>
          <w:rFonts w:cstheme="minorHAnsi"/>
          <w:sz w:val="20"/>
          <w:szCs w:val="20"/>
        </w:rPr>
        <w:t>MDNSE</w:t>
      </w:r>
      <w:r w:rsidRPr="001A395E">
        <w:rPr>
          <w:rFonts w:cstheme="minorHAnsi"/>
          <w:sz w:val="20"/>
          <w:szCs w:val="20"/>
        </w:rPr>
        <w:t>, NUL, and UNDP, which will increase the cost efficiency and impact of the project.</w:t>
      </w:r>
    </w:p>
    <w:p w14:paraId="49303DF9" w14:textId="3EE6C4F6"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Component 1 benefits from ongoing or planned investments by the GoL (e.g., DoE/</w:t>
      </w:r>
      <w:r w:rsidR="0081322C">
        <w:rPr>
          <w:rFonts w:cstheme="minorHAnsi"/>
          <w:sz w:val="20"/>
          <w:szCs w:val="20"/>
        </w:rPr>
        <w:t>MDNSE</w:t>
      </w:r>
      <w:r w:rsidRPr="001A395E">
        <w:rPr>
          <w:rFonts w:cstheme="minorHAnsi"/>
          <w:sz w:val="20"/>
          <w:szCs w:val="20"/>
        </w:rPr>
        <w:t xml:space="preserve"> and MLCA) in updating the Biodiversity Bill of 2021, to include, inter alia, provisions related to ABS  (Output 1.1.1).  The experience of national NGOs (e.g. the Transformation Resource Centre [TRC], and Lesotho Council of Non- Governmental Organizations [LCN]), and the MLGCPA, will be used to shape the development of biocultural community protocols, which will govern management, ownership, access rights and benefit sharing rules and procedures (Output 1.3.2) and guidelines and procedures for obtaining PIC and MAT (Output 1.3.1), as well as for developing codes of conduct, best-practices and standards that ensure sustainable harvesting, fair and equitable benefit-sharing. The project will also make use of the lessons learned, experiences, and tools developed under the GEF-UNDP global project </w:t>
      </w:r>
      <w:r w:rsidRPr="001A395E">
        <w:rPr>
          <w:rFonts w:cstheme="minorHAnsi"/>
          <w:i/>
          <w:sz w:val="20"/>
          <w:szCs w:val="20"/>
        </w:rPr>
        <w:t>Strengthening Human Resources, Legal Frameworks and Institutional Capacities to Implement the Nagoya Protocol</w:t>
      </w:r>
      <w:r w:rsidRPr="001A395E">
        <w:rPr>
          <w:rFonts w:cstheme="minorHAnsi"/>
          <w:sz w:val="20"/>
          <w:szCs w:val="20"/>
        </w:rPr>
        <w:t xml:space="preserve"> (GEF Project ID 5731).</w:t>
      </w:r>
    </w:p>
    <w:p w14:paraId="5AC65565"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Under Outcome 2, the project will prioritize funding for research centers and universities (e.g., NUL) that have mobilized co-financing, so that project funds have a larger impact in identifying selected genetic resources of medicinal value and enhancing capacities for future development of products for medicinal use. </w:t>
      </w:r>
    </w:p>
    <w:p w14:paraId="05C6D8AA"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Under Outcome 3, the project will cooperate closely with the Department of Gender/MGYSR to establish working linkages with key stakeholders, to mainstream gender issues related to ABS and implement the Gender Action Plan (Output 3.1.1). In addition, the project will make use of the lessons learned, experiences, and tools developed under the GEF Project ID 5731 regarding knowledge management (i.e. community of practices on ABS) and South-South Cooperation mechanisms (Outputs 3.2.1 and 3.2.2). </w:t>
      </w:r>
    </w:p>
    <w:p w14:paraId="3872A47C" w14:textId="77777777"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project will seek to maximize the financial resources made available for project activities, which will be included in Annual Work Plans, to be discussed and approved by the Project Board to ensure that proposed actions are relevant and necessary. Cost-effectiveness will be taken into account when implementing project activities without compromising the quality of the outputs. When hiring third party consultants/service providers, the project will follow a standard recruitment and advertising process to have at least three competitors for each consultant position. Selection will be based on qualifications, technical experience and financial proposal, to ensure hiring the best consultant (individual or organization) for an optimal price. Economy fares will be applied for necessary air and road travel, and appropriate lodging facilities will be provided to the project staff to ensure staff safety and cost-effectiveness. Cost-efficiency has also been built into the project’s plan for delivery by limiting the number of   consultants to be hired, which will cut down on the procurement burden and transaction times and costs. </w:t>
      </w:r>
    </w:p>
    <w:p w14:paraId="206E0749" w14:textId="77777777" w:rsidR="00266DA9" w:rsidRDefault="00266DA9">
      <w:pPr>
        <w:rPr>
          <w:rFonts w:cstheme="minorHAnsi"/>
          <w:sz w:val="20"/>
          <w:szCs w:val="20"/>
        </w:rPr>
      </w:pPr>
      <w:r>
        <w:rPr>
          <w:rFonts w:cstheme="minorHAnsi"/>
          <w:sz w:val="20"/>
          <w:szCs w:val="20"/>
        </w:rPr>
        <w:br w:type="page"/>
      </w:r>
    </w:p>
    <w:p w14:paraId="211D01C4" w14:textId="42F7330B"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Expenses will be accounted for according to UNDP rules and in line with GEF policy. The project will follow a tendering process for purchase of equipment and any printing/publishing that accounts for more than USD 10,000, comparing at least three vendors. In case there is a single vendor only for any activity, appropriate official norms will be followed to obtain approval from UNDP to proceed. By housing the Project Management Unit (PMU) within DoE</w:t>
      </w:r>
      <w:r w:rsidR="007D06A7" w:rsidRPr="001A395E">
        <w:rPr>
          <w:rFonts w:cstheme="minorHAnsi"/>
          <w:sz w:val="20"/>
          <w:szCs w:val="20"/>
        </w:rPr>
        <w:t xml:space="preserve"> </w:t>
      </w:r>
      <w:r w:rsidRPr="001A395E">
        <w:rPr>
          <w:rFonts w:cstheme="minorHAnsi"/>
          <w:sz w:val="20"/>
          <w:szCs w:val="20"/>
        </w:rPr>
        <w:t>cost-effectiveness will also be achieved as this will reduce management and operational costs (e.g., rent and utilities) and will contribute to building project ownership by the GoL.</w:t>
      </w:r>
    </w:p>
    <w:p w14:paraId="72458F75" w14:textId="77777777" w:rsidR="00485F0E" w:rsidRPr="001A395E" w:rsidRDefault="00485F0E" w:rsidP="001A395E">
      <w:pPr>
        <w:spacing w:after="60" w:line="240" w:lineRule="auto"/>
        <w:contextualSpacing/>
        <w:rPr>
          <w:rFonts w:eastAsia="SimSun" w:cstheme="minorHAnsi"/>
          <w:i/>
          <w:sz w:val="20"/>
          <w:szCs w:val="20"/>
        </w:rPr>
      </w:pPr>
    </w:p>
    <w:p w14:paraId="719D7D94" w14:textId="77777777" w:rsidR="00485F0E" w:rsidRPr="00F0421F" w:rsidRDefault="00485F0E" w:rsidP="001A395E">
      <w:pPr>
        <w:spacing w:after="60" w:line="240" w:lineRule="auto"/>
        <w:ind w:firstLine="540"/>
        <w:contextualSpacing/>
        <w:rPr>
          <w:rFonts w:eastAsia="SimSun" w:cstheme="minorHAnsi"/>
          <w:b/>
          <w:i/>
          <w:sz w:val="24"/>
          <w:szCs w:val="24"/>
        </w:rPr>
      </w:pPr>
      <w:r w:rsidRPr="00F0421F">
        <w:rPr>
          <w:rFonts w:eastAsia="SimSun" w:cstheme="minorHAnsi"/>
          <w:b/>
          <w:i/>
          <w:sz w:val="24"/>
          <w:szCs w:val="24"/>
        </w:rPr>
        <w:t>Project Management</w:t>
      </w:r>
    </w:p>
    <w:p w14:paraId="68BAA654" w14:textId="77777777" w:rsidR="00485F0E" w:rsidRPr="001A395E" w:rsidRDefault="00485F0E" w:rsidP="001A395E">
      <w:pPr>
        <w:spacing w:after="0" w:line="240" w:lineRule="auto"/>
        <w:jc w:val="both"/>
        <w:rPr>
          <w:rFonts w:eastAsia="SimSun" w:cstheme="minorHAnsi"/>
          <w:b/>
          <w:i/>
          <w:sz w:val="20"/>
          <w:szCs w:val="20"/>
          <w:highlight w:val="red"/>
        </w:rPr>
      </w:pPr>
    </w:p>
    <w:p w14:paraId="2BB34A37" w14:textId="5B54A05F"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PMU will be based at the </w:t>
      </w:r>
      <w:r w:rsidR="0081322C">
        <w:rPr>
          <w:rFonts w:cstheme="minorHAnsi"/>
          <w:sz w:val="20"/>
          <w:szCs w:val="20"/>
        </w:rPr>
        <w:t>MDNSE</w:t>
      </w:r>
      <w:r w:rsidRPr="001A395E">
        <w:rPr>
          <w:rFonts w:cstheme="minorHAnsi"/>
          <w:sz w:val="20"/>
          <w:szCs w:val="20"/>
        </w:rPr>
        <w:t xml:space="preserve"> headquarters in Maseru and will comprise four full time staff, including a Project Manager, a Finance and Administration Officer (who will provide operational support), and two Project Field Facilitators, and a part-time Gender and Safeguards Officer. A Communications and Knowledge Management Consultant will provide part-time services to the project, and a Technical Advisor will be appointed on a part-time and consultancy basis to provide technical backstopping and strategic guidance to the project team, and to support the M&amp;E and quality assurance functions. Project staff and consultants will travel to prioritized landscapes in Lesotho according to need. The PMU will oversee the day-to-day execution of project activities and will have responsibility for, </w:t>
      </w:r>
      <w:r w:rsidRPr="001A395E">
        <w:rPr>
          <w:rFonts w:cstheme="minorHAnsi"/>
          <w:i/>
          <w:sz w:val="20"/>
          <w:szCs w:val="20"/>
        </w:rPr>
        <w:t>inter alia</w:t>
      </w:r>
      <w:r w:rsidRPr="001A395E">
        <w:rPr>
          <w:rFonts w:cstheme="minorHAnsi"/>
          <w:sz w:val="20"/>
          <w:szCs w:val="20"/>
        </w:rPr>
        <w:t>: a) operational planning, management, and execution of the project, including the direct supervision of project activities sub-contracted to specialists and other institutions; b) coordinating the management of financial resources and procurement; c) reporting on the application of resources and results achieved; d) preparing reports and any proposals for adaptive management of the project, if required, and based on inputs from the project M&amp;E plan; e) promoting inter-institutional synergies; and, f) disseminating project results.</w:t>
      </w:r>
    </w:p>
    <w:p w14:paraId="1832EC8F" w14:textId="6487C3F2" w:rsidR="00331084" w:rsidRPr="001A395E" w:rsidRDefault="00331084" w:rsidP="00A15F2A">
      <w:pPr>
        <w:numPr>
          <w:ilvl w:val="0"/>
          <w:numId w:val="29"/>
        </w:numPr>
        <w:spacing w:after="120" w:line="240" w:lineRule="auto"/>
        <w:ind w:left="0" w:firstLine="0"/>
        <w:jc w:val="both"/>
        <w:rPr>
          <w:rFonts w:cstheme="minorHAnsi"/>
          <w:sz w:val="20"/>
          <w:szCs w:val="20"/>
        </w:rPr>
      </w:pPr>
      <w:r w:rsidRPr="001A395E">
        <w:rPr>
          <w:rFonts w:cstheme="minorHAnsi"/>
          <w:sz w:val="20"/>
          <w:szCs w:val="20"/>
        </w:rPr>
        <w:t xml:space="preserve">The PMU will liaise regularly with technical staff based in the </w:t>
      </w:r>
      <w:r w:rsidR="0081322C">
        <w:rPr>
          <w:rFonts w:cstheme="minorHAnsi"/>
          <w:sz w:val="20"/>
          <w:szCs w:val="20"/>
        </w:rPr>
        <w:t>MDNSE</w:t>
      </w:r>
      <w:r w:rsidRPr="001A395E">
        <w:rPr>
          <w:rFonts w:cstheme="minorHAnsi"/>
          <w:sz w:val="20"/>
          <w:szCs w:val="20"/>
        </w:rPr>
        <w:t xml:space="preserve"> and will therefore benefit from their expertise and input of time. A variety of government Institutions (</w:t>
      </w:r>
      <w:r w:rsidR="0081322C">
        <w:rPr>
          <w:rFonts w:cstheme="minorHAnsi"/>
          <w:sz w:val="20"/>
          <w:szCs w:val="20"/>
        </w:rPr>
        <w:t>MDNSE</w:t>
      </w:r>
      <w:r w:rsidRPr="001A395E">
        <w:rPr>
          <w:rFonts w:cstheme="minorHAnsi"/>
          <w:sz w:val="20"/>
          <w:szCs w:val="20"/>
        </w:rPr>
        <w:t>, Ministry of Local Government and Chieftainship Affairs, Ministry of Forestry, Rangelands and Soil Conservation, Ministry of Water, Ministry of Agriculture and Food Security, Ministry of Trade and Industry, Ministry of Health, Department of Science and Technology) will provide overall strategic oversight to this project, to promote alignment with future programming and ensure greater sustainability.</w:t>
      </w:r>
    </w:p>
    <w:p w14:paraId="5B8BC313" w14:textId="77777777" w:rsidR="00485F0E" w:rsidRPr="001A395E" w:rsidRDefault="00485F0E" w:rsidP="001A395E">
      <w:pPr>
        <w:spacing w:after="0" w:line="240" w:lineRule="auto"/>
        <w:jc w:val="both"/>
        <w:rPr>
          <w:rFonts w:eastAsia="SimSun" w:cstheme="minorHAnsi"/>
          <w:sz w:val="20"/>
          <w:szCs w:val="20"/>
        </w:rPr>
      </w:pPr>
    </w:p>
    <w:p w14:paraId="1BC79296" w14:textId="77777777" w:rsidR="00485F0E" w:rsidRPr="001A395E" w:rsidRDefault="00485F0E" w:rsidP="001A395E">
      <w:pPr>
        <w:spacing w:after="0" w:line="240" w:lineRule="auto"/>
        <w:jc w:val="both"/>
        <w:rPr>
          <w:rFonts w:eastAsia="SimSun" w:cstheme="minorHAnsi"/>
          <w:i/>
          <w:sz w:val="20"/>
          <w:szCs w:val="20"/>
        </w:rPr>
      </w:pPr>
    </w:p>
    <w:p w14:paraId="524F406F" w14:textId="77777777" w:rsidR="00485F0E" w:rsidRPr="00485F0E"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656979">
          <w:pgSz w:w="12240" w:h="15840" w:code="1"/>
          <w:pgMar w:top="1440" w:right="1440" w:bottom="1440" w:left="1440" w:header="720" w:footer="432" w:gutter="0"/>
          <w:cols w:space="708"/>
          <w:titlePg/>
          <w:docGrid w:linePitch="360"/>
        </w:sectPr>
      </w:pPr>
      <w:bookmarkStart w:id="10" w:name="_Toc207800912"/>
    </w:p>
    <w:p w14:paraId="4567C827"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1" w:name="_Toc135389236"/>
      <w:r w:rsidRPr="00775E2D">
        <w:rPr>
          <w:rFonts w:asciiTheme="minorHAnsi" w:hAnsiTheme="minorHAnsi" w:cstheme="minorHAnsi"/>
          <w:b/>
          <w:smallCaps/>
          <w:spacing w:val="-2"/>
          <w:sz w:val="28"/>
          <w:szCs w:val="28"/>
        </w:rPr>
        <w:t>Project Results Framework</w:t>
      </w:r>
      <w:bookmarkEnd w:id="11"/>
    </w:p>
    <w:p w14:paraId="750DCF08" w14:textId="77777777" w:rsidR="00485F0E" w:rsidRPr="00485F0E" w:rsidRDefault="00485F0E" w:rsidP="00485F0E">
      <w:pPr>
        <w:spacing w:after="60" w:line="240" w:lineRule="auto"/>
        <w:jc w:val="both"/>
        <w:rPr>
          <w:rFonts w:ascii="Calibri" w:eastAsia="SimSun" w:hAnsi="Calibri" w:cs="Times New Roman"/>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521"/>
        <w:gridCol w:w="2069"/>
        <w:gridCol w:w="2259"/>
        <w:gridCol w:w="2161"/>
        <w:gridCol w:w="2950"/>
      </w:tblGrid>
      <w:tr w:rsidR="0003349E" w:rsidRPr="003B0898" w14:paraId="56748565" w14:textId="77777777" w:rsidTr="009A03DA">
        <w:trPr>
          <w:trHeight w:val="251"/>
        </w:trPr>
        <w:tc>
          <w:tcPr>
            <w:tcW w:w="5000" w:type="pct"/>
            <w:gridSpan w:val="6"/>
            <w:shd w:val="pct12" w:color="auto" w:fill="auto"/>
          </w:tcPr>
          <w:p w14:paraId="74114AEE" w14:textId="77777777" w:rsidR="0003349E" w:rsidRPr="003B0898" w:rsidRDefault="0003349E" w:rsidP="003345F2">
            <w:pPr>
              <w:rPr>
                <w:rFonts w:cs="Calibri"/>
                <w:b/>
                <w:bCs/>
                <w:sz w:val="18"/>
                <w:szCs w:val="18"/>
              </w:rPr>
            </w:pPr>
            <w:r w:rsidRPr="003B0898">
              <w:rPr>
                <w:rFonts w:cs="Calibri"/>
                <w:b/>
                <w:sz w:val="18"/>
                <w:szCs w:val="18"/>
              </w:rPr>
              <w:t xml:space="preserve">This project will contribute to the following Sustainable Development Goal (s): </w:t>
            </w:r>
            <w:r w:rsidRPr="003B0898">
              <w:rPr>
                <w:rFonts w:cs="Calibri"/>
                <w:sz w:val="18"/>
                <w:szCs w:val="18"/>
              </w:rPr>
              <w:t>Goal 5 – Gender equality; Goal 8 – Decent work and economic growth; Goal 9 – Industry, innovation and infrastructure; Goal 10 – Reduced inequalities; Goal 12 – Responsible consumption and production; Goal 15-Life on Land.</w:t>
            </w:r>
          </w:p>
        </w:tc>
      </w:tr>
      <w:tr w:rsidR="0003349E" w:rsidRPr="003B0898" w14:paraId="3F5E20B3" w14:textId="77777777" w:rsidTr="009A03DA">
        <w:trPr>
          <w:trHeight w:val="233"/>
        </w:trPr>
        <w:tc>
          <w:tcPr>
            <w:tcW w:w="5000" w:type="pct"/>
            <w:gridSpan w:val="6"/>
            <w:shd w:val="pct12" w:color="auto" w:fill="auto"/>
          </w:tcPr>
          <w:p w14:paraId="4F2E5420" w14:textId="77777777" w:rsidR="0003349E" w:rsidRPr="003B0898" w:rsidRDefault="0003349E" w:rsidP="003345F2">
            <w:pPr>
              <w:rPr>
                <w:rFonts w:cs="Calibri"/>
                <w:b/>
                <w:bCs/>
                <w:sz w:val="18"/>
                <w:szCs w:val="18"/>
              </w:rPr>
            </w:pPr>
            <w:r w:rsidRPr="003B0898">
              <w:rPr>
                <w:rFonts w:cs="Calibri"/>
                <w:b/>
                <w:bCs/>
                <w:sz w:val="18"/>
                <w:szCs w:val="18"/>
              </w:rPr>
              <w:t xml:space="preserve">This project will contribute to the following country outcome included in the UNDAF/Country Programme Document: </w:t>
            </w:r>
            <w:r w:rsidRPr="003B0898">
              <w:rPr>
                <w:rFonts w:cs="Calibri"/>
                <w:bCs/>
                <w:sz w:val="18"/>
                <w:szCs w:val="18"/>
              </w:rPr>
              <w:t>By 2023, the people of Lesotho use natural resources in a more sustainable manner and the marginalized and most vulnerable are increasingly resilient</w:t>
            </w:r>
          </w:p>
        </w:tc>
      </w:tr>
      <w:tr w:rsidR="0003349E" w:rsidRPr="003B0898" w14:paraId="629D5B33" w14:textId="77777777" w:rsidTr="000430B6">
        <w:tc>
          <w:tcPr>
            <w:tcW w:w="5000" w:type="pct"/>
            <w:gridSpan w:val="6"/>
            <w:shd w:val="pct12" w:color="auto" w:fill="auto"/>
          </w:tcPr>
          <w:p w14:paraId="77FA9119" w14:textId="68B9C993" w:rsidR="0003349E" w:rsidRPr="003B0898" w:rsidRDefault="0003349E" w:rsidP="000430B6">
            <w:pPr>
              <w:rPr>
                <w:rFonts w:cs="Calibri"/>
                <w:b/>
                <w:bCs/>
              </w:rPr>
            </w:pPr>
            <w:r w:rsidRPr="003B0898">
              <w:rPr>
                <w:rFonts w:cs="Calibri"/>
                <w:b/>
                <w:bCs/>
                <w:sz w:val="18"/>
                <w:szCs w:val="18"/>
              </w:rPr>
              <w:t>This project will be linked to the following output of the UNDP Strategic Plan:</w:t>
            </w:r>
            <w:r w:rsidRPr="003B0898">
              <w:rPr>
                <w:rFonts w:cs="Calibri"/>
                <w:i/>
                <w:sz w:val="18"/>
                <w:szCs w:val="18"/>
              </w:rPr>
              <w:t xml:space="preserve"> </w:t>
            </w:r>
            <w:r w:rsidRPr="003B0898">
              <w:rPr>
                <w:rFonts w:cs="Calibri"/>
                <w:bCs/>
                <w:sz w:val="18"/>
                <w:szCs w:val="18"/>
              </w:rPr>
              <w:t>4.1 Natural resources protected and managed to enhance sustainable productivity and livelihoods</w:t>
            </w:r>
          </w:p>
        </w:tc>
      </w:tr>
      <w:tr w:rsidR="000430B6" w:rsidRPr="003B0898" w14:paraId="550D4890" w14:textId="77777777" w:rsidTr="009A03DA">
        <w:trPr>
          <w:trHeight w:val="544"/>
        </w:trPr>
        <w:tc>
          <w:tcPr>
            <w:tcW w:w="844" w:type="pct"/>
            <w:vMerge w:val="restart"/>
            <w:shd w:val="pct12" w:color="auto" w:fill="auto"/>
          </w:tcPr>
          <w:p w14:paraId="33B27AEA" w14:textId="0D9D9AEA" w:rsidR="000430B6" w:rsidRPr="003B0898" w:rsidRDefault="000430B6" w:rsidP="0044057C">
            <w:pPr>
              <w:jc w:val="center"/>
              <w:rPr>
                <w:rFonts w:cs="Calibri"/>
                <w:b/>
                <w:bCs/>
                <w:sz w:val="18"/>
                <w:szCs w:val="18"/>
              </w:rPr>
            </w:pPr>
            <w:r w:rsidRPr="003B0898">
              <w:rPr>
                <w:rFonts w:cs="Calibri"/>
                <w:b/>
                <w:bCs/>
                <w:sz w:val="18"/>
                <w:szCs w:val="18"/>
              </w:rPr>
              <w:t>Project Objective:</w:t>
            </w:r>
          </w:p>
        </w:tc>
        <w:tc>
          <w:tcPr>
            <w:tcW w:w="4156" w:type="pct"/>
            <w:gridSpan w:val="5"/>
            <w:shd w:val="pct12" w:color="auto" w:fill="auto"/>
          </w:tcPr>
          <w:p w14:paraId="499E32BD" w14:textId="21F08AD2" w:rsidR="000430B6" w:rsidRPr="003B0898" w:rsidRDefault="000430B6" w:rsidP="009A03DA">
            <w:pPr>
              <w:rPr>
                <w:rFonts w:cs="Calibri"/>
                <w:b/>
                <w:bCs/>
                <w:sz w:val="18"/>
                <w:szCs w:val="18"/>
              </w:rPr>
            </w:pPr>
            <w:r>
              <w:rPr>
                <w:rFonts w:cs="Calibri"/>
                <w:b/>
                <w:bCs/>
                <w:sz w:val="18"/>
                <w:szCs w:val="18"/>
              </w:rPr>
              <w:t>T</w:t>
            </w:r>
            <w:r w:rsidRPr="003B0898">
              <w:rPr>
                <w:rFonts w:cs="Calibri"/>
                <w:b/>
                <w:bCs/>
                <w:sz w:val="18"/>
                <w:szCs w:val="18"/>
              </w:rPr>
              <w:t>o strengthen national and local capacities to implement the Nagoya Protocol on Access and Benefit Sharing (ABS) with a focus on traditional knowledge on medicinal plants in Lesotho and the potential for bioprospecting</w:t>
            </w:r>
            <w:r>
              <w:rPr>
                <w:rFonts w:cs="Calibri"/>
                <w:b/>
                <w:bCs/>
                <w:sz w:val="18"/>
                <w:szCs w:val="18"/>
              </w:rPr>
              <w:t>.</w:t>
            </w:r>
          </w:p>
        </w:tc>
      </w:tr>
      <w:tr w:rsidR="000430B6" w:rsidRPr="003B0898" w14:paraId="6FDD56F3" w14:textId="77777777" w:rsidTr="009A03DA">
        <w:tc>
          <w:tcPr>
            <w:tcW w:w="844" w:type="pct"/>
            <w:vMerge/>
            <w:shd w:val="pct12" w:color="auto" w:fill="auto"/>
          </w:tcPr>
          <w:p w14:paraId="49C09BC1" w14:textId="77777777" w:rsidR="000430B6" w:rsidRPr="003B0898" w:rsidRDefault="000430B6" w:rsidP="0044057C">
            <w:pPr>
              <w:jc w:val="center"/>
              <w:rPr>
                <w:rFonts w:cs="Calibri"/>
                <w:b/>
                <w:bCs/>
                <w:sz w:val="18"/>
                <w:szCs w:val="18"/>
              </w:rPr>
            </w:pPr>
          </w:p>
        </w:tc>
        <w:tc>
          <w:tcPr>
            <w:tcW w:w="876" w:type="pct"/>
            <w:shd w:val="pct12" w:color="auto" w:fill="auto"/>
          </w:tcPr>
          <w:p w14:paraId="7D2407FC" w14:textId="77777777" w:rsidR="000430B6" w:rsidRPr="003B0898" w:rsidRDefault="000430B6" w:rsidP="0044057C">
            <w:pPr>
              <w:jc w:val="center"/>
              <w:rPr>
                <w:rFonts w:cs="Calibri"/>
                <w:b/>
                <w:bCs/>
                <w:sz w:val="18"/>
                <w:szCs w:val="18"/>
              </w:rPr>
            </w:pPr>
            <w:r w:rsidRPr="003B0898">
              <w:rPr>
                <w:rFonts w:cs="Calibri"/>
                <w:b/>
                <w:bCs/>
                <w:sz w:val="18"/>
                <w:szCs w:val="18"/>
              </w:rPr>
              <w:t>Objective and Outcome Indicators</w:t>
            </w:r>
          </w:p>
        </w:tc>
        <w:tc>
          <w:tcPr>
            <w:tcW w:w="719" w:type="pct"/>
            <w:shd w:val="pct12" w:color="auto" w:fill="auto"/>
          </w:tcPr>
          <w:p w14:paraId="1B179572" w14:textId="35C97AD1" w:rsidR="000430B6" w:rsidRPr="003B0898" w:rsidRDefault="000430B6" w:rsidP="00B8530C">
            <w:pPr>
              <w:jc w:val="center"/>
              <w:rPr>
                <w:rFonts w:cs="Calibri"/>
                <w:b/>
                <w:bCs/>
                <w:sz w:val="18"/>
                <w:szCs w:val="18"/>
              </w:rPr>
            </w:pPr>
            <w:r w:rsidRPr="003B0898">
              <w:rPr>
                <w:rFonts w:cs="Calibri"/>
                <w:b/>
                <w:bCs/>
                <w:sz w:val="18"/>
                <w:szCs w:val="18"/>
              </w:rPr>
              <w:t xml:space="preserve">Baseline </w:t>
            </w:r>
          </w:p>
        </w:tc>
        <w:tc>
          <w:tcPr>
            <w:tcW w:w="785" w:type="pct"/>
            <w:shd w:val="pct12" w:color="auto" w:fill="auto"/>
          </w:tcPr>
          <w:p w14:paraId="3B4C74F5" w14:textId="491BC7E4" w:rsidR="000430B6" w:rsidRPr="003B0898" w:rsidRDefault="000430B6" w:rsidP="00B8530C">
            <w:pPr>
              <w:jc w:val="center"/>
              <w:rPr>
                <w:rFonts w:cs="Calibri"/>
                <w:b/>
                <w:bCs/>
                <w:sz w:val="18"/>
                <w:szCs w:val="18"/>
              </w:rPr>
            </w:pPr>
            <w:r w:rsidRPr="003B0898">
              <w:rPr>
                <w:rFonts w:cs="Calibri"/>
                <w:b/>
                <w:bCs/>
                <w:sz w:val="18"/>
                <w:szCs w:val="18"/>
              </w:rPr>
              <w:t>Mid-term Target</w:t>
            </w:r>
          </w:p>
        </w:tc>
        <w:tc>
          <w:tcPr>
            <w:tcW w:w="751" w:type="pct"/>
            <w:shd w:val="pct12" w:color="auto" w:fill="auto"/>
          </w:tcPr>
          <w:p w14:paraId="61C13097" w14:textId="2B2C24B9" w:rsidR="000430B6" w:rsidRPr="003B0898" w:rsidRDefault="000430B6" w:rsidP="00B8530C">
            <w:pPr>
              <w:jc w:val="center"/>
              <w:rPr>
                <w:rFonts w:cs="Calibri"/>
                <w:b/>
                <w:bCs/>
                <w:sz w:val="18"/>
                <w:szCs w:val="18"/>
              </w:rPr>
            </w:pPr>
            <w:r w:rsidRPr="003B0898">
              <w:rPr>
                <w:rFonts w:cs="Calibri"/>
                <w:b/>
                <w:bCs/>
                <w:sz w:val="18"/>
                <w:szCs w:val="18"/>
              </w:rPr>
              <w:t>End of Project Target</w:t>
            </w:r>
          </w:p>
        </w:tc>
        <w:tc>
          <w:tcPr>
            <w:tcW w:w="1025" w:type="pct"/>
            <w:shd w:val="pct12" w:color="auto" w:fill="auto"/>
          </w:tcPr>
          <w:p w14:paraId="4B7202AC" w14:textId="77777777" w:rsidR="000430B6" w:rsidRPr="003B0898" w:rsidRDefault="000430B6" w:rsidP="0044057C">
            <w:pPr>
              <w:jc w:val="center"/>
              <w:rPr>
                <w:rFonts w:cs="Calibri"/>
                <w:b/>
                <w:bCs/>
                <w:sz w:val="18"/>
                <w:szCs w:val="18"/>
              </w:rPr>
            </w:pPr>
            <w:r w:rsidRPr="003B0898">
              <w:rPr>
                <w:rFonts w:cs="Calibri"/>
                <w:b/>
                <w:bCs/>
                <w:sz w:val="18"/>
                <w:szCs w:val="18"/>
              </w:rPr>
              <w:t>Data Collection Methods and Risks/Assumptions</w:t>
            </w:r>
          </w:p>
        </w:tc>
      </w:tr>
      <w:tr w:rsidR="000430B6" w:rsidRPr="003B0898" w14:paraId="1A501F12" w14:textId="77777777" w:rsidTr="009A03DA">
        <w:tc>
          <w:tcPr>
            <w:tcW w:w="844" w:type="pct"/>
            <w:vMerge/>
          </w:tcPr>
          <w:p w14:paraId="76CDB274" w14:textId="77777777" w:rsidR="000430B6" w:rsidRPr="003B0898" w:rsidRDefault="000430B6" w:rsidP="0014781F">
            <w:pPr>
              <w:rPr>
                <w:rFonts w:cs="Calibri"/>
                <w:b/>
                <w:bCs/>
                <w:sz w:val="18"/>
                <w:szCs w:val="18"/>
              </w:rPr>
            </w:pPr>
          </w:p>
        </w:tc>
        <w:tc>
          <w:tcPr>
            <w:tcW w:w="876" w:type="pct"/>
          </w:tcPr>
          <w:p w14:paraId="4C4407FF" w14:textId="20ECDE9D" w:rsidR="000430B6" w:rsidRPr="003B0898" w:rsidRDefault="000430B6" w:rsidP="0014781F">
            <w:pPr>
              <w:rPr>
                <w:rFonts w:cs="Calibri"/>
                <w:bCs/>
                <w:sz w:val="18"/>
                <w:szCs w:val="18"/>
              </w:rPr>
            </w:pPr>
            <w:r w:rsidRPr="003B0898">
              <w:rPr>
                <w:rFonts w:cs="Calibri"/>
                <w:bCs/>
                <w:sz w:val="18"/>
                <w:szCs w:val="18"/>
                <w:u w:val="single"/>
              </w:rPr>
              <w:t xml:space="preserve">Mandatory indicator </w:t>
            </w:r>
            <w:r>
              <w:rPr>
                <w:rFonts w:cs="Calibri"/>
                <w:bCs/>
                <w:sz w:val="18"/>
                <w:szCs w:val="18"/>
                <w:u w:val="single"/>
              </w:rPr>
              <w:t>1</w:t>
            </w:r>
            <w:r w:rsidRPr="003B0898">
              <w:rPr>
                <w:rFonts w:cs="Calibri"/>
                <w:bCs/>
                <w:sz w:val="18"/>
                <w:szCs w:val="18"/>
              </w:rPr>
              <w:t>:  # of direct project beneficiaries disaggregated by sex (at least 50% women).</w:t>
            </w:r>
          </w:p>
        </w:tc>
        <w:tc>
          <w:tcPr>
            <w:tcW w:w="719" w:type="pct"/>
          </w:tcPr>
          <w:p w14:paraId="68F3A537" w14:textId="77777777" w:rsidR="000430B6" w:rsidRPr="003B0898" w:rsidRDefault="000430B6" w:rsidP="0014781F">
            <w:pPr>
              <w:rPr>
                <w:rFonts w:cs="Calibri"/>
                <w:bCs/>
                <w:sz w:val="18"/>
                <w:szCs w:val="18"/>
              </w:rPr>
            </w:pPr>
            <w:r w:rsidRPr="003B0898">
              <w:rPr>
                <w:rFonts w:cs="Calibri"/>
                <w:bCs/>
                <w:sz w:val="18"/>
                <w:szCs w:val="18"/>
              </w:rPr>
              <w:t>39,060 people with zero benefits (male: 18,977; female: 20,083)</w:t>
            </w:r>
          </w:p>
          <w:p w14:paraId="6616182E" w14:textId="77777777" w:rsidR="000430B6" w:rsidRPr="003B0898" w:rsidRDefault="000430B6" w:rsidP="0014781F">
            <w:pPr>
              <w:rPr>
                <w:rFonts w:cs="Calibri"/>
                <w:bCs/>
                <w:sz w:val="18"/>
                <w:szCs w:val="18"/>
              </w:rPr>
            </w:pPr>
            <w:r w:rsidRPr="003B0898">
              <w:rPr>
                <w:rFonts w:cs="Calibri"/>
                <w:bCs/>
                <w:sz w:val="18"/>
                <w:szCs w:val="18"/>
              </w:rPr>
              <w:t>Sehlabathebe National Park:  a) Male: 4,108 with zero benefit; b) Female: 4,159 with zero benefit</w:t>
            </w:r>
          </w:p>
          <w:p w14:paraId="78AA7772" w14:textId="77777777" w:rsidR="000430B6" w:rsidRPr="003B0898" w:rsidRDefault="000430B6" w:rsidP="0014781F">
            <w:pPr>
              <w:rPr>
                <w:rFonts w:cs="Calibri"/>
                <w:bCs/>
                <w:sz w:val="18"/>
                <w:szCs w:val="18"/>
              </w:rPr>
            </w:pPr>
            <w:r w:rsidRPr="003B0898">
              <w:rPr>
                <w:rFonts w:cs="Calibri"/>
                <w:bCs/>
                <w:sz w:val="18"/>
                <w:szCs w:val="18"/>
              </w:rPr>
              <w:t>Bokong Nature Reserve: a) Male: 4,279 with zero benefit; b) Female: 4,454 with zero benefit</w:t>
            </w:r>
          </w:p>
          <w:p w14:paraId="3EB54F58" w14:textId="77777777" w:rsidR="000430B6" w:rsidRPr="003B0898" w:rsidRDefault="000430B6" w:rsidP="0014781F">
            <w:pPr>
              <w:rPr>
                <w:rFonts w:cs="Calibri"/>
                <w:bCs/>
                <w:sz w:val="18"/>
                <w:szCs w:val="18"/>
              </w:rPr>
            </w:pPr>
            <w:r w:rsidRPr="003B0898">
              <w:rPr>
                <w:rFonts w:cs="Calibri"/>
                <w:bCs/>
                <w:sz w:val="18"/>
                <w:szCs w:val="18"/>
              </w:rPr>
              <w:t>Tšehlanyane</w:t>
            </w:r>
            <w:r w:rsidRPr="003B0898" w:rsidDel="00733F64">
              <w:rPr>
                <w:rFonts w:cs="Calibri"/>
                <w:bCs/>
                <w:sz w:val="18"/>
                <w:szCs w:val="18"/>
              </w:rPr>
              <w:t xml:space="preserve"> </w:t>
            </w:r>
            <w:r w:rsidRPr="003B0898">
              <w:rPr>
                <w:rFonts w:cs="Calibri"/>
                <w:bCs/>
                <w:sz w:val="18"/>
                <w:szCs w:val="18"/>
              </w:rPr>
              <w:t>e National Park: a) Male: 5,390 with zero benefit; b) Female = 5,610 with zero benefit</w:t>
            </w:r>
          </w:p>
          <w:p w14:paraId="4CB1B16B" w14:textId="77777777" w:rsidR="000430B6" w:rsidRPr="003B0898" w:rsidRDefault="000430B6" w:rsidP="0014781F">
            <w:pPr>
              <w:contextualSpacing/>
              <w:rPr>
                <w:rFonts w:cs="Calibri"/>
                <w:bCs/>
                <w:sz w:val="18"/>
                <w:szCs w:val="18"/>
              </w:rPr>
            </w:pPr>
            <w:r w:rsidRPr="003B0898">
              <w:rPr>
                <w:rFonts w:cs="Calibri"/>
                <w:sz w:val="19"/>
                <w:szCs w:val="19"/>
              </w:rPr>
              <w:t xml:space="preserve">Letšeng-la-Letsie Ramsar site: </w:t>
            </w:r>
            <w:r w:rsidRPr="003B0898">
              <w:rPr>
                <w:rFonts w:cs="Calibri"/>
                <w:bCs/>
                <w:sz w:val="18"/>
                <w:szCs w:val="18"/>
              </w:rPr>
              <w:t>a) Male: 5,200 with zero benefit; b) Female = 5,860 with zero benefit</w:t>
            </w:r>
          </w:p>
        </w:tc>
        <w:tc>
          <w:tcPr>
            <w:tcW w:w="785" w:type="pct"/>
          </w:tcPr>
          <w:p w14:paraId="57F03687" w14:textId="77777777" w:rsidR="000430B6" w:rsidRPr="003B0898" w:rsidRDefault="000430B6" w:rsidP="0014781F">
            <w:pPr>
              <w:rPr>
                <w:rFonts w:cs="Calibri"/>
                <w:bCs/>
                <w:sz w:val="18"/>
                <w:szCs w:val="18"/>
              </w:rPr>
            </w:pPr>
            <w:r w:rsidRPr="003B0898">
              <w:rPr>
                <w:rFonts w:cs="Calibri"/>
                <w:bCs/>
                <w:sz w:val="18"/>
                <w:szCs w:val="18"/>
              </w:rPr>
              <w:t>9,766 people with project benefits (male: 4,745; female: 5,021)</w:t>
            </w:r>
          </w:p>
          <w:p w14:paraId="3568BF05" w14:textId="77777777" w:rsidR="000430B6" w:rsidRPr="003B0898" w:rsidRDefault="000430B6" w:rsidP="0014781F">
            <w:pPr>
              <w:rPr>
                <w:rFonts w:cs="Calibri"/>
                <w:bCs/>
                <w:sz w:val="18"/>
                <w:szCs w:val="18"/>
              </w:rPr>
            </w:pPr>
            <w:r w:rsidRPr="003B0898">
              <w:rPr>
                <w:rFonts w:cs="Calibri"/>
                <w:bCs/>
                <w:sz w:val="18"/>
                <w:szCs w:val="18"/>
              </w:rPr>
              <w:t>Sehlabathebe National Park: a) Male: 1,027; b) Female: 1,039</w:t>
            </w:r>
          </w:p>
          <w:p w14:paraId="0E7504D3" w14:textId="77777777" w:rsidR="000430B6" w:rsidRPr="003B0898" w:rsidRDefault="000430B6" w:rsidP="0014781F">
            <w:pPr>
              <w:rPr>
                <w:rFonts w:cs="Calibri"/>
                <w:bCs/>
                <w:sz w:val="18"/>
                <w:szCs w:val="18"/>
              </w:rPr>
            </w:pPr>
            <w:r w:rsidRPr="003B0898">
              <w:rPr>
                <w:rFonts w:cs="Calibri"/>
                <w:bCs/>
                <w:sz w:val="18"/>
                <w:szCs w:val="18"/>
              </w:rPr>
              <w:t>Bokong Nature Reserve: a) Male: 1,070; b) Female = 1,114</w:t>
            </w:r>
          </w:p>
          <w:p w14:paraId="3A46DC9B" w14:textId="77777777" w:rsidR="000430B6" w:rsidRPr="003B0898" w:rsidRDefault="000430B6" w:rsidP="0014781F">
            <w:pPr>
              <w:rPr>
                <w:rFonts w:cs="Calibri"/>
                <w:bCs/>
                <w:sz w:val="18"/>
                <w:szCs w:val="18"/>
              </w:rPr>
            </w:pPr>
            <w:r w:rsidRPr="003B0898">
              <w:rPr>
                <w:rFonts w:cs="Calibri"/>
                <w:bCs/>
                <w:sz w:val="18"/>
                <w:szCs w:val="18"/>
              </w:rPr>
              <w:t>Tšehlanyane</w:t>
            </w:r>
            <w:r w:rsidRPr="003B0898" w:rsidDel="00733F64">
              <w:rPr>
                <w:rFonts w:cs="Calibri"/>
                <w:bCs/>
                <w:sz w:val="18"/>
                <w:szCs w:val="18"/>
              </w:rPr>
              <w:t xml:space="preserve"> </w:t>
            </w:r>
            <w:r w:rsidRPr="003B0898">
              <w:rPr>
                <w:rFonts w:cs="Calibri"/>
                <w:bCs/>
                <w:sz w:val="18"/>
                <w:szCs w:val="18"/>
              </w:rPr>
              <w:t>National Park: a) Male: 1,348; b) Female; 1,403</w:t>
            </w:r>
          </w:p>
          <w:p w14:paraId="4B8A0ADD" w14:textId="77777777" w:rsidR="000430B6" w:rsidRPr="003B0898" w:rsidRDefault="000430B6" w:rsidP="0014781F">
            <w:pPr>
              <w:rPr>
                <w:rFonts w:cs="Calibri"/>
                <w:bCs/>
                <w:sz w:val="18"/>
                <w:szCs w:val="18"/>
              </w:rPr>
            </w:pPr>
            <w:r w:rsidRPr="003B0898">
              <w:rPr>
                <w:rFonts w:cs="Calibri"/>
                <w:sz w:val="19"/>
                <w:szCs w:val="19"/>
              </w:rPr>
              <w:t xml:space="preserve">Letšeng-la-Letsie Ramsar site: </w:t>
            </w:r>
            <w:r w:rsidRPr="003B0898">
              <w:rPr>
                <w:rFonts w:cs="Calibri"/>
                <w:bCs/>
                <w:sz w:val="18"/>
                <w:szCs w:val="18"/>
              </w:rPr>
              <w:t>a) Male: 1,300; b) Female = 1,465</w:t>
            </w:r>
          </w:p>
          <w:p w14:paraId="09CF90FD" w14:textId="77777777" w:rsidR="000430B6" w:rsidRPr="003B0898" w:rsidRDefault="000430B6" w:rsidP="0014781F">
            <w:pPr>
              <w:rPr>
                <w:rFonts w:cs="Calibri"/>
                <w:bCs/>
                <w:i/>
                <w:sz w:val="18"/>
                <w:szCs w:val="18"/>
              </w:rPr>
            </w:pPr>
          </w:p>
        </w:tc>
        <w:tc>
          <w:tcPr>
            <w:tcW w:w="751" w:type="pct"/>
          </w:tcPr>
          <w:p w14:paraId="7AF9DF12" w14:textId="77777777" w:rsidR="000430B6" w:rsidRPr="003B0898" w:rsidRDefault="000430B6" w:rsidP="0014781F">
            <w:pPr>
              <w:rPr>
                <w:rFonts w:cs="Calibri"/>
                <w:bCs/>
                <w:sz w:val="18"/>
                <w:szCs w:val="18"/>
              </w:rPr>
            </w:pPr>
            <w:r w:rsidRPr="003B0898">
              <w:rPr>
                <w:rFonts w:cs="Calibri"/>
                <w:bCs/>
                <w:sz w:val="18"/>
                <w:szCs w:val="18"/>
              </w:rPr>
              <w:t>19,531 people with project benefits (male: 9,489; female: 10,042)</w:t>
            </w:r>
          </w:p>
          <w:p w14:paraId="5EEFB956" w14:textId="77777777" w:rsidR="000430B6" w:rsidRPr="003B0898" w:rsidRDefault="000430B6" w:rsidP="0014781F">
            <w:pPr>
              <w:rPr>
                <w:rFonts w:cs="Calibri"/>
                <w:bCs/>
                <w:sz w:val="18"/>
                <w:szCs w:val="18"/>
              </w:rPr>
            </w:pPr>
            <w:r w:rsidRPr="003B0898">
              <w:rPr>
                <w:rFonts w:cs="Calibri"/>
                <w:bCs/>
                <w:sz w:val="18"/>
                <w:szCs w:val="18"/>
              </w:rPr>
              <w:t>Sehlabathebe National Park: a) Male: 2,054; b) Female: 2,080</w:t>
            </w:r>
          </w:p>
          <w:p w14:paraId="2DA60590" w14:textId="77777777" w:rsidR="000430B6" w:rsidRPr="003B0898" w:rsidRDefault="000430B6" w:rsidP="0014781F">
            <w:pPr>
              <w:rPr>
                <w:rFonts w:cs="Calibri"/>
                <w:bCs/>
                <w:sz w:val="18"/>
                <w:szCs w:val="18"/>
              </w:rPr>
            </w:pPr>
            <w:r w:rsidRPr="003B0898">
              <w:rPr>
                <w:rFonts w:cs="Calibri"/>
                <w:bCs/>
                <w:sz w:val="18"/>
                <w:szCs w:val="18"/>
              </w:rPr>
              <w:t>Bokong Nature Reserve: a) Male: 2,140; b) Female: 2,227</w:t>
            </w:r>
          </w:p>
          <w:p w14:paraId="55303FAD" w14:textId="77777777" w:rsidR="000430B6" w:rsidRPr="003B0898" w:rsidRDefault="000430B6" w:rsidP="0014781F">
            <w:pPr>
              <w:rPr>
                <w:rFonts w:cs="Calibri"/>
                <w:bCs/>
                <w:sz w:val="18"/>
                <w:szCs w:val="18"/>
              </w:rPr>
            </w:pPr>
            <w:r w:rsidRPr="003B0898">
              <w:rPr>
                <w:rFonts w:cs="Calibri"/>
                <w:bCs/>
                <w:sz w:val="18"/>
                <w:szCs w:val="18"/>
              </w:rPr>
              <w:t>Tšehlanyane National Park: a) Male: 2,695; b) Female: 2,805</w:t>
            </w:r>
          </w:p>
          <w:p w14:paraId="3707ABEF" w14:textId="77777777" w:rsidR="000430B6" w:rsidRPr="003B0898" w:rsidRDefault="000430B6" w:rsidP="0014781F">
            <w:pPr>
              <w:rPr>
                <w:rFonts w:cs="Calibri"/>
                <w:bCs/>
                <w:sz w:val="18"/>
                <w:szCs w:val="18"/>
              </w:rPr>
            </w:pPr>
            <w:r w:rsidRPr="003B0898">
              <w:rPr>
                <w:rFonts w:cs="Calibri"/>
                <w:sz w:val="19"/>
                <w:szCs w:val="19"/>
              </w:rPr>
              <w:t xml:space="preserve">Letšeng-la-Letsie Ramsar site: </w:t>
            </w:r>
            <w:r w:rsidRPr="003B0898">
              <w:rPr>
                <w:rFonts w:cs="Calibri"/>
                <w:bCs/>
                <w:sz w:val="18"/>
                <w:szCs w:val="18"/>
              </w:rPr>
              <w:t>a) Male: 2,600; b) Female = 2,930</w:t>
            </w:r>
          </w:p>
          <w:p w14:paraId="3C5BD2BB" w14:textId="77777777" w:rsidR="000430B6" w:rsidRPr="003B0898" w:rsidRDefault="000430B6" w:rsidP="0014781F">
            <w:pPr>
              <w:rPr>
                <w:rFonts w:cs="Calibri"/>
                <w:bCs/>
                <w:sz w:val="18"/>
                <w:szCs w:val="18"/>
              </w:rPr>
            </w:pPr>
          </w:p>
        </w:tc>
        <w:tc>
          <w:tcPr>
            <w:tcW w:w="1025" w:type="pct"/>
          </w:tcPr>
          <w:p w14:paraId="29B020C8" w14:textId="77777777" w:rsidR="000430B6" w:rsidRPr="003B0898" w:rsidRDefault="000430B6" w:rsidP="0014781F">
            <w:pPr>
              <w:rPr>
                <w:rFonts w:cs="Calibri"/>
                <w:sz w:val="18"/>
                <w:szCs w:val="18"/>
              </w:rPr>
            </w:pPr>
            <w:r w:rsidRPr="003B0898">
              <w:rPr>
                <w:rFonts w:cs="Calibri"/>
                <w:bCs/>
                <w:sz w:val="18"/>
                <w:szCs w:val="18"/>
                <w:u w:val="single"/>
              </w:rPr>
              <w:t>Data sources</w:t>
            </w:r>
            <w:r w:rsidRPr="003B0898">
              <w:rPr>
                <w:rFonts w:cs="Calibri"/>
                <w:bCs/>
                <w:sz w:val="18"/>
                <w:szCs w:val="18"/>
              </w:rPr>
              <w:t>:</w:t>
            </w:r>
            <w:r w:rsidRPr="003B0898">
              <w:rPr>
                <w:rFonts w:cs="Calibri"/>
                <w:sz w:val="18"/>
                <w:szCs w:val="18"/>
              </w:rPr>
              <w:t xml:space="preserve"> </w:t>
            </w:r>
          </w:p>
          <w:p w14:paraId="64E6721E" w14:textId="77777777" w:rsidR="000430B6" w:rsidRPr="003B0898" w:rsidRDefault="000430B6" w:rsidP="0014781F">
            <w:pPr>
              <w:rPr>
                <w:rFonts w:cs="Calibri"/>
                <w:sz w:val="18"/>
                <w:szCs w:val="18"/>
              </w:rPr>
            </w:pPr>
            <w:r w:rsidRPr="003B0898">
              <w:rPr>
                <w:rFonts w:cs="Calibri"/>
                <w:sz w:val="18"/>
                <w:szCs w:val="18"/>
              </w:rPr>
              <w:t>Gender-based surveys</w:t>
            </w:r>
          </w:p>
          <w:p w14:paraId="77B4E474" w14:textId="77777777" w:rsidR="000430B6" w:rsidRPr="003B0898" w:rsidRDefault="000430B6" w:rsidP="0014781F">
            <w:pPr>
              <w:rPr>
                <w:rFonts w:cs="Calibri"/>
                <w:sz w:val="18"/>
                <w:szCs w:val="18"/>
              </w:rPr>
            </w:pPr>
            <w:r w:rsidRPr="003B0898">
              <w:rPr>
                <w:rFonts w:cs="Calibri"/>
                <w:sz w:val="18"/>
                <w:szCs w:val="18"/>
              </w:rPr>
              <w:t>Project final report</w:t>
            </w:r>
          </w:p>
          <w:p w14:paraId="71AD2422" w14:textId="77777777" w:rsidR="000430B6" w:rsidRPr="003B0898" w:rsidRDefault="000430B6" w:rsidP="0014781F">
            <w:pPr>
              <w:rPr>
                <w:rFonts w:cs="Calibri"/>
                <w:bCs/>
                <w:i/>
                <w:sz w:val="18"/>
                <w:szCs w:val="18"/>
              </w:rPr>
            </w:pPr>
            <w:r w:rsidRPr="003B0898">
              <w:rPr>
                <w:rFonts w:cs="Calibri"/>
                <w:sz w:val="18"/>
                <w:szCs w:val="18"/>
              </w:rPr>
              <w:t>Updated Gender Action Plan and related reports</w:t>
            </w:r>
          </w:p>
        </w:tc>
      </w:tr>
      <w:tr w:rsidR="000430B6" w:rsidRPr="003B0898" w14:paraId="5BE07B31" w14:textId="77777777" w:rsidTr="009A03DA">
        <w:trPr>
          <w:trHeight w:val="690"/>
        </w:trPr>
        <w:tc>
          <w:tcPr>
            <w:tcW w:w="844" w:type="pct"/>
            <w:vMerge/>
            <w:shd w:val="pct12" w:color="auto" w:fill="auto"/>
          </w:tcPr>
          <w:p w14:paraId="36DC220A" w14:textId="77777777" w:rsidR="000430B6" w:rsidRPr="003B0898" w:rsidRDefault="000430B6" w:rsidP="0044057C">
            <w:pPr>
              <w:rPr>
                <w:rFonts w:cs="Calibri"/>
                <w:b/>
                <w:bCs/>
                <w:i/>
                <w:sz w:val="18"/>
                <w:szCs w:val="18"/>
              </w:rPr>
            </w:pPr>
          </w:p>
        </w:tc>
        <w:tc>
          <w:tcPr>
            <w:tcW w:w="876" w:type="pct"/>
            <w:vMerge w:val="restart"/>
          </w:tcPr>
          <w:p w14:paraId="0342FFC0" w14:textId="3EFBE28D" w:rsidR="000430B6" w:rsidRPr="003B0898" w:rsidRDefault="000430B6" w:rsidP="000430B6">
            <w:pPr>
              <w:rPr>
                <w:rFonts w:cs="Calibri"/>
                <w:b/>
                <w:bCs/>
                <w:i/>
                <w:sz w:val="18"/>
                <w:szCs w:val="18"/>
              </w:rPr>
            </w:pPr>
            <w:r w:rsidRPr="003B0898">
              <w:rPr>
                <w:rFonts w:cs="Calibri"/>
                <w:bCs/>
                <w:sz w:val="18"/>
                <w:szCs w:val="18"/>
                <w:u w:val="single"/>
              </w:rPr>
              <w:t xml:space="preserve">Indicator </w:t>
            </w:r>
            <w:r>
              <w:rPr>
                <w:rFonts w:cs="Calibri"/>
                <w:bCs/>
                <w:sz w:val="18"/>
                <w:szCs w:val="18"/>
                <w:u w:val="single"/>
              </w:rPr>
              <w:t>2</w:t>
            </w:r>
            <w:r w:rsidRPr="003B0898">
              <w:rPr>
                <w:rFonts w:cs="Calibri"/>
                <w:bCs/>
                <w:sz w:val="18"/>
                <w:szCs w:val="18"/>
                <w:u w:val="single"/>
              </w:rPr>
              <w:t>:</w:t>
            </w:r>
            <w:r w:rsidRPr="003B0898">
              <w:rPr>
                <w:rFonts w:cs="Calibri"/>
                <w:bCs/>
                <w:sz w:val="18"/>
                <w:szCs w:val="18"/>
              </w:rPr>
              <w:t xml:space="preserve"> Legal, policy and institutional frameworks in place for access and benefit sharing of natural resources, biodiversity and ecosystems</w:t>
            </w:r>
            <w:r>
              <w:rPr>
                <w:rFonts w:cs="Calibri"/>
                <w:bCs/>
                <w:sz w:val="18"/>
                <w:szCs w:val="18"/>
              </w:rPr>
              <w:t>.</w:t>
            </w:r>
          </w:p>
        </w:tc>
        <w:tc>
          <w:tcPr>
            <w:tcW w:w="719" w:type="pct"/>
            <w:vMerge w:val="restart"/>
          </w:tcPr>
          <w:p w14:paraId="3C5A1542" w14:textId="77777777" w:rsidR="000430B6" w:rsidRPr="003B0898" w:rsidRDefault="000430B6" w:rsidP="0044057C">
            <w:pPr>
              <w:rPr>
                <w:rFonts w:cs="Calibri"/>
                <w:bCs/>
                <w:sz w:val="18"/>
                <w:szCs w:val="18"/>
              </w:rPr>
            </w:pPr>
            <w:r w:rsidRPr="003B0898">
              <w:rPr>
                <w:rFonts w:cs="Calibri"/>
                <w:bCs/>
                <w:sz w:val="18"/>
                <w:szCs w:val="18"/>
              </w:rPr>
              <w:t>No legal, policy and institutional framework related to ABS</w:t>
            </w:r>
          </w:p>
        </w:tc>
        <w:tc>
          <w:tcPr>
            <w:tcW w:w="785" w:type="pct"/>
            <w:vMerge w:val="restart"/>
          </w:tcPr>
          <w:p w14:paraId="66EE5AC5" w14:textId="30047EC9" w:rsidR="000430B6" w:rsidRPr="003B0898" w:rsidRDefault="000430B6" w:rsidP="0044057C">
            <w:pPr>
              <w:rPr>
                <w:rFonts w:cs="Calibri"/>
                <w:bCs/>
                <w:sz w:val="18"/>
                <w:szCs w:val="18"/>
              </w:rPr>
            </w:pPr>
            <w:r w:rsidRPr="003B0898">
              <w:rPr>
                <w:rFonts w:cs="Calibri"/>
                <w:bCs/>
                <w:sz w:val="18"/>
                <w:szCs w:val="18"/>
              </w:rPr>
              <w:t>Drafts of key ABS legislation, policies, and guidelines under discussion</w:t>
            </w:r>
          </w:p>
          <w:p w14:paraId="11836F2B" w14:textId="6E004B32" w:rsidR="000430B6" w:rsidRPr="003B0898" w:rsidRDefault="000430B6" w:rsidP="000430B6">
            <w:pPr>
              <w:rPr>
                <w:rFonts w:cs="Calibri"/>
                <w:bCs/>
                <w:sz w:val="18"/>
                <w:szCs w:val="18"/>
              </w:rPr>
            </w:pPr>
            <w:r w:rsidRPr="003B0898">
              <w:rPr>
                <w:rFonts w:cs="Calibri"/>
                <w:bCs/>
                <w:sz w:val="18"/>
                <w:szCs w:val="18"/>
              </w:rPr>
              <w:t>40% of the Institutional Capacity Development Strategy for the ABS framework implemented</w:t>
            </w:r>
            <w:r>
              <w:rPr>
                <w:rFonts w:cs="Calibri"/>
                <w:bCs/>
                <w:sz w:val="18"/>
                <w:szCs w:val="18"/>
              </w:rPr>
              <w:t>.</w:t>
            </w:r>
          </w:p>
        </w:tc>
        <w:tc>
          <w:tcPr>
            <w:tcW w:w="751" w:type="pct"/>
            <w:vMerge w:val="restart"/>
          </w:tcPr>
          <w:p w14:paraId="7A4C8EA6" w14:textId="77777777" w:rsidR="000430B6" w:rsidRPr="003B0898" w:rsidRDefault="000430B6" w:rsidP="0044057C">
            <w:pPr>
              <w:rPr>
                <w:rFonts w:cs="Calibri"/>
                <w:bCs/>
                <w:sz w:val="18"/>
                <w:szCs w:val="18"/>
              </w:rPr>
            </w:pPr>
            <w:r w:rsidRPr="003B0898">
              <w:rPr>
                <w:rFonts w:cs="Calibri"/>
                <w:bCs/>
                <w:sz w:val="18"/>
                <w:szCs w:val="18"/>
              </w:rPr>
              <w:t>Functional legal, policy and institutional framework related to ABS in place</w:t>
            </w:r>
          </w:p>
        </w:tc>
        <w:tc>
          <w:tcPr>
            <w:tcW w:w="1025" w:type="pct"/>
          </w:tcPr>
          <w:p w14:paraId="660961D3" w14:textId="77777777" w:rsidR="000430B6" w:rsidRPr="003B0898" w:rsidRDefault="000430B6" w:rsidP="0044057C">
            <w:pPr>
              <w:rPr>
                <w:rFonts w:cs="Calibri"/>
                <w:sz w:val="18"/>
                <w:szCs w:val="18"/>
              </w:rPr>
            </w:pPr>
            <w:r w:rsidRPr="003B0898">
              <w:rPr>
                <w:rFonts w:cs="Calibri"/>
                <w:bCs/>
                <w:sz w:val="18"/>
                <w:szCs w:val="18"/>
                <w:u w:val="single"/>
              </w:rPr>
              <w:t>Data sources</w:t>
            </w:r>
            <w:r w:rsidRPr="003B0898">
              <w:rPr>
                <w:rFonts w:cs="Calibri"/>
                <w:bCs/>
                <w:sz w:val="18"/>
                <w:szCs w:val="18"/>
              </w:rPr>
              <w:t>:</w:t>
            </w:r>
            <w:r w:rsidRPr="003B0898">
              <w:rPr>
                <w:rFonts w:cs="Calibri"/>
                <w:sz w:val="18"/>
                <w:szCs w:val="18"/>
              </w:rPr>
              <w:t xml:space="preserve"> </w:t>
            </w:r>
          </w:p>
          <w:p w14:paraId="10FACEAC" w14:textId="77777777" w:rsidR="000430B6" w:rsidRPr="003B0898" w:rsidRDefault="000430B6" w:rsidP="0044057C">
            <w:pPr>
              <w:rPr>
                <w:rFonts w:cs="Calibri"/>
                <w:sz w:val="18"/>
                <w:szCs w:val="18"/>
              </w:rPr>
            </w:pPr>
            <w:r w:rsidRPr="003B0898">
              <w:rPr>
                <w:rFonts w:cs="Calibri"/>
                <w:sz w:val="18"/>
                <w:szCs w:val="18"/>
              </w:rPr>
              <w:t>Official gazette</w:t>
            </w:r>
          </w:p>
          <w:p w14:paraId="00D748FF" w14:textId="77777777" w:rsidR="000430B6" w:rsidRPr="003B0898" w:rsidRDefault="000430B6" w:rsidP="0044057C">
            <w:pPr>
              <w:rPr>
                <w:rFonts w:cs="Calibri"/>
                <w:sz w:val="18"/>
                <w:szCs w:val="18"/>
              </w:rPr>
            </w:pPr>
            <w:r w:rsidRPr="003B0898">
              <w:rPr>
                <w:rFonts w:cs="Calibri"/>
                <w:sz w:val="18"/>
                <w:szCs w:val="18"/>
              </w:rPr>
              <w:t>Project final report</w:t>
            </w:r>
          </w:p>
          <w:p w14:paraId="5E180E11" w14:textId="77777777" w:rsidR="000430B6" w:rsidRPr="003B0898" w:rsidRDefault="000430B6" w:rsidP="0044057C">
            <w:pPr>
              <w:rPr>
                <w:rFonts w:cs="Calibri"/>
                <w:bCs/>
                <w:sz w:val="18"/>
                <w:szCs w:val="18"/>
              </w:rPr>
            </w:pPr>
            <w:r w:rsidRPr="003B0898">
              <w:rPr>
                <w:rFonts w:cs="Calibri"/>
                <w:bCs/>
                <w:sz w:val="18"/>
                <w:szCs w:val="18"/>
              </w:rPr>
              <w:t>National reports on implementation of the Nagoya Protocol</w:t>
            </w:r>
          </w:p>
        </w:tc>
      </w:tr>
      <w:tr w:rsidR="000430B6" w:rsidRPr="003B0898" w14:paraId="6242A659" w14:textId="77777777" w:rsidTr="009A03DA">
        <w:trPr>
          <w:trHeight w:val="2150"/>
        </w:trPr>
        <w:tc>
          <w:tcPr>
            <w:tcW w:w="844" w:type="pct"/>
            <w:vMerge/>
            <w:shd w:val="pct12" w:color="auto" w:fill="auto"/>
          </w:tcPr>
          <w:p w14:paraId="4DE2E403" w14:textId="77777777" w:rsidR="000430B6" w:rsidRPr="003B0898" w:rsidRDefault="000430B6" w:rsidP="0044057C">
            <w:pPr>
              <w:rPr>
                <w:rFonts w:cs="Calibri"/>
                <w:b/>
                <w:bCs/>
                <w:sz w:val="18"/>
                <w:szCs w:val="18"/>
              </w:rPr>
            </w:pPr>
          </w:p>
        </w:tc>
        <w:tc>
          <w:tcPr>
            <w:tcW w:w="876" w:type="pct"/>
            <w:vMerge/>
          </w:tcPr>
          <w:p w14:paraId="14521F6F" w14:textId="77777777" w:rsidR="000430B6" w:rsidRPr="003B0898" w:rsidRDefault="000430B6" w:rsidP="0044057C">
            <w:pPr>
              <w:rPr>
                <w:rFonts w:cs="Calibri"/>
                <w:bCs/>
                <w:color w:val="0000FF"/>
                <w:sz w:val="18"/>
                <w:szCs w:val="18"/>
                <w:u w:val="single"/>
              </w:rPr>
            </w:pPr>
          </w:p>
        </w:tc>
        <w:tc>
          <w:tcPr>
            <w:tcW w:w="719" w:type="pct"/>
            <w:vMerge/>
          </w:tcPr>
          <w:p w14:paraId="2D8C9EB9" w14:textId="77777777" w:rsidR="000430B6" w:rsidRPr="003B0898" w:rsidRDefault="000430B6" w:rsidP="0044057C">
            <w:pPr>
              <w:rPr>
                <w:rFonts w:cs="Calibri"/>
                <w:bCs/>
                <w:i/>
                <w:sz w:val="18"/>
                <w:szCs w:val="18"/>
              </w:rPr>
            </w:pPr>
          </w:p>
        </w:tc>
        <w:tc>
          <w:tcPr>
            <w:tcW w:w="785" w:type="pct"/>
            <w:vMerge/>
          </w:tcPr>
          <w:p w14:paraId="06B1D7EE" w14:textId="77777777" w:rsidR="000430B6" w:rsidRPr="003B0898" w:rsidRDefault="000430B6" w:rsidP="0044057C">
            <w:pPr>
              <w:rPr>
                <w:rFonts w:cs="Calibri"/>
                <w:bCs/>
                <w:i/>
                <w:sz w:val="18"/>
                <w:szCs w:val="18"/>
              </w:rPr>
            </w:pPr>
          </w:p>
        </w:tc>
        <w:tc>
          <w:tcPr>
            <w:tcW w:w="751" w:type="pct"/>
            <w:vMerge/>
          </w:tcPr>
          <w:p w14:paraId="6FB58C31" w14:textId="77777777" w:rsidR="000430B6" w:rsidRPr="003B0898" w:rsidRDefault="000430B6" w:rsidP="0044057C">
            <w:pPr>
              <w:rPr>
                <w:rFonts w:cs="Calibri"/>
                <w:bCs/>
                <w:i/>
                <w:sz w:val="18"/>
                <w:szCs w:val="18"/>
              </w:rPr>
            </w:pPr>
          </w:p>
        </w:tc>
        <w:tc>
          <w:tcPr>
            <w:tcW w:w="1025" w:type="pct"/>
          </w:tcPr>
          <w:p w14:paraId="22D01FA0" w14:textId="77777777" w:rsidR="000430B6" w:rsidRPr="003B0898" w:rsidRDefault="000430B6"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2559FF4A" w14:textId="77777777" w:rsidR="000430B6" w:rsidRPr="003B0898" w:rsidRDefault="000430B6" w:rsidP="0044057C">
            <w:pPr>
              <w:rPr>
                <w:rFonts w:cs="Calibri"/>
                <w:sz w:val="18"/>
                <w:szCs w:val="18"/>
              </w:rPr>
            </w:pPr>
            <w:r w:rsidRPr="003B0898">
              <w:rPr>
                <w:rFonts w:cs="Calibri"/>
                <w:sz w:val="18"/>
                <w:szCs w:val="18"/>
              </w:rPr>
              <w:t xml:space="preserve">Project time framework not long enough to achieve the proposed </w:t>
            </w:r>
            <w:r w:rsidRPr="003B0898">
              <w:rPr>
                <w:rFonts w:cs="Calibri"/>
                <w:bCs/>
                <w:sz w:val="18"/>
                <w:szCs w:val="18"/>
              </w:rPr>
              <w:t>legal, policy and institutional changes</w:t>
            </w:r>
          </w:p>
          <w:p w14:paraId="08A37C46" w14:textId="77777777" w:rsidR="000430B6" w:rsidRPr="003B0898" w:rsidRDefault="000430B6" w:rsidP="0044057C">
            <w:pPr>
              <w:rPr>
                <w:rFonts w:cs="Calibri"/>
                <w:sz w:val="18"/>
                <w:szCs w:val="18"/>
              </w:rPr>
            </w:pPr>
            <w:r w:rsidRPr="003B0898">
              <w:rPr>
                <w:rFonts w:cs="Calibri"/>
                <w:sz w:val="18"/>
                <w:szCs w:val="18"/>
                <w:u w:val="single"/>
              </w:rPr>
              <w:t>Assumptions</w:t>
            </w:r>
            <w:r w:rsidRPr="003B0898">
              <w:rPr>
                <w:rFonts w:cs="Calibri"/>
                <w:sz w:val="18"/>
                <w:szCs w:val="18"/>
              </w:rPr>
              <w:t>:</w:t>
            </w:r>
          </w:p>
          <w:p w14:paraId="02E33A5D" w14:textId="77777777" w:rsidR="000430B6" w:rsidRPr="003B0898" w:rsidRDefault="000430B6" w:rsidP="0044057C">
            <w:pPr>
              <w:rPr>
                <w:rFonts w:cs="Calibri"/>
                <w:sz w:val="18"/>
                <w:szCs w:val="18"/>
              </w:rPr>
            </w:pPr>
            <w:r w:rsidRPr="003B0898">
              <w:rPr>
                <w:rFonts w:cs="Calibri"/>
                <w:sz w:val="18"/>
                <w:szCs w:val="18"/>
              </w:rPr>
              <w:t>Willingness by decision makers to implement the Nagoya Protocol on ABS.</w:t>
            </w:r>
          </w:p>
        </w:tc>
      </w:tr>
      <w:tr w:rsidR="000430B6" w:rsidRPr="003B0898" w14:paraId="7AEBBFF8" w14:textId="77777777" w:rsidTr="009A03DA">
        <w:trPr>
          <w:trHeight w:val="5129"/>
        </w:trPr>
        <w:tc>
          <w:tcPr>
            <w:tcW w:w="844" w:type="pct"/>
            <w:vMerge/>
            <w:shd w:val="pct12" w:color="auto" w:fill="auto"/>
          </w:tcPr>
          <w:p w14:paraId="6731C9D5" w14:textId="77777777" w:rsidR="000430B6" w:rsidRPr="003B0898" w:rsidRDefault="000430B6" w:rsidP="0044057C">
            <w:pPr>
              <w:rPr>
                <w:rFonts w:cs="Calibri"/>
                <w:b/>
                <w:bCs/>
                <w:sz w:val="18"/>
                <w:szCs w:val="18"/>
              </w:rPr>
            </w:pPr>
          </w:p>
        </w:tc>
        <w:tc>
          <w:tcPr>
            <w:tcW w:w="876" w:type="pct"/>
            <w:vMerge/>
          </w:tcPr>
          <w:p w14:paraId="7C18DD9F" w14:textId="77777777" w:rsidR="000430B6" w:rsidRPr="003B0898" w:rsidRDefault="000430B6" w:rsidP="0044057C">
            <w:pPr>
              <w:rPr>
                <w:rFonts w:cs="Calibri"/>
                <w:bCs/>
                <w:sz w:val="18"/>
                <w:szCs w:val="18"/>
                <w:u w:val="single"/>
              </w:rPr>
            </w:pPr>
          </w:p>
        </w:tc>
        <w:tc>
          <w:tcPr>
            <w:tcW w:w="719" w:type="pct"/>
            <w:vMerge/>
          </w:tcPr>
          <w:p w14:paraId="60FB1685" w14:textId="77777777" w:rsidR="000430B6" w:rsidRPr="003B0898" w:rsidRDefault="000430B6" w:rsidP="0044057C">
            <w:pPr>
              <w:rPr>
                <w:rFonts w:cs="Calibri"/>
                <w:bCs/>
                <w:i/>
                <w:sz w:val="18"/>
                <w:szCs w:val="18"/>
              </w:rPr>
            </w:pPr>
          </w:p>
        </w:tc>
        <w:tc>
          <w:tcPr>
            <w:tcW w:w="785" w:type="pct"/>
            <w:vMerge/>
          </w:tcPr>
          <w:p w14:paraId="1B9BCC9A" w14:textId="77777777" w:rsidR="000430B6" w:rsidRPr="003B0898" w:rsidRDefault="000430B6" w:rsidP="0044057C">
            <w:pPr>
              <w:rPr>
                <w:rFonts w:cs="Calibri"/>
                <w:bCs/>
                <w:i/>
                <w:sz w:val="18"/>
                <w:szCs w:val="18"/>
              </w:rPr>
            </w:pPr>
          </w:p>
        </w:tc>
        <w:tc>
          <w:tcPr>
            <w:tcW w:w="751" w:type="pct"/>
            <w:vMerge/>
          </w:tcPr>
          <w:p w14:paraId="4304F315" w14:textId="77777777" w:rsidR="000430B6" w:rsidRPr="003B0898" w:rsidRDefault="000430B6" w:rsidP="0044057C">
            <w:pPr>
              <w:rPr>
                <w:rFonts w:cs="Calibri"/>
                <w:bCs/>
                <w:i/>
                <w:sz w:val="18"/>
                <w:szCs w:val="18"/>
              </w:rPr>
            </w:pPr>
          </w:p>
        </w:tc>
        <w:tc>
          <w:tcPr>
            <w:tcW w:w="1025" w:type="pct"/>
          </w:tcPr>
          <w:p w14:paraId="2FEE3CE1" w14:textId="77777777" w:rsidR="000430B6" w:rsidRPr="003B0898" w:rsidRDefault="000430B6"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61A24BD1" w14:textId="77777777" w:rsidR="000430B6" w:rsidRPr="003B0898" w:rsidRDefault="000430B6" w:rsidP="0044057C">
            <w:pPr>
              <w:rPr>
                <w:rFonts w:cs="Calibri"/>
                <w:sz w:val="18"/>
                <w:szCs w:val="18"/>
              </w:rPr>
            </w:pPr>
            <w:r w:rsidRPr="003B0898">
              <w:rPr>
                <w:rFonts w:cs="Calibri"/>
                <w:sz w:val="18"/>
                <w:szCs w:val="18"/>
              </w:rPr>
              <w:t>Gender barriers are difficult to overcome limiting women participation especially in rural areas</w:t>
            </w:r>
          </w:p>
          <w:p w14:paraId="2A438717" w14:textId="77777777" w:rsidR="000430B6" w:rsidRPr="003B0898" w:rsidRDefault="000430B6" w:rsidP="0044057C">
            <w:pPr>
              <w:rPr>
                <w:rFonts w:cs="Calibri"/>
                <w:sz w:val="18"/>
                <w:szCs w:val="18"/>
              </w:rPr>
            </w:pPr>
            <w:r w:rsidRPr="003B0898">
              <w:rPr>
                <w:rFonts w:cs="Calibri"/>
                <w:sz w:val="18"/>
                <w:szCs w:val="18"/>
              </w:rPr>
              <w:t>Herders are relatively less educated and this might bring a challenge in their uptake of the intervention</w:t>
            </w:r>
          </w:p>
          <w:p w14:paraId="7BA241FD" w14:textId="77777777" w:rsidR="000430B6" w:rsidRPr="003B0898" w:rsidRDefault="000430B6" w:rsidP="0044057C">
            <w:pPr>
              <w:rPr>
                <w:rFonts w:cs="Calibri"/>
                <w:sz w:val="18"/>
                <w:szCs w:val="18"/>
              </w:rPr>
            </w:pPr>
            <w:r w:rsidRPr="003B0898">
              <w:rPr>
                <w:rFonts w:cs="Calibri"/>
                <w:sz w:val="18"/>
                <w:szCs w:val="18"/>
              </w:rPr>
              <w:t xml:space="preserve">On-going conflict in </w:t>
            </w:r>
            <w:r w:rsidRPr="003B0898">
              <w:rPr>
                <w:rFonts w:cs="Calibri"/>
                <w:sz w:val="19"/>
                <w:szCs w:val="19"/>
              </w:rPr>
              <w:t>Letšeng</w:t>
            </w:r>
            <w:r w:rsidRPr="003B0898">
              <w:rPr>
                <w:rFonts w:cs="Calibri"/>
                <w:sz w:val="18"/>
                <w:szCs w:val="18"/>
              </w:rPr>
              <w:t>–la–Letsie between communities of two area chiefs might slow progress in the implementation of the project</w:t>
            </w:r>
          </w:p>
          <w:p w14:paraId="1ACA6F70" w14:textId="77777777" w:rsidR="000430B6" w:rsidRPr="003B0898" w:rsidRDefault="000430B6" w:rsidP="0044057C">
            <w:pPr>
              <w:rPr>
                <w:rFonts w:cs="Calibri"/>
                <w:sz w:val="18"/>
                <w:szCs w:val="18"/>
              </w:rPr>
            </w:pPr>
            <w:r w:rsidRPr="003B0898">
              <w:rPr>
                <w:rFonts w:cs="Calibri"/>
                <w:sz w:val="18"/>
                <w:szCs w:val="18"/>
                <w:u w:val="single"/>
              </w:rPr>
              <w:t>Assumption</w:t>
            </w:r>
            <w:r w:rsidRPr="003B0898">
              <w:rPr>
                <w:rFonts w:cs="Calibri"/>
                <w:sz w:val="18"/>
                <w:szCs w:val="18"/>
              </w:rPr>
              <w:t xml:space="preserve">s: </w:t>
            </w:r>
          </w:p>
          <w:p w14:paraId="6321DE26" w14:textId="77777777" w:rsidR="000430B6" w:rsidRPr="003B0898" w:rsidRDefault="000430B6" w:rsidP="0044057C">
            <w:pPr>
              <w:rPr>
                <w:rFonts w:cs="Calibri"/>
                <w:sz w:val="18"/>
                <w:szCs w:val="18"/>
              </w:rPr>
            </w:pPr>
            <w:r w:rsidRPr="003B0898">
              <w:rPr>
                <w:rFonts w:cs="Calibri"/>
                <w:sz w:val="18"/>
                <w:szCs w:val="18"/>
              </w:rPr>
              <w:t>Continued interest from women and men to participate in the project</w:t>
            </w:r>
          </w:p>
          <w:p w14:paraId="25543611" w14:textId="77777777" w:rsidR="000430B6" w:rsidRPr="003B0898" w:rsidRDefault="000430B6" w:rsidP="0044057C">
            <w:pPr>
              <w:rPr>
                <w:rFonts w:cs="Calibri"/>
                <w:sz w:val="18"/>
                <w:szCs w:val="18"/>
              </w:rPr>
            </w:pPr>
            <w:r w:rsidRPr="003B0898">
              <w:rPr>
                <w:rFonts w:cs="Calibri"/>
                <w:sz w:val="18"/>
                <w:szCs w:val="18"/>
              </w:rPr>
              <w:t>Improvement assumed at 25 percent at mid-term and 50 percent at project end</w:t>
            </w:r>
          </w:p>
          <w:p w14:paraId="2AAAF0FC" w14:textId="77777777" w:rsidR="000430B6" w:rsidRPr="003B0898" w:rsidRDefault="000430B6" w:rsidP="0044057C">
            <w:pPr>
              <w:rPr>
                <w:rFonts w:cs="Calibri"/>
                <w:bCs/>
                <w:i/>
                <w:sz w:val="18"/>
                <w:szCs w:val="18"/>
              </w:rPr>
            </w:pPr>
            <w:r w:rsidRPr="003B0898">
              <w:rPr>
                <w:rFonts w:cs="Calibri"/>
                <w:sz w:val="18"/>
                <w:szCs w:val="18"/>
              </w:rPr>
              <w:t>Involvement of NGOs as partners will support herders’ capacity building and address grievances from herders and concerned communities.</w:t>
            </w:r>
          </w:p>
        </w:tc>
      </w:tr>
      <w:tr w:rsidR="002E470D" w:rsidRPr="003B0898" w14:paraId="74098054" w14:textId="77777777" w:rsidTr="009A03DA">
        <w:tc>
          <w:tcPr>
            <w:tcW w:w="844" w:type="pct"/>
            <w:shd w:val="pct12" w:color="auto" w:fill="auto"/>
          </w:tcPr>
          <w:p w14:paraId="50743F3A" w14:textId="7B2D7A12" w:rsidR="002E470D" w:rsidRPr="003B0898" w:rsidRDefault="002E470D" w:rsidP="0044057C">
            <w:pPr>
              <w:rPr>
                <w:rFonts w:cs="Calibri"/>
                <w:b/>
                <w:bCs/>
                <w:sz w:val="18"/>
                <w:szCs w:val="18"/>
              </w:rPr>
            </w:pPr>
            <w:r w:rsidRPr="003B0898">
              <w:rPr>
                <w:rFonts w:cs="Calibri"/>
                <w:b/>
                <w:bCs/>
                <w:sz w:val="18"/>
                <w:szCs w:val="18"/>
              </w:rPr>
              <w:t>Compon</w:t>
            </w:r>
            <w:r w:rsidR="00945BCE">
              <w:rPr>
                <w:rFonts w:cs="Calibri"/>
                <w:b/>
                <w:bCs/>
                <w:sz w:val="18"/>
                <w:szCs w:val="18"/>
              </w:rPr>
              <w:t>e</w:t>
            </w:r>
            <w:r w:rsidRPr="003B0898">
              <w:rPr>
                <w:rFonts w:cs="Calibri"/>
                <w:b/>
                <w:bCs/>
                <w:sz w:val="18"/>
                <w:szCs w:val="18"/>
              </w:rPr>
              <w:t>nt 1</w:t>
            </w:r>
          </w:p>
        </w:tc>
        <w:tc>
          <w:tcPr>
            <w:tcW w:w="4156" w:type="pct"/>
            <w:gridSpan w:val="5"/>
          </w:tcPr>
          <w:p w14:paraId="03B93A98" w14:textId="687B926F" w:rsidR="002E470D" w:rsidRPr="003B0898" w:rsidRDefault="002E470D" w:rsidP="0044057C">
            <w:pPr>
              <w:rPr>
                <w:rFonts w:cs="Calibri"/>
                <w:bCs/>
                <w:sz w:val="18"/>
                <w:szCs w:val="18"/>
                <w:u w:val="single"/>
              </w:rPr>
            </w:pPr>
            <w:r w:rsidRPr="003B0898">
              <w:rPr>
                <w:rFonts w:cs="Calibri"/>
                <w:b/>
                <w:bCs/>
                <w:sz w:val="18"/>
                <w:szCs w:val="18"/>
              </w:rPr>
              <w:t>Enabling institutional capacity and regulatory framework strengthened to support implementation of the Nagoya Protocol on ABS</w:t>
            </w:r>
          </w:p>
        </w:tc>
      </w:tr>
      <w:tr w:rsidR="0044057C" w:rsidRPr="003B0898" w14:paraId="7C694F21" w14:textId="77777777" w:rsidTr="00D3025A">
        <w:tc>
          <w:tcPr>
            <w:tcW w:w="844" w:type="pct"/>
            <w:vMerge w:val="restart"/>
            <w:shd w:val="pct12" w:color="auto" w:fill="auto"/>
          </w:tcPr>
          <w:p w14:paraId="003BDC41" w14:textId="77777777" w:rsidR="0044057C" w:rsidRPr="003B0898" w:rsidRDefault="0044057C" w:rsidP="0044057C">
            <w:pPr>
              <w:rPr>
                <w:rFonts w:cs="Calibri"/>
                <w:bCs/>
                <w:sz w:val="18"/>
                <w:szCs w:val="18"/>
              </w:rPr>
            </w:pPr>
            <w:r w:rsidRPr="003B0898">
              <w:rPr>
                <w:rFonts w:cs="Calibri"/>
                <w:bCs/>
                <w:sz w:val="18"/>
                <w:szCs w:val="18"/>
              </w:rPr>
              <w:t>Outcome 1.1: Functional national ABS policy and regulatory framework operational and supportive of ABS from the use of genetic resources</w:t>
            </w:r>
          </w:p>
          <w:p w14:paraId="137D621D" w14:textId="77777777" w:rsidR="0044057C" w:rsidRPr="003B0898" w:rsidRDefault="0044057C" w:rsidP="0044057C">
            <w:pPr>
              <w:rPr>
                <w:rFonts w:cs="Calibri"/>
                <w:bCs/>
                <w:sz w:val="18"/>
                <w:szCs w:val="18"/>
              </w:rPr>
            </w:pPr>
            <w:r w:rsidRPr="003B0898">
              <w:rPr>
                <w:rFonts w:cs="Calibri"/>
                <w:bCs/>
                <w:sz w:val="18"/>
                <w:szCs w:val="18"/>
              </w:rPr>
              <w:t>Outcome 1.2: Capacity of national institutions to develop, implement and enforce national legislative, administrative or policy measures on ABS strengthened</w:t>
            </w:r>
          </w:p>
          <w:p w14:paraId="4C29A45D" w14:textId="77777777" w:rsidR="0044057C" w:rsidRPr="003B0898" w:rsidRDefault="0044057C" w:rsidP="0044057C">
            <w:pPr>
              <w:rPr>
                <w:rFonts w:cs="Calibri"/>
                <w:bCs/>
                <w:sz w:val="18"/>
                <w:szCs w:val="18"/>
              </w:rPr>
            </w:pPr>
            <w:r w:rsidRPr="003B0898">
              <w:rPr>
                <w:rFonts w:cs="Calibri"/>
                <w:bCs/>
                <w:sz w:val="18"/>
                <w:szCs w:val="18"/>
              </w:rPr>
              <w:t>Outcome 1.3: Management, ownership and access rights, rules and procedures over access and utilization of genetic resources defined, clarified and encoded in the legal system (e.g. by-laws/ community protocols)</w:t>
            </w:r>
          </w:p>
          <w:p w14:paraId="749363F9" w14:textId="77777777" w:rsidR="0044057C" w:rsidRPr="003B0898" w:rsidRDefault="0044057C" w:rsidP="0044057C">
            <w:pPr>
              <w:rPr>
                <w:rFonts w:cs="Calibri"/>
                <w:bCs/>
                <w:i/>
                <w:sz w:val="18"/>
                <w:szCs w:val="18"/>
              </w:rPr>
            </w:pPr>
          </w:p>
        </w:tc>
        <w:tc>
          <w:tcPr>
            <w:tcW w:w="876" w:type="pct"/>
            <w:vMerge w:val="restart"/>
          </w:tcPr>
          <w:p w14:paraId="556F31DB" w14:textId="77777777" w:rsidR="0044057C" w:rsidRPr="003B0898" w:rsidRDefault="0044057C" w:rsidP="0044057C">
            <w:pPr>
              <w:rPr>
                <w:rFonts w:cs="Calibri"/>
                <w:bCs/>
                <w:sz w:val="18"/>
                <w:szCs w:val="18"/>
              </w:rPr>
            </w:pPr>
            <w:r w:rsidRPr="003B0898">
              <w:rPr>
                <w:rFonts w:cs="Calibri"/>
                <w:bCs/>
                <w:sz w:val="18"/>
                <w:szCs w:val="18"/>
                <w:u w:val="single"/>
              </w:rPr>
              <w:t>Indicator 3</w:t>
            </w:r>
            <w:r w:rsidRPr="003B0898">
              <w:rPr>
                <w:rFonts w:cs="Calibri"/>
                <w:bCs/>
                <w:sz w:val="18"/>
                <w:szCs w:val="18"/>
              </w:rPr>
              <w:t xml:space="preserve">: ABS policy-, legal- and regulatory – framework with gender considerations </w:t>
            </w:r>
          </w:p>
        </w:tc>
        <w:tc>
          <w:tcPr>
            <w:tcW w:w="719" w:type="pct"/>
            <w:vMerge w:val="restart"/>
          </w:tcPr>
          <w:p w14:paraId="25D875B4"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A national environmental policy without ABS regulations</w:t>
            </w:r>
          </w:p>
          <w:p w14:paraId="7C283761"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No ABS in TK regulations</w:t>
            </w:r>
          </w:p>
          <w:p w14:paraId="2DE17EE6"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No intellectual property (IP) rights guidelines related to ABS</w:t>
            </w:r>
          </w:p>
          <w:p w14:paraId="3ECDFE5E" w14:textId="77777777" w:rsidR="0044057C" w:rsidRPr="003B0898" w:rsidRDefault="0044057C" w:rsidP="0044057C">
            <w:pPr>
              <w:pStyle w:val="ListParagraph"/>
              <w:tabs>
                <w:tab w:val="left" w:pos="252"/>
                <w:tab w:val="left" w:pos="522"/>
              </w:tabs>
              <w:spacing w:after="60"/>
              <w:ind w:left="0"/>
              <w:rPr>
                <w:rFonts w:ascii="Calibri" w:hAnsi="Calibri" w:cs="Calibri"/>
                <w:bCs/>
                <w:sz w:val="18"/>
              </w:rPr>
            </w:pPr>
          </w:p>
        </w:tc>
        <w:tc>
          <w:tcPr>
            <w:tcW w:w="785" w:type="pct"/>
            <w:vMerge w:val="restart"/>
          </w:tcPr>
          <w:p w14:paraId="7FA43A8E"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ABS incorporated into the National Environmental Policy and the Biodiversity Bill, including gender considerations related to ABS</w:t>
            </w:r>
          </w:p>
          <w:p w14:paraId="5A6754B1" w14:textId="77777777" w:rsidR="0044057C" w:rsidRPr="003B0898" w:rsidRDefault="0044057C" w:rsidP="0044057C">
            <w:pPr>
              <w:rPr>
                <w:rFonts w:cs="Calibri"/>
                <w:bCs/>
                <w:sz w:val="18"/>
                <w:szCs w:val="18"/>
              </w:rPr>
            </w:pPr>
          </w:p>
          <w:p w14:paraId="4928F4EC" w14:textId="77777777" w:rsidR="0044057C" w:rsidRPr="003B0898" w:rsidRDefault="0044057C" w:rsidP="0044057C">
            <w:pPr>
              <w:rPr>
                <w:rFonts w:cs="Calibri"/>
                <w:bCs/>
                <w:sz w:val="18"/>
                <w:szCs w:val="18"/>
              </w:rPr>
            </w:pPr>
          </w:p>
          <w:p w14:paraId="4348EDC8" w14:textId="77777777" w:rsidR="0044057C" w:rsidRPr="003B0898" w:rsidRDefault="0044057C" w:rsidP="0044057C">
            <w:pPr>
              <w:rPr>
                <w:rFonts w:cs="Calibri"/>
                <w:bCs/>
                <w:sz w:val="18"/>
                <w:szCs w:val="18"/>
              </w:rPr>
            </w:pPr>
          </w:p>
        </w:tc>
        <w:tc>
          <w:tcPr>
            <w:tcW w:w="751" w:type="pct"/>
            <w:vMerge w:val="restart"/>
          </w:tcPr>
          <w:p w14:paraId="5FD6E8A5"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ABS in TK regulations</w:t>
            </w:r>
          </w:p>
          <w:p w14:paraId="52A7FDB9" w14:textId="77777777" w:rsidR="0044057C" w:rsidRPr="003B0898" w:rsidRDefault="0044057C" w:rsidP="00A15F2A">
            <w:pPr>
              <w:pStyle w:val="ListParagraph"/>
              <w:numPr>
                <w:ilvl w:val="0"/>
                <w:numId w:val="31"/>
              </w:numPr>
              <w:tabs>
                <w:tab w:val="left" w:pos="252"/>
                <w:tab w:val="left" w:pos="522"/>
              </w:tabs>
              <w:spacing w:after="60"/>
              <w:ind w:left="0" w:firstLine="0"/>
              <w:rPr>
                <w:rFonts w:ascii="Calibri" w:hAnsi="Calibri" w:cs="Calibri"/>
                <w:bCs/>
                <w:sz w:val="18"/>
              </w:rPr>
            </w:pPr>
            <w:r w:rsidRPr="003B0898">
              <w:rPr>
                <w:rFonts w:ascii="Calibri" w:hAnsi="Calibri" w:cs="Calibri"/>
                <w:bCs/>
                <w:sz w:val="18"/>
              </w:rPr>
              <w:t>IP rights guidelines related to ABS in place</w:t>
            </w:r>
          </w:p>
        </w:tc>
        <w:tc>
          <w:tcPr>
            <w:tcW w:w="1025" w:type="pct"/>
          </w:tcPr>
          <w:p w14:paraId="11BD7EBF" w14:textId="77777777" w:rsidR="0044057C" w:rsidRPr="003B0898" w:rsidRDefault="0044057C" w:rsidP="0044057C">
            <w:pPr>
              <w:rPr>
                <w:rFonts w:cs="Calibri"/>
                <w:sz w:val="18"/>
                <w:szCs w:val="18"/>
              </w:rPr>
            </w:pPr>
            <w:r w:rsidRPr="003B0898">
              <w:rPr>
                <w:rFonts w:cs="Calibri"/>
                <w:bCs/>
                <w:sz w:val="18"/>
                <w:szCs w:val="18"/>
                <w:u w:val="single"/>
              </w:rPr>
              <w:t>Data sources</w:t>
            </w:r>
            <w:r w:rsidRPr="003B0898">
              <w:rPr>
                <w:rFonts w:cs="Calibri"/>
                <w:bCs/>
                <w:sz w:val="18"/>
                <w:szCs w:val="18"/>
              </w:rPr>
              <w:t>:</w:t>
            </w:r>
            <w:r w:rsidRPr="003B0898">
              <w:rPr>
                <w:rFonts w:cs="Calibri"/>
                <w:sz w:val="18"/>
                <w:szCs w:val="18"/>
              </w:rPr>
              <w:t xml:space="preserve"> </w:t>
            </w:r>
          </w:p>
          <w:p w14:paraId="2DB42560" w14:textId="77777777" w:rsidR="0044057C" w:rsidRPr="003B0898" w:rsidRDefault="0044057C" w:rsidP="0044057C">
            <w:pPr>
              <w:rPr>
                <w:rFonts w:cs="Calibri"/>
                <w:bCs/>
                <w:sz w:val="18"/>
                <w:szCs w:val="18"/>
              </w:rPr>
            </w:pPr>
            <w:r w:rsidRPr="003B0898">
              <w:rPr>
                <w:rFonts w:cs="Calibri"/>
                <w:bCs/>
                <w:sz w:val="18"/>
                <w:szCs w:val="18"/>
              </w:rPr>
              <w:t>Drafts of policies and regulations</w:t>
            </w:r>
          </w:p>
          <w:p w14:paraId="730AB25B" w14:textId="77777777" w:rsidR="0044057C" w:rsidRPr="003B0898" w:rsidRDefault="0044057C" w:rsidP="0044057C">
            <w:pPr>
              <w:rPr>
                <w:rFonts w:cs="Calibri"/>
                <w:i/>
                <w:sz w:val="18"/>
                <w:szCs w:val="18"/>
              </w:rPr>
            </w:pPr>
            <w:r w:rsidRPr="003B0898">
              <w:rPr>
                <w:rFonts w:cs="Calibri"/>
                <w:bCs/>
                <w:sz w:val="18"/>
                <w:szCs w:val="18"/>
              </w:rPr>
              <w:t>Official gazette</w:t>
            </w:r>
          </w:p>
        </w:tc>
      </w:tr>
      <w:tr w:rsidR="0044057C" w:rsidRPr="003B0898" w14:paraId="4F779858" w14:textId="77777777" w:rsidTr="009A03DA">
        <w:trPr>
          <w:trHeight w:val="2080"/>
        </w:trPr>
        <w:tc>
          <w:tcPr>
            <w:tcW w:w="844" w:type="pct"/>
            <w:vMerge/>
            <w:shd w:val="pct12" w:color="auto" w:fill="auto"/>
          </w:tcPr>
          <w:p w14:paraId="6F0DB1C7" w14:textId="77777777" w:rsidR="0044057C" w:rsidRPr="003B0898" w:rsidRDefault="0044057C" w:rsidP="0044057C">
            <w:pPr>
              <w:rPr>
                <w:rFonts w:cs="Calibri"/>
                <w:b/>
                <w:bCs/>
                <w:sz w:val="18"/>
                <w:szCs w:val="18"/>
              </w:rPr>
            </w:pPr>
          </w:p>
        </w:tc>
        <w:tc>
          <w:tcPr>
            <w:tcW w:w="876" w:type="pct"/>
            <w:vMerge/>
          </w:tcPr>
          <w:p w14:paraId="7B6A04D1" w14:textId="77777777" w:rsidR="0044057C" w:rsidRPr="003B0898" w:rsidRDefault="0044057C" w:rsidP="0044057C">
            <w:pPr>
              <w:rPr>
                <w:rFonts w:cs="Calibri"/>
                <w:bCs/>
                <w:i/>
                <w:sz w:val="18"/>
                <w:szCs w:val="18"/>
              </w:rPr>
            </w:pPr>
          </w:p>
        </w:tc>
        <w:tc>
          <w:tcPr>
            <w:tcW w:w="719" w:type="pct"/>
            <w:vMerge/>
          </w:tcPr>
          <w:p w14:paraId="2D47CAED" w14:textId="77777777" w:rsidR="0044057C" w:rsidRPr="003B0898" w:rsidRDefault="0044057C" w:rsidP="0044057C">
            <w:pPr>
              <w:rPr>
                <w:rFonts w:cs="Calibri"/>
                <w:bCs/>
                <w:i/>
                <w:sz w:val="18"/>
                <w:szCs w:val="18"/>
              </w:rPr>
            </w:pPr>
          </w:p>
        </w:tc>
        <w:tc>
          <w:tcPr>
            <w:tcW w:w="785" w:type="pct"/>
            <w:vMerge/>
          </w:tcPr>
          <w:p w14:paraId="3640A976" w14:textId="77777777" w:rsidR="0044057C" w:rsidRPr="003B0898" w:rsidRDefault="0044057C" w:rsidP="0044057C">
            <w:pPr>
              <w:rPr>
                <w:rFonts w:cs="Calibri"/>
                <w:bCs/>
                <w:i/>
                <w:sz w:val="18"/>
                <w:szCs w:val="18"/>
              </w:rPr>
            </w:pPr>
          </w:p>
        </w:tc>
        <w:tc>
          <w:tcPr>
            <w:tcW w:w="751" w:type="pct"/>
            <w:vMerge/>
          </w:tcPr>
          <w:p w14:paraId="69B1D2A8" w14:textId="77777777" w:rsidR="0044057C" w:rsidRPr="003B0898" w:rsidRDefault="0044057C" w:rsidP="0044057C">
            <w:pPr>
              <w:rPr>
                <w:rFonts w:cs="Calibri"/>
                <w:bCs/>
                <w:i/>
                <w:sz w:val="18"/>
                <w:szCs w:val="18"/>
              </w:rPr>
            </w:pPr>
          </w:p>
        </w:tc>
        <w:tc>
          <w:tcPr>
            <w:tcW w:w="1025" w:type="pct"/>
          </w:tcPr>
          <w:p w14:paraId="65EB591C"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10C67E76" w14:textId="77777777" w:rsidR="0044057C" w:rsidRPr="003B0898" w:rsidRDefault="0044057C" w:rsidP="0044057C">
            <w:pPr>
              <w:rPr>
                <w:rFonts w:cs="Calibri"/>
                <w:sz w:val="18"/>
                <w:szCs w:val="18"/>
              </w:rPr>
            </w:pPr>
            <w:r w:rsidRPr="003B0898">
              <w:rPr>
                <w:rFonts w:cs="Calibri"/>
                <w:sz w:val="18"/>
                <w:szCs w:val="18"/>
              </w:rPr>
              <w:t>Project time framework not long enough to achieve the proposed policy, legal and regulatory reforms</w:t>
            </w:r>
          </w:p>
          <w:p w14:paraId="29EE2EF0" w14:textId="77777777" w:rsidR="0044057C" w:rsidRPr="003B0898" w:rsidRDefault="0044057C" w:rsidP="0044057C">
            <w:pPr>
              <w:rPr>
                <w:rFonts w:cs="Calibri"/>
                <w:sz w:val="18"/>
                <w:szCs w:val="18"/>
              </w:rPr>
            </w:pPr>
            <w:r w:rsidRPr="003B0898">
              <w:rPr>
                <w:rFonts w:cs="Calibri"/>
                <w:sz w:val="18"/>
                <w:szCs w:val="18"/>
                <w:u w:val="single"/>
              </w:rPr>
              <w:t>Assumptions</w:t>
            </w:r>
            <w:r w:rsidRPr="003B0898">
              <w:rPr>
                <w:rFonts w:cs="Calibri"/>
                <w:sz w:val="18"/>
                <w:szCs w:val="18"/>
              </w:rPr>
              <w:t xml:space="preserve">: </w:t>
            </w:r>
          </w:p>
          <w:p w14:paraId="318B7E43" w14:textId="77777777" w:rsidR="0044057C" w:rsidRPr="003B0898" w:rsidRDefault="0044057C" w:rsidP="0044057C">
            <w:pPr>
              <w:rPr>
                <w:rFonts w:cs="Calibri"/>
                <w:sz w:val="18"/>
                <w:szCs w:val="18"/>
              </w:rPr>
            </w:pPr>
            <w:r w:rsidRPr="003B0898">
              <w:rPr>
                <w:rFonts w:cs="Calibri"/>
                <w:sz w:val="18"/>
                <w:szCs w:val="18"/>
              </w:rPr>
              <w:t>Continued political will to strengthen the national regulatory framework to support implementation of the Nagoya Protocol on ABS</w:t>
            </w:r>
          </w:p>
        </w:tc>
      </w:tr>
      <w:tr w:rsidR="0044057C" w:rsidRPr="003B0898" w14:paraId="629C59B6" w14:textId="77777777" w:rsidTr="009A03DA">
        <w:trPr>
          <w:trHeight w:val="2159"/>
        </w:trPr>
        <w:tc>
          <w:tcPr>
            <w:tcW w:w="844" w:type="pct"/>
            <w:vMerge/>
            <w:shd w:val="pct12" w:color="auto" w:fill="auto"/>
          </w:tcPr>
          <w:p w14:paraId="3A1C572A" w14:textId="77777777" w:rsidR="0044057C" w:rsidRPr="003B0898" w:rsidRDefault="0044057C" w:rsidP="0044057C">
            <w:pPr>
              <w:rPr>
                <w:rFonts w:cs="Calibri"/>
                <w:b/>
                <w:bCs/>
                <w:sz w:val="18"/>
                <w:szCs w:val="18"/>
              </w:rPr>
            </w:pPr>
          </w:p>
        </w:tc>
        <w:tc>
          <w:tcPr>
            <w:tcW w:w="876" w:type="pct"/>
            <w:vMerge w:val="restart"/>
          </w:tcPr>
          <w:p w14:paraId="6C48AF03" w14:textId="77777777" w:rsidR="0044057C" w:rsidRPr="003B0898" w:rsidRDefault="0044057C" w:rsidP="0044057C">
            <w:pPr>
              <w:rPr>
                <w:rFonts w:cs="Calibri"/>
                <w:bCs/>
                <w:sz w:val="18"/>
                <w:szCs w:val="18"/>
              </w:rPr>
            </w:pPr>
            <w:r w:rsidRPr="003B0898">
              <w:rPr>
                <w:rFonts w:cs="Calibri"/>
                <w:bCs/>
                <w:sz w:val="18"/>
                <w:szCs w:val="18"/>
                <w:u w:val="single"/>
              </w:rPr>
              <w:t>Indicator 4</w:t>
            </w:r>
            <w:r w:rsidRPr="003B0898">
              <w:rPr>
                <w:rFonts w:cs="Calibri"/>
                <w:bCs/>
                <w:sz w:val="18"/>
                <w:szCs w:val="18"/>
              </w:rPr>
              <w:t>: Improved capacity of institutions to develop, implement, and enforce ABS policies and regulations increased as measured by the UNDP ABS Capacity Development Scorecard:</w:t>
            </w:r>
          </w:p>
          <w:p w14:paraId="3B6EEE3E" w14:textId="24618B88" w:rsidR="0044057C" w:rsidRPr="003B0898" w:rsidRDefault="0044057C" w:rsidP="0044057C">
            <w:pPr>
              <w:rPr>
                <w:rFonts w:cs="Calibri"/>
                <w:bCs/>
                <w:sz w:val="18"/>
                <w:szCs w:val="18"/>
              </w:rPr>
            </w:pPr>
            <w:r w:rsidRPr="003B0898">
              <w:rPr>
                <w:rFonts w:cs="Calibri"/>
                <w:bCs/>
                <w:sz w:val="18"/>
                <w:szCs w:val="18"/>
              </w:rPr>
              <w:t>- CR 1: Capacity to engage and build consensus among all stakeholders</w:t>
            </w:r>
            <w:r w:rsidR="005D1E2D">
              <w:rPr>
                <w:rFonts w:cs="Calibri"/>
                <w:bCs/>
                <w:sz w:val="18"/>
                <w:szCs w:val="18"/>
              </w:rPr>
              <w:t>.</w:t>
            </w:r>
            <w:r w:rsidRPr="003B0898">
              <w:rPr>
                <w:rFonts w:cs="Calibri"/>
                <w:bCs/>
                <w:sz w:val="18"/>
                <w:szCs w:val="18"/>
              </w:rPr>
              <w:t xml:space="preserve"> </w:t>
            </w:r>
          </w:p>
          <w:p w14:paraId="29B68695" w14:textId="77777777" w:rsidR="0044057C" w:rsidRPr="003B0898" w:rsidRDefault="0044057C" w:rsidP="0044057C">
            <w:pPr>
              <w:rPr>
                <w:rFonts w:cs="Calibri"/>
                <w:bCs/>
                <w:sz w:val="18"/>
                <w:szCs w:val="18"/>
              </w:rPr>
            </w:pPr>
            <w:r w:rsidRPr="003B0898">
              <w:rPr>
                <w:rFonts w:cs="Calibri"/>
                <w:bCs/>
                <w:sz w:val="18"/>
                <w:szCs w:val="18"/>
              </w:rPr>
              <w:t>- CR2: Capacities to generate, access and use information and knowledge</w:t>
            </w:r>
          </w:p>
          <w:p w14:paraId="5A55D599" w14:textId="77777777" w:rsidR="0044057C" w:rsidRPr="003B0898" w:rsidRDefault="0044057C" w:rsidP="0044057C">
            <w:pPr>
              <w:rPr>
                <w:rFonts w:cs="Calibri"/>
                <w:bCs/>
                <w:sz w:val="18"/>
                <w:szCs w:val="18"/>
              </w:rPr>
            </w:pPr>
            <w:r w:rsidRPr="003B0898">
              <w:rPr>
                <w:rFonts w:cs="Calibri"/>
                <w:bCs/>
                <w:sz w:val="18"/>
                <w:szCs w:val="18"/>
              </w:rPr>
              <w:t>- CR 3: Capacities for strategy, policy and legislation development</w:t>
            </w:r>
          </w:p>
          <w:p w14:paraId="29F035C3" w14:textId="77777777" w:rsidR="0044057C" w:rsidRPr="003B0898" w:rsidRDefault="0044057C" w:rsidP="0044057C">
            <w:pPr>
              <w:rPr>
                <w:rFonts w:cs="Calibri"/>
                <w:bCs/>
                <w:sz w:val="18"/>
                <w:szCs w:val="18"/>
              </w:rPr>
            </w:pPr>
            <w:r w:rsidRPr="003B0898">
              <w:rPr>
                <w:rFonts w:cs="Calibri"/>
                <w:bCs/>
                <w:sz w:val="18"/>
                <w:szCs w:val="18"/>
              </w:rPr>
              <w:t>- CR 4: Capacities for management and implementation</w:t>
            </w:r>
          </w:p>
          <w:p w14:paraId="7F4B31E2" w14:textId="77777777" w:rsidR="0044057C" w:rsidRPr="003B0898" w:rsidRDefault="0044057C" w:rsidP="0044057C">
            <w:pPr>
              <w:rPr>
                <w:rFonts w:cs="Calibri"/>
                <w:bCs/>
                <w:sz w:val="18"/>
                <w:szCs w:val="18"/>
              </w:rPr>
            </w:pPr>
            <w:r w:rsidRPr="003B0898">
              <w:rPr>
                <w:rFonts w:cs="Calibri"/>
                <w:bCs/>
                <w:sz w:val="18"/>
                <w:szCs w:val="18"/>
              </w:rPr>
              <w:t>- CR 5: Capacities to monitor and evaluate</w:t>
            </w:r>
          </w:p>
        </w:tc>
        <w:tc>
          <w:tcPr>
            <w:tcW w:w="719" w:type="pct"/>
            <w:vMerge w:val="restart"/>
          </w:tcPr>
          <w:p w14:paraId="02C5A636"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 xml:space="preserve">CR 1: </w:t>
            </w:r>
          </w:p>
          <w:p w14:paraId="738629E0"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Traditional Practitioners = 67%</w:t>
            </w:r>
          </w:p>
          <w:p w14:paraId="7D01626C"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Conservation Forums = 58%</w:t>
            </w:r>
          </w:p>
          <w:p w14:paraId="3929B74E"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Councils = 67%</w:t>
            </w:r>
          </w:p>
          <w:p w14:paraId="1069FEBC"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Private Sector = 58%</w:t>
            </w:r>
          </w:p>
          <w:p w14:paraId="4D5E2C24"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2:</w:t>
            </w:r>
          </w:p>
          <w:p w14:paraId="30D0439C"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Academia = 45%</w:t>
            </w:r>
          </w:p>
          <w:p w14:paraId="40BE8C0B"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Community Conservation Forums = 40%</w:t>
            </w:r>
          </w:p>
          <w:p w14:paraId="690F49B3"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Department of Environment = 45%</w:t>
            </w:r>
          </w:p>
          <w:p w14:paraId="0A8B51B7"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3:</w:t>
            </w:r>
          </w:p>
          <w:p w14:paraId="1DCA8C5C"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Conservation Forums = 42%</w:t>
            </w:r>
          </w:p>
          <w:p w14:paraId="7E7765B5"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Councils = 33%</w:t>
            </w:r>
          </w:p>
          <w:p w14:paraId="4585CB1D"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National Parks = 42%</w:t>
            </w:r>
          </w:p>
          <w:p w14:paraId="38CDE2D7"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Department of Environment = 42%</w:t>
            </w:r>
          </w:p>
          <w:p w14:paraId="4D841AA3"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4:</w:t>
            </w:r>
          </w:p>
          <w:p w14:paraId="5FFEB275"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Environment = 63%</w:t>
            </w:r>
          </w:p>
          <w:p w14:paraId="49112B23"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63%</w:t>
            </w:r>
          </w:p>
          <w:p w14:paraId="32B0C87D"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Forestry = 63%</w:t>
            </w:r>
          </w:p>
          <w:p w14:paraId="43083708" w14:textId="77777777" w:rsidR="0044057C" w:rsidRPr="003B0898" w:rsidRDefault="0044057C" w:rsidP="0044057C">
            <w:pPr>
              <w:pStyle w:val="ListParagraph"/>
              <w:ind w:left="479"/>
              <w:rPr>
                <w:rFonts w:ascii="Calibri" w:hAnsi="Calibri" w:cs="Calibri"/>
                <w:bCs/>
                <w:sz w:val="18"/>
              </w:rPr>
            </w:pPr>
          </w:p>
          <w:p w14:paraId="2D33FCA8"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5:</w:t>
            </w:r>
          </w:p>
          <w:p w14:paraId="3E708F33"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25%</w:t>
            </w:r>
          </w:p>
          <w:p w14:paraId="7F326D04"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Forestry = 25%</w:t>
            </w:r>
          </w:p>
          <w:p w14:paraId="4C8D3C52"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National Parks = 25%</w:t>
            </w:r>
          </w:p>
          <w:p w14:paraId="614FF805"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Conservation Forums = 25%</w:t>
            </w:r>
          </w:p>
          <w:p w14:paraId="53EAB6AD"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Councils = 25%</w:t>
            </w:r>
          </w:p>
          <w:p w14:paraId="6E6EE309"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Environment = 25%</w:t>
            </w:r>
          </w:p>
        </w:tc>
        <w:tc>
          <w:tcPr>
            <w:tcW w:w="785" w:type="pct"/>
            <w:vMerge w:val="restart"/>
          </w:tcPr>
          <w:p w14:paraId="2F08C875"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 xml:space="preserve">CR 1: </w:t>
            </w:r>
          </w:p>
          <w:p w14:paraId="7EFEF177"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Traditional Practitioners</w:t>
            </w:r>
            <w:r w:rsidRPr="003B0898" w:rsidDel="00CD7F7A">
              <w:rPr>
                <w:rFonts w:ascii="Calibri" w:hAnsi="Calibri" w:cs="Calibri"/>
                <w:bCs/>
                <w:sz w:val="18"/>
              </w:rPr>
              <w:t xml:space="preserve"> </w:t>
            </w:r>
            <w:r w:rsidRPr="003B0898">
              <w:rPr>
                <w:rFonts w:ascii="Calibri" w:hAnsi="Calibri" w:cs="Calibri"/>
                <w:bCs/>
                <w:sz w:val="18"/>
              </w:rPr>
              <w:t>= 81%</w:t>
            </w:r>
          </w:p>
          <w:p w14:paraId="15824E94"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Conservation Forums = 70%</w:t>
            </w:r>
          </w:p>
          <w:p w14:paraId="430D506B"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Councils = 89%</w:t>
            </w:r>
          </w:p>
          <w:p w14:paraId="70D2EBBD"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Private Sector = 77%</w:t>
            </w:r>
          </w:p>
          <w:p w14:paraId="66AAADD0" w14:textId="77777777" w:rsidR="0044057C" w:rsidRPr="003B0898" w:rsidRDefault="0044057C" w:rsidP="0044057C">
            <w:pPr>
              <w:pStyle w:val="ListParagraph"/>
              <w:ind w:left="383" w:right="33"/>
              <w:jc w:val="both"/>
              <w:rPr>
                <w:rFonts w:ascii="Calibri" w:hAnsi="Calibri" w:cs="Calibri"/>
                <w:bCs/>
                <w:sz w:val="18"/>
              </w:rPr>
            </w:pPr>
          </w:p>
          <w:p w14:paraId="3CDB0404"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2:</w:t>
            </w:r>
          </w:p>
          <w:p w14:paraId="3935E62B"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Academia = 60%</w:t>
            </w:r>
          </w:p>
          <w:p w14:paraId="63CBDBDB"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Community Conservation Forums = 53%</w:t>
            </w:r>
          </w:p>
          <w:p w14:paraId="1EBE5167"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Department of Environment = 60%</w:t>
            </w:r>
          </w:p>
          <w:p w14:paraId="0645A507" w14:textId="77777777" w:rsidR="0044057C" w:rsidRPr="003B0898" w:rsidRDefault="0044057C" w:rsidP="0044057C">
            <w:pPr>
              <w:pStyle w:val="ListParagraph"/>
              <w:ind w:left="479"/>
              <w:rPr>
                <w:rFonts w:ascii="Calibri" w:hAnsi="Calibri" w:cs="Calibri"/>
                <w:bCs/>
                <w:sz w:val="18"/>
              </w:rPr>
            </w:pPr>
          </w:p>
          <w:p w14:paraId="38D8B165"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3:</w:t>
            </w:r>
          </w:p>
          <w:p w14:paraId="6C1A3DD7"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Conservation Forums = 56%</w:t>
            </w:r>
          </w:p>
          <w:p w14:paraId="45C34C41"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Councils = 44%</w:t>
            </w:r>
          </w:p>
          <w:p w14:paraId="705129DC"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National Parks = 56%</w:t>
            </w:r>
          </w:p>
          <w:p w14:paraId="74BFCB5D"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Department of Environment = 56%</w:t>
            </w:r>
          </w:p>
          <w:p w14:paraId="7CE9A518" w14:textId="77777777" w:rsidR="0044057C" w:rsidRPr="003B0898" w:rsidRDefault="0044057C" w:rsidP="0044057C">
            <w:pPr>
              <w:pStyle w:val="ListParagraph"/>
              <w:ind w:left="479"/>
              <w:rPr>
                <w:rFonts w:ascii="Calibri" w:hAnsi="Calibri" w:cs="Calibri"/>
                <w:bCs/>
                <w:sz w:val="18"/>
              </w:rPr>
            </w:pPr>
          </w:p>
          <w:p w14:paraId="2A6F82BB"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4:</w:t>
            </w:r>
          </w:p>
          <w:p w14:paraId="12F700E6"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Environment = 84%</w:t>
            </w:r>
          </w:p>
          <w:p w14:paraId="28EA3D8A"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84%</w:t>
            </w:r>
          </w:p>
          <w:p w14:paraId="3D47A3A3" w14:textId="77777777" w:rsidR="0044057C" w:rsidRPr="003B0898" w:rsidRDefault="0044057C" w:rsidP="00A15F2A">
            <w:pPr>
              <w:pStyle w:val="ListParagraph"/>
              <w:numPr>
                <w:ilvl w:val="0"/>
                <w:numId w:val="37"/>
              </w:numPr>
              <w:spacing w:after="120"/>
              <w:ind w:left="479" w:hanging="284"/>
              <w:contextualSpacing/>
              <w:rPr>
                <w:rFonts w:ascii="Calibri" w:hAnsi="Calibri" w:cs="Calibri"/>
              </w:rPr>
            </w:pPr>
            <w:r w:rsidRPr="003B0898">
              <w:rPr>
                <w:rFonts w:ascii="Calibri" w:hAnsi="Calibri" w:cs="Calibri"/>
                <w:bCs/>
                <w:sz w:val="18"/>
              </w:rPr>
              <w:t>Department of Forestry = 84%</w:t>
            </w:r>
          </w:p>
          <w:p w14:paraId="005D6927"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5:</w:t>
            </w:r>
          </w:p>
          <w:p w14:paraId="1A97B4D8"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33%</w:t>
            </w:r>
          </w:p>
          <w:p w14:paraId="4901745F"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Forestry = 25%</w:t>
            </w:r>
          </w:p>
          <w:p w14:paraId="57DA47AB"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National Parks = 33%</w:t>
            </w:r>
          </w:p>
          <w:p w14:paraId="6BFC5165"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Conservation Forums = 33%</w:t>
            </w:r>
          </w:p>
          <w:p w14:paraId="49CB8D92"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Councils = 33%</w:t>
            </w:r>
          </w:p>
          <w:p w14:paraId="2102F9E0"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Environment = 33%</w:t>
            </w:r>
          </w:p>
        </w:tc>
        <w:tc>
          <w:tcPr>
            <w:tcW w:w="751" w:type="pct"/>
            <w:vMerge w:val="restart"/>
          </w:tcPr>
          <w:p w14:paraId="0A38C611"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 xml:space="preserve">CR 1: </w:t>
            </w:r>
          </w:p>
          <w:p w14:paraId="3F133CCA"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Traditional Practitioners = 90%</w:t>
            </w:r>
          </w:p>
          <w:p w14:paraId="600FD737"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Conservation Forums = 78%</w:t>
            </w:r>
          </w:p>
          <w:p w14:paraId="5AC03DE8"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Community Councils = 100%</w:t>
            </w:r>
          </w:p>
          <w:p w14:paraId="1C13E0D3" w14:textId="77777777" w:rsidR="0044057C" w:rsidRPr="003B0898" w:rsidRDefault="0044057C" w:rsidP="00A15F2A">
            <w:pPr>
              <w:pStyle w:val="ListParagraph"/>
              <w:numPr>
                <w:ilvl w:val="0"/>
                <w:numId w:val="34"/>
              </w:numPr>
              <w:spacing w:after="120"/>
              <w:ind w:left="383" w:right="33" w:hanging="198"/>
              <w:contextualSpacing/>
              <w:jc w:val="both"/>
              <w:rPr>
                <w:rFonts w:ascii="Calibri" w:hAnsi="Calibri" w:cs="Calibri"/>
                <w:bCs/>
                <w:sz w:val="18"/>
              </w:rPr>
            </w:pPr>
            <w:r w:rsidRPr="003B0898">
              <w:rPr>
                <w:rFonts w:ascii="Calibri" w:hAnsi="Calibri" w:cs="Calibri"/>
                <w:bCs/>
                <w:sz w:val="18"/>
              </w:rPr>
              <w:t>Private Sector = 93%</w:t>
            </w:r>
          </w:p>
          <w:p w14:paraId="41A4B593"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2:</w:t>
            </w:r>
          </w:p>
          <w:p w14:paraId="66D6A7B6"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Academia = 72%</w:t>
            </w:r>
          </w:p>
          <w:p w14:paraId="53ECCCC1"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Community Conservation Forums = 64%</w:t>
            </w:r>
          </w:p>
          <w:p w14:paraId="3E77E793" w14:textId="77777777" w:rsidR="0044057C" w:rsidRPr="003B0898" w:rsidRDefault="0044057C" w:rsidP="00A15F2A">
            <w:pPr>
              <w:pStyle w:val="ListParagraph"/>
              <w:numPr>
                <w:ilvl w:val="0"/>
                <w:numId w:val="35"/>
              </w:numPr>
              <w:spacing w:after="120"/>
              <w:ind w:left="479" w:hanging="284"/>
              <w:contextualSpacing/>
              <w:rPr>
                <w:rFonts w:ascii="Calibri" w:hAnsi="Calibri" w:cs="Calibri"/>
                <w:bCs/>
                <w:sz w:val="18"/>
              </w:rPr>
            </w:pPr>
            <w:r w:rsidRPr="003B0898">
              <w:rPr>
                <w:rFonts w:ascii="Calibri" w:hAnsi="Calibri" w:cs="Calibri"/>
                <w:bCs/>
                <w:sz w:val="18"/>
              </w:rPr>
              <w:t>Department of Environment = 72%</w:t>
            </w:r>
          </w:p>
          <w:p w14:paraId="18FBB59E"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3:</w:t>
            </w:r>
          </w:p>
          <w:p w14:paraId="0B731F41"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Conservation Forums = 68%</w:t>
            </w:r>
          </w:p>
          <w:p w14:paraId="5A82C492"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Community Councils = 53%</w:t>
            </w:r>
          </w:p>
          <w:p w14:paraId="65BC0B93"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National Parks = 68%</w:t>
            </w:r>
          </w:p>
          <w:p w14:paraId="7A14EDE0" w14:textId="77777777" w:rsidR="0044057C" w:rsidRPr="003B0898" w:rsidRDefault="0044057C" w:rsidP="00A15F2A">
            <w:pPr>
              <w:pStyle w:val="ListParagraph"/>
              <w:numPr>
                <w:ilvl w:val="0"/>
                <w:numId w:val="36"/>
              </w:numPr>
              <w:spacing w:after="120"/>
              <w:ind w:left="479" w:hanging="284"/>
              <w:contextualSpacing/>
              <w:rPr>
                <w:rFonts w:ascii="Calibri" w:hAnsi="Calibri" w:cs="Calibri"/>
                <w:bCs/>
                <w:sz w:val="18"/>
              </w:rPr>
            </w:pPr>
            <w:r w:rsidRPr="003B0898">
              <w:rPr>
                <w:rFonts w:ascii="Calibri" w:hAnsi="Calibri" w:cs="Calibri"/>
                <w:bCs/>
                <w:sz w:val="18"/>
              </w:rPr>
              <w:t>Department of Environment = 68%</w:t>
            </w:r>
          </w:p>
          <w:p w14:paraId="0FF6A4A9" w14:textId="77777777" w:rsidR="0044057C" w:rsidRPr="003B0898" w:rsidRDefault="0044057C" w:rsidP="0044057C">
            <w:pPr>
              <w:pStyle w:val="ListParagraph"/>
              <w:ind w:left="479"/>
              <w:rPr>
                <w:rFonts w:ascii="Calibri" w:hAnsi="Calibri" w:cs="Calibri"/>
                <w:bCs/>
                <w:sz w:val="18"/>
              </w:rPr>
            </w:pPr>
          </w:p>
          <w:p w14:paraId="0417ABA8"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4:</w:t>
            </w:r>
          </w:p>
          <w:p w14:paraId="1B2111B8"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Environment = 100%</w:t>
            </w:r>
          </w:p>
          <w:p w14:paraId="5EB17078"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100%</w:t>
            </w:r>
          </w:p>
          <w:p w14:paraId="5834A760" w14:textId="77777777" w:rsidR="0044057C" w:rsidRPr="003B0898" w:rsidRDefault="0044057C" w:rsidP="00A15F2A">
            <w:pPr>
              <w:pStyle w:val="ListParagraph"/>
              <w:numPr>
                <w:ilvl w:val="0"/>
                <w:numId w:val="37"/>
              </w:numPr>
              <w:spacing w:after="120"/>
              <w:ind w:left="479" w:hanging="284"/>
              <w:contextualSpacing/>
              <w:rPr>
                <w:rFonts w:ascii="Calibri" w:hAnsi="Calibri" w:cs="Calibri"/>
                <w:bCs/>
                <w:sz w:val="18"/>
              </w:rPr>
            </w:pPr>
            <w:r w:rsidRPr="003B0898">
              <w:rPr>
                <w:rFonts w:ascii="Calibri" w:hAnsi="Calibri" w:cs="Calibri"/>
                <w:bCs/>
                <w:sz w:val="18"/>
              </w:rPr>
              <w:t>Department of Forestry = 100%</w:t>
            </w:r>
          </w:p>
          <w:p w14:paraId="7705EA69" w14:textId="77777777" w:rsidR="0044057C" w:rsidRPr="003B0898" w:rsidRDefault="0044057C" w:rsidP="00A15F2A">
            <w:pPr>
              <w:pStyle w:val="ListParagraph"/>
              <w:numPr>
                <w:ilvl w:val="0"/>
                <w:numId w:val="33"/>
              </w:numPr>
              <w:spacing w:after="120"/>
              <w:ind w:left="215" w:hanging="215"/>
              <w:contextualSpacing/>
              <w:rPr>
                <w:rFonts w:ascii="Calibri" w:hAnsi="Calibri" w:cs="Calibri"/>
                <w:bCs/>
                <w:sz w:val="18"/>
              </w:rPr>
            </w:pPr>
            <w:r w:rsidRPr="003B0898">
              <w:rPr>
                <w:rFonts w:ascii="Calibri" w:hAnsi="Calibri" w:cs="Calibri"/>
                <w:bCs/>
                <w:sz w:val="18"/>
              </w:rPr>
              <w:t>CR 5:</w:t>
            </w:r>
          </w:p>
          <w:p w14:paraId="38FEA47F"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Range Resources Management = 40%</w:t>
            </w:r>
          </w:p>
          <w:p w14:paraId="1BF97AC6"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Forestry = 40%</w:t>
            </w:r>
          </w:p>
          <w:p w14:paraId="4CE7C137"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National Parks = 40%</w:t>
            </w:r>
          </w:p>
          <w:p w14:paraId="71EC392A"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Conservation Forums = 40%</w:t>
            </w:r>
          </w:p>
          <w:p w14:paraId="0E59E677"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Community Councils = 40%</w:t>
            </w:r>
          </w:p>
          <w:p w14:paraId="29EB0D6B" w14:textId="77777777" w:rsidR="0044057C" w:rsidRPr="003B0898" w:rsidRDefault="0044057C" w:rsidP="00A15F2A">
            <w:pPr>
              <w:pStyle w:val="ListParagraph"/>
              <w:numPr>
                <w:ilvl w:val="0"/>
                <w:numId w:val="38"/>
              </w:numPr>
              <w:spacing w:after="120"/>
              <w:ind w:left="479" w:hanging="284"/>
              <w:contextualSpacing/>
              <w:rPr>
                <w:rFonts w:ascii="Calibri" w:hAnsi="Calibri" w:cs="Calibri"/>
                <w:bCs/>
                <w:sz w:val="18"/>
              </w:rPr>
            </w:pPr>
            <w:r w:rsidRPr="003B0898">
              <w:rPr>
                <w:rFonts w:ascii="Calibri" w:hAnsi="Calibri" w:cs="Calibri"/>
                <w:bCs/>
                <w:sz w:val="18"/>
              </w:rPr>
              <w:t>Department of Environment = 40%</w:t>
            </w:r>
          </w:p>
        </w:tc>
        <w:tc>
          <w:tcPr>
            <w:tcW w:w="1025" w:type="pct"/>
          </w:tcPr>
          <w:p w14:paraId="396E7F76" w14:textId="77777777" w:rsidR="0044057C" w:rsidRPr="003B0898" w:rsidRDefault="0044057C" w:rsidP="0044057C">
            <w:pPr>
              <w:rPr>
                <w:rFonts w:cs="Calibri"/>
                <w:bCs/>
                <w:sz w:val="18"/>
                <w:szCs w:val="18"/>
              </w:rPr>
            </w:pPr>
            <w:r w:rsidRPr="003B0898">
              <w:rPr>
                <w:rFonts w:cs="Calibri"/>
                <w:bCs/>
                <w:sz w:val="18"/>
                <w:szCs w:val="18"/>
                <w:u w:val="single"/>
              </w:rPr>
              <w:t>Data sources</w:t>
            </w:r>
            <w:r w:rsidRPr="003B0898">
              <w:rPr>
                <w:rFonts w:cs="Calibri"/>
                <w:bCs/>
                <w:sz w:val="18"/>
                <w:szCs w:val="18"/>
              </w:rPr>
              <w:t>:</w:t>
            </w:r>
          </w:p>
          <w:p w14:paraId="5F1CB78B" w14:textId="77777777" w:rsidR="0044057C" w:rsidRPr="003B0898" w:rsidRDefault="0044057C" w:rsidP="0044057C">
            <w:pPr>
              <w:rPr>
                <w:rFonts w:cs="Calibri"/>
                <w:bCs/>
                <w:sz w:val="18"/>
                <w:szCs w:val="18"/>
              </w:rPr>
            </w:pPr>
            <w:r w:rsidRPr="003B0898">
              <w:rPr>
                <w:rFonts w:cs="Calibri"/>
                <w:bCs/>
                <w:sz w:val="18"/>
                <w:szCs w:val="18"/>
              </w:rPr>
              <w:t>Updated UNDP ABS Capacity Development Scorecard</w:t>
            </w:r>
          </w:p>
          <w:p w14:paraId="6BBA3BFD" w14:textId="77777777" w:rsidR="0044057C" w:rsidRPr="003B0898" w:rsidRDefault="0044057C" w:rsidP="0044057C">
            <w:pPr>
              <w:rPr>
                <w:rFonts w:cs="Calibri"/>
                <w:bCs/>
                <w:sz w:val="18"/>
                <w:szCs w:val="18"/>
              </w:rPr>
            </w:pPr>
            <w:r w:rsidRPr="003B0898">
              <w:rPr>
                <w:rFonts w:cs="Calibri"/>
                <w:bCs/>
                <w:sz w:val="18"/>
                <w:szCs w:val="18"/>
              </w:rPr>
              <w:t>Capacity building participation lists</w:t>
            </w:r>
          </w:p>
        </w:tc>
      </w:tr>
      <w:tr w:rsidR="0044057C" w:rsidRPr="003B0898" w14:paraId="7FAEBCD7" w14:textId="77777777" w:rsidTr="009A03DA">
        <w:trPr>
          <w:trHeight w:val="2861"/>
        </w:trPr>
        <w:tc>
          <w:tcPr>
            <w:tcW w:w="844" w:type="pct"/>
            <w:vMerge/>
            <w:shd w:val="pct12" w:color="auto" w:fill="auto"/>
          </w:tcPr>
          <w:p w14:paraId="232A7E40" w14:textId="77777777" w:rsidR="0044057C" w:rsidRPr="003B0898" w:rsidRDefault="0044057C" w:rsidP="0044057C">
            <w:pPr>
              <w:rPr>
                <w:rFonts w:cs="Calibri"/>
                <w:b/>
                <w:bCs/>
                <w:sz w:val="18"/>
                <w:szCs w:val="18"/>
              </w:rPr>
            </w:pPr>
          </w:p>
        </w:tc>
        <w:tc>
          <w:tcPr>
            <w:tcW w:w="876" w:type="pct"/>
            <w:vMerge/>
          </w:tcPr>
          <w:p w14:paraId="303A1CA4" w14:textId="77777777" w:rsidR="0044057C" w:rsidRPr="003B0898" w:rsidRDefault="0044057C" w:rsidP="0044057C">
            <w:pPr>
              <w:rPr>
                <w:rFonts w:cs="Calibri"/>
                <w:bCs/>
                <w:sz w:val="18"/>
                <w:szCs w:val="18"/>
              </w:rPr>
            </w:pPr>
          </w:p>
        </w:tc>
        <w:tc>
          <w:tcPr>
            <w:tcW w:w="719" w:type="pct"/>
            <w:vMerge/>
          </w:tcPr>
          <w:p w14:paraId="40698CAE" w14:textId="77777777" w:rsidR="0044057C" w:rsidRPr="003B0898" w:rsidRDefault="0044057C" w:rsidP="0044057C">
            <w:pPr>
              <w:rPr>
                <w:rFonts w:cs="Calibri"/>
                <w:bCs/>
                <w:sz w:val="18"/>
                <w:szCs w:val="18"/>
              </w:rPr>
            </w:pPr>
          </w:p>
        </w:tc>
        <w:tc>
          <w:tcPr>
            <w:tcW w:w="785" w:type="pct"/>
            <w:vMerge/>
          </w:tcPr>
          <w:p w14:paraId="2C46C588" w14:textId="77777777" w:rsidR="0044057C" w:rsidRPr="003B0898" w:rsidRDefault="0044057C" w:rsidP="0044057C">
            <w:pPr>
              <w:rPr>
                <w:rFonts w:cs="Calibri"/>
                <w:bCs/>
                <w:sz w:val="18"/>
                <w:szCs w:val="18"/>
              </w:rPr>
            </w:pPr>
          </w:p>
        </w:tc>
        <w:tc>
          <w:tcPr>
            <w:tcW w:w="751" w:type="pct"/>
            <w:vMerge/>
          </w:tcPr>
          <w:p w14:paraId="3214AF79" w14:textId="77777777" w:rsidR="0044057C" w:rsidRPr="003B0898" w:rsidRDefault="0044057C" w:rsidP="0044057C">
            <w:pPr>
              <w:rPr>
                <w:rFonts w:cs="Calibri"/>
                <w:bCs/>
                <w:sz w:val="18"/>
                <w:szCs w:val="18"/>
              </w:rPr>
            </w:pPr>
          </w:p>
        </w:tc>
        <w:tc>
          <w:tcPr>
            <w:tcW w:w="1025" w:type="pct"/>
          </w:tcPr>
          <w:p w14:paraId="5E9C9038"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37559753" w14:textId="77777777" w:rsidR="0044057C" w:rsidRPr="003B0898" w:rsidRDefault="0044057C" w:rsidP="0044057C">
            <w:pPr>
              <w:rPr>
                <w:rFonts w:cs="Calibri"/>
                <w:sz w:val="18"/>
                <w:szCs w:val="18"/>
              </w:rPr>
            </w:pPr>
            <w:r w:rsidRPr="003B0898">
              <w:rPr>
                <w:rFonts w:cs="Calibri"/>
                <w:sz w:val="18"/>
                <w:szCs w:val="18"/>
              </w:rPr>
              <w:t>Knowledge drain and implementation capacity constraints at government due to the staffing limitations</w:t>
            </w:r>
          </w:p>
          <w:p w14:paraId="699B22F7" w14:textId="77777777" w:rsidR="0044057C" w:rsidRPr="003B0898" w:rsidRDefault="0044057C" w:rsidP="0044057C">
            <w:pPr>
              <w:tabs>
                <w:tab w:val="left" w:pos="280"/>
              </w:tabs>
              <w:rPr>
                <w:rFonts w:cs="Calibri"/>
                <w:bCs/>
                <w:sz w:val="18"/>
                <w:szCs w:val="18"/>
              </w:rPr>
            </w:pPr>
            <w:r w:rsidRPr="003B0898">
              <w:rPr>
                <w:rFonts w:cs="Calibri"/>
                <w:sz w:val="18"/>
                <w:szCs w:val="18"/>
                <w:u w:val="single"/>
              </w:rPr>
              <w:t>Assumptions</w:t>
            </w:r>
            <w:r w:rsidRPr="003B0898">
              <w:rPr>
                <w:rFonts w:cs="Calibri"/>
                <w:sz w:val="18"/>
                <w:szCs w:val="18"/>
              </w:rPr>
              <w:t>:</w:t>
            </w:r>
            <w:r w:rsidRPr="003B0898">
              <w:rPr>
                <w:rFonts w:cs="Calibri"/>
                <w:bCs/>
                <w:sz w:val="18"/>
                <w:szCs w:val="18"/>
              </w:rPr>
              <w:t xml:space="preserve"> </w:t>
            </w:r>
          </w:p>
          <w:p w14:paraId="7F99596F" w14:textId="77777777" w:rsidR="0044057C" w:rsidRPr="003B0898" w:rsidRDefault="0044057C" w:rsidP="0044057C">
            <w:pPr>
              <w:rPr>
                <w:rFonts w:cs="Calibri"/>
                <w:bCs/>
                <w:sz w:val="18"/>
                <w:szCs w:val="18"/>
              </w:rPr>
            </w:pPr>
            <w:r w:rsidRPr="003B0898">
              <w:rPr>
                <w:rFonts w:cs="Calibri"/>
                <w:bCs/>
                <w:sz w:val="18"/>
                <w:szCs w:val="18"/>
              </w:rPr>
              <w:t>Interest from stakeholders to participate in the training and using tools to be provided by the project</w:t>
            </w:r>
          </w:p>
          <w:p w14:paraId="3908F342" w14:textId="77777777" w:rsidR="0044057C" w:rsidRPr="003B0898" w:rsidRDefault="0044057C" w:rsidP="0044057C">
            <w:pPr>
              <w:rPr>
                <w:rFonts w:cs="Calibri"/>
                <w:bCs/>
                <w:sz w:val="18"/>
                <w:szCs w:val="18"/>
              </w:rPr>
            </w:pPr>
            <w:r w:rsidRPr="003B0898">
              <w:rPr>
                <w:rFonts w:cs="Calibri"/>
                <w:bCs/>
                <w:sz w:val="18"/>
                <w:szCs w:val="18"/>
              </w:rPr>
              <w:t>Beneficiaries apply additional knowledge acquired</w:t>
            </w:r>
          </w:p>
          <w:p w14:paraId="2768EF3D" w14:textId="77777777" w:rsidR="0044057C" w:rsidRPr="003B0898" w:rsidRDefault="0044057C" w:rsidP="0044057C">
            <w:pPr>
              <w:rPr>
                <w:rFonts w:cs="Calibri"/>
                <w:sz w:val="18"/>
                <w:szCs w:val="18"/>
              </w:rPr>
            </w:pPr>
            <w:r w:rsidRPr="003B0898">
              <w:rPr>
                <w:rFonts w:cs="Calibri"/>
                <w:bCs/>
                <w:sz w:val="18"/>
                <w:szCs w:val="18"/>
              </w:rPr>
              <w:t>The assumed increase is 25% of the baseline per annum</w:t>
            </w:r>
          </w:p>
        </w:tc>
      </w:tr>
      <w:tr w:rsidR="0044057C" w:rsidRPr="003B0898" w14:paraId="5202714E" w14:textId="77777777" w:rsidTr="009A03DA">
        <w:trPr>
          <w:trHeight w:val="314"/>
        </w:trPr>
        <w:tc>
          <w:tcPr>
            <w:tcW w:w="844" w:type="pct"/>
            <w:vMerge/>
            <w:shd w:val="pct12" w:color="auto" w:fill="auto"/>
          </w:tcPr>
          <w:p w14:paraId="6D8F8175" w14:textId="77777777" w:rsidR="0044057C" w:rsidRPr="003B0898" w:rsidRDefault="0044057C" w:rsidP="0044057C">
            <w:pPr>
              <w:rPr>
                <w:rFonts w:cs="Calibri"/>
                <w:b/>
                <w:bCs/>
                <w:sz w:val="18"/>
                <w:szCs w:val="18"/>
              </w:rPr>
            </w:pPr>
          </w:p>
        </w:tc>
        <w:tc>
          <w:tcPr>
            <w:tcW w:w="876" w:type="pct"/>
            <w:vMerge w:val="restart"/>
          </w:tcPr>
          <w:p w14:paraId="3566615D" w14:textId="77777777" w:rsidR="0044057C" w:rsidRPr="003B0898" w:rsidRDefault="0044057C" w:rsidP="0044057C">
            <w:pPr>
              <w:rPr>
                <w:rFonts w:cs="Calibri"/>
                <w:bCs/>
                <w:sz w:val="18"/>
                <w:szCs w:val="18"/>
              </w:rPr>
            </w:pPr>
            <w:r w:rsidRPr="003B0898">
              <w:rPr>
                <w:rFonts w:cs="Calibri"/>
                <w:bCs/>
                <w:sz w:val="18"/>
                <w:szCs w:val="18"/>
                <w:u w:val="single"/>
              </w:rPr>
              <w:t>Indicator 5</w:t>
            </w:r>
            <w:r w:rsidRPr="003B0898">
              <w:rPr>
                <w:rFonts w:cs="Calibri"/>
                <w:bCs/>
                <w:sz w:val="18"/>
                <w:szCs w:val="18"/>
              </w:rPr>
              <w:t>: Administrative procedures for users and providers of genetic resources to develop, implement and monitor ABS agreements with proper Prior Informed Consent (PIC), Mutually Agreed Terms (MAT) and Benefit Sharing (BS) principles and guidelines</w:t>
            </w:r>
          </w:p>
        </w:tc>
        <w:tc>
          <w:tcPr>
            <w:tcW w:w="719" w:type="pct"/>
            <w:vMerge w:val="restart"/>
          </w:tcPr>
          <w:p w14:paraId="33B1EA01" w14:textId="77777777" w:rsidR="0044057C" w:rsidRPr="003B0898" w:rsidRDefault="0044057C" w:rsidP="0044057C">
            <w:pPr>
              <w:rPr>
                <w:rFonts w:cs="Calibri"/>
                <w:bCs/>
                <w:sz w:val="18"/>
                <w:szCs w:val="18"/>
              </w:rPr>
            </w:pPr>
            <w:r w:rsidRPr="003B0898">
              <w:rPr>
                <w:rFonts w:cs="Calibri"/>
                <w:bCs/>
                <w:sz w:val="18"/>
                <w:szCs w:val="18"/>
              </w:rPr>
              <w:t>No administrative procedures for implementing ABS available</w:t>
            </w:r>
          </w:p>
        </w:tc>
        <w:tc>
          <w:tcPr>
            <w:tcW w:w="785" w:type="pct"/>
            <w:vMerge w:val="restart"/>
          </w:tcPr>
          <w:p w14:paraId="4B6AEB33" w14:textId="77777777" w:rsidR="0044057C" w:rsidRPr="003B0898" w:rsidRDefault="0044057C" w:rsidP="0044057C">
            <w:pPr>
              <w:rPr>
                <w:rFonts w:cs="Calibri"/>
                <w:bCs/>
                <w:sz w:val="18"/>
                <w:szCs w:val="18"/>
              </w:rPr>
            </w:pPr>
            <w:r w:rsidRPr="003B0898">
              <w:rPr>
                <w:rFonts w:cs="Calibri"/>
                <w:bCs/>
                <w:sz w:val="18"/>
                <w:szCs w:val="18"/>
              </w:rPr>
              <w:t xml:space="preserve">Drafts of administrative documents for review: </w:t>
            </w:r>
          </w:p>
          <w:p w14:paraId="5FCDDE44" w14:textId="77777777" w:rsidR="0044057C" w:rsidRPr="003B0898" w:rsidRDefault="0044057C" w:rsidP="0044057C">
            <w:pPr>
              <w:rPr>
                <w:rFonts w:cs="Calibri"/>
                <w:bCs/>
                <w:sz w:val="18"/>
                <w:szCs w:val="18"/>
              </w:rPr>
            </w:pPr>
            <w:r w:rsidRPr="003B0898">
              <w:rPr>
                <w:rFonts w:cs="Calibri"/>
                <w:bCs/>
                <w:sz w:val="18"/>
                <w:szCs w:val="18"/>
              </w:rPr>
              <w:t>a) Guidelines and procedures for obtaining PIC and MAT</w:t>
            </w:r>
          </w:p>
          <w:p w14:paraId="77D4AF44" w14:textId="77777777" w:rsidR="0044057C" w:rsidRPr="003B0898" w:rsidRDefault="0044057C" w:rsidP="0044057C">
            <w:pPr>
              <w:rPr>
                <w:rFonts w:cs="Calibri"/>
                <w:bCs/>
                <w:sz w:val="18"/>
                <w:szCs w:val="18"/>
              </w:rPr>
            </w:pPr>
            <w:r w:rsidRPr="003B0898">
              <w:rPr>
                <w:rFonts w:cs="Calibri"/>
                <w:bCs/>
                <w:sz w:val="18"/>
                <w:szCs w:val="18"/>
              </w:rPr>
              <w:t>b) Biocultural community protocols governing ABS</w:t>
            </w:r>
          </w:p>
          <w:p w14:paraId="3554B85E" w14:textId="77777777" w:rsidR="0044057C" w:rsidRPr="003B0898" w:rsidRDefault="0044057C" w:rsidP="0044057C">
            <w:pPr>
              <w:rPr>
                <w:rFonts w:cs="Calibri"/>
                <w:bCs/>
                <w:sz w:val="18"/>
                <w:szCs w:val="18"/>
              </w:rPr>
            </w:pPr>
            <w:r w:rsidRPr="003B0898">
              <w:rPr>
                <w:rFonts w:cs="Calibri"/>
                <w:bCs/>
                <w:sz w:val="18"/>
                <w:szCs w:val="18"/>
              </w:rPr>
              <w:t>c) Codes of conduct, best-practices and standards for equitable benefit-sharing</w:t>
            </w:r>
          </w:p>
        </w:tc>
        <w:tc>
          <w:tcPr>
            <w:tcW w:w="751" w:type="pct"/>
            <w:vMerge w:val="restart"/>
          </w:tcPr>
          <w:p w14:paraId="0E31C0F3" w14:textId="77777777" w:rsidR="0044057C" w:rsidRPr="003B0898" w:rsidRDefault="0044057C" w:rsidP="0044057C">
            <w:pPr>
              <w:rPr>
                <w:rFonts w:cs="Calibri"/>
                <w:bCs/>
                <w:sz w:val="18"/>
                <w:szCs w:val="18"/>
              </w:rPr>
            </w:pPr>
            <w:r w:rsidRPr="003B0898">
              <w:rPr>
                <w:rFonts w:cs="Calibri"/>
                <w:bCs/>
                <w:sz w:val="18"/>
                <w:szCs w:val="18"/>
              </w:rPr>
              <w:t xml:space="preserve">Administrative procedures for users and providers of genetic resources approved: </w:t>
            </w:r>
          </w:p>
          <w:p w14:paraId="25C3D2BE" w14:textId="77777777" w:rsidR="0044057C" w:rsidRPr="003B0898" w:rsidRDefault="0044057C" w:rsidP="0044057C">
            <w:pPr>
              <w:rPr>
                <w:rFonts w:cs="Calibri"/>
                <w:bCs/>
                <w:sz w:val="18"/>
                <w:szCs w:val="18"/>
              </w:rPr>
            </w:pPr>
            <w:r w:rsidRPr="003B0898">
              <w:rPr>
                <w:rFonts w:cs="Calibri"/>
                <w:bCs/>
                <w:sz w:val="18"/>
                <w:szCs w:val="18"/>
              </w:rPr>
              <w:t>a) Guidelines and procedures for obtaining PIC and MAT</w:t>
            </w:r>
          </w:p>
          <w:p w14:paraId="647879CB" w14:textId="77777777" w:rsidR="0044057C" w:rsidRPr="003B0898" w:rsidRDefault="0044057C" w:rsidP="0044057C">
            <w:pPr>
              <w:rPr>
                <w:rFonts w:cs="Calibri"/>
                <w:bCs/>
                <w:sz w:val="18"/>
                <w:szCs w:val="18"/>
              </w:rPr>
            </w:pPr>
            <w:r w:rsidRPr="003B0898">
              <w:rPr>
                <w:rFonts w:cs="Calibri"/>
                <w:bCs/>
                <w:sz w:val="18"/>
                <w:szCs w:val="18"/>
              </w:rPr>
              <w:t>b) Biocultural community protocols governing ABS</w:t>
            </w:r>
          </w:p>
          <w:p w14:paraId="7CE5587A" w14:textId="77777777" w:rsidR="0044057C" w:rsidRPr="003B0898" w:rsidRDefault="0044057C" w:rsidP="0044057C">
            <w:pPr>
              <w:rPr>
                <w:rFonts w:cs="Calibri"/>
                <w:bCs/>
                <w:sz w:val="18"/>
                <w:szCs w:val="18"/>
              </w:rPr>
            </w:pPr>
            <w:r w:rsidRPr="003B0898">
              <w:rPr>
                <w:rFonts w:cs="Calibri"/>
                <w:bCs/>
                <w:sz w:val="18"/>
                <w:szCs w:val="18"/>
              </w:rPr>
              <w:t>c) Codes of conduct, best-practices and standards for equitable benefit-sharing</w:t>
            </w:r>
          </w:p>
        </w:tc>
        <w:tc>
          <w:tcPr>
            <w:tcW w:w="1025" w:type="pct"/>
          </w:tcPr>
          <w:p w14:paraId="05804A91" w14:textId="77777777" w:rsidR="0044057C" w:rsidRPr="003B0898" w:rsidRDefault="0044057C" w:rsidP="0044057C">
            <w:pPr>
              <w:rPr>
                <w:rFonts w:cs="Calibri"/>
                <w:bCs/>
                <w:sz w:val="18"/>
                <w:szCs w:val="18"/>
              </w:rPr>
            </w:pPr>
            <w:r w:rsidRPr="003B0898">
              <w:rPr>
                <w:rFonts w:cs="Calibri"/>
                <w:bCs/>
                <w:sz w:val="18"/>
                <w:szCs w:val="18"/>
                <w:u w:val="single"/>
              </w:rPr>
              <w:t>Data sources</w:t>
            </w:r>
            <w:r w:rsidRPr="003B0898">
              <w:rPr>
                <w:rFonts w:cs="Calibri"/>
                <w:bCs/>
                <w:sz w:val="18"/>
                <w:szCs w:val="18"/>
              </w:rPr>
              <w:t>:</w:t>
            </w:r>
          </w:p>
          <w:p w14:paraId="25B95519" w14:textId="77777777" w:rsidR="0044057C" w:rsidRPr="003B0898" w:rsidRDefault="0044057C" w:rsidP="0044057C">
            <w:pPr>
              <w:rPr>
                <w:rFonts w:cs="Calibri"/>
                <w:bCs/>
                <w:sz w:val="18"/>
                <w:szCs w:val="18"/>
              </w:rPr>
            </w:pPr>
            <w:r w:rsidRPr="003B0898">
              <w:rPr>
                <w:rFonts w:cs="Calibri"/>
                <w:bCs/>
                <w:sz w:val="18"/>
                <w:szCs w:val="18"/>
              </w:rPr>
              <w:t>Final drafts of administrative documents and principles and guidelines</w:t>
            </w:r>
          </w:p>
        </w:tc>
      </w:tr>
      <w:tr w:rsidR="0044057C" w:rsidRPr="003B0898" w14:paraId="5C122C4B" w14:textId="77777777" w:rsidTr="009A03DA">
        <w:trPr>
          <w:trHeight w:val="170"/>
        </w:trPr>
        <w:tc>
          <w:tcPr>
            <w:tcW w:w="844" w:type="pct"/>
            <w:vMerge/>
            <w:shd w:val="pct12" w:color="auto" w:fill="auto"/>
          </w:tcPr>
          <w:p w14:paraId="42C19347" w14:textId="77777777" w:rsidR="0044057C" w:rsidRPr="003B0898" w:rsidRDefault="0044057C" w:rsidP="0044057C">
            <w:pPr>
              <w:rPr>
                <w:rFonts w:cs="Calibri"/>
                <w:b/>
                <w:bCs/>
                <w:sz w:val="18"/>
                <w:szCs w:val="18"/>
              </w:rPr>
            </w:pPr>
          </w:p>
        </w:tc>
        <w:tc>
          <w:tcPr>
            <w:tcW w:w="876" w:type="pct"/>
            <w:vMerge/>
          </w:tcPr>
          <w:p w14:paraId="173BF1BF" w14:textId="77777777" w:rsidR="0044057C" w:rsidRPr="003B0898" w:rsidRDefault="0044057C" w:rsidP="0044057C">
            <w:pPr>
              <w:rPr>
                <w:rFonts w:cs="Calibri"/>
                <w:bCs/>
                <w:sz w:val="18"/>
                <w:szCs w:val="18"/>
                <w:u w:val="single"/>
              </w:rPr>
            </w:pPr>
          </w:p>
        </w:tc>
        <w:tc>
          <w:tcPr>
            <w:tcW w:w="719" w:type="pct"/>
            <w:vMerge/>
          </w:tcPr>
          <w:p w14:paraId="71B5F5E3" w14:textId="77777777" w:rsidR="0044057C" w:rsidRPr="003B0898" w:rsidRDefault="0044057C" w:rsidP="0044057C">
            <w:pPr>
              <w:rPr>
                <w:rFonts w:cs="Calibri"/>
                <w:bCs/>
                <w:sz w:val="18"/>
                <w:szCs w:val="18"/>
              </w:rPr>
            </w:pPr>
          </w:p>
        </w:tc>
        <w:tc>
          <w:tcPr>
            <w:tcW w:w="785" w:type="pct"/>
            <w:vMerge/>
          </w:tcPr>
          <w:p w14:paraId="6CA70CEF" w14:textId="77777777" w:rsidR="0044057C" w:rsidRPr="003B0898" w:rsidRDefault="0044057C" w:rsidP="0044057C">
            <w:pPr>
              <w:rPr>
                <w:rFonts w:cs="Calibri"/>
                <w:bCs/>
                <w:sz w:val="18"/>
                <w:szCs w:val="18"/>
              </w:rPr>
            </w:pPr>
          </w:p>
        </w:tc>
        <w:tc>
          <w:tcPr>
            <w:tcW w:w="751" w:type="pct"/>
            <w:vMerge/>
          </w:tcPr>
          <w:p w14:paraId="5FA8163F" w14:textId="77777777" w:rsidR="0044057C" w:rsidRPr="003B0898" w:rsidRDefault="0044057C" w:rsidP="0044057C">
            <w:pPr>
              <w:rPr>
                <w:rFonts w:cs="Calibri"/>
                <w:bCs/>
                <w:sz w:val="18"/>
                <w:szCs w:val="18"/>
              </w:rPr>
            </w:pPr>
          </w:p>
        </w:tc>
        <w:tc>
          <w:tcPr>
            <w:tcW w:w="1025" w:type="pct"/>
          </w:tcPr>
          <w:p w14:paraId="4E6A5E9B"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61BC337A" w14:textId="77777777" w:rsidR="0044057C" w:rsidRPr="003B0898" w:rsidRDefault="0044057C" w:rsidP="0044057C">
            <w:pPr>
              <w:rPr>
                <w:rFonts w:cs="Calibri"/>
                <w:sz w:val="18"/>
                <w:szCs w:val="18"/>
              </w:rPr>
            </w:pPr>
            <w:r w:rsidRPr="003B0898">
              <w:rPr>
                <w:rFonts w:cs="Calibri"/>
                <w:sz w:val="18"/>
                <w:szCs w:val="18"/>
              </w:rPr>
              <w:t>Ownership and access rights not clearly defined</w:t>
            </w:r>
          </w:p>
          <w:p w14:paraId="0C0FC0FD" w14:textId="77777777" w:rsidR="0044057C" w:rsidRPr="003B0898" w:rsidRDefault="0044057C" w:rsidP="0044057C">
            <w:pPr>
              <w:rPr>
                <w:rFonts w:eastAsia="Calibri" w:cs="Calibri"/>
                <w:sz w:val="18"/>
                <w:szCs w:val="18"/>
              </w:rPr>
            </w:pPr>
            <w:r w:rsidRPr="003B0898">
              <w:rPr>
                <w:rFonts w:cs="Calibri"/>
                <w:sz w:val="18"/>
                <w:szCs w:val="18"/>
                <w:u w:val="single"/>
              </w:rPr>
              <w:t>Assumptions</w:t>
            </w:r>
            <w:r w:rsidRPr="003B0898">
              <w:rPr>
                <w:rFonts w:cs="Calibri"/>
                <w:sz w:val="18"/>
                <w:szCs w:val="18"/>
              </w:rPr>
              <w:t>:</w:t>
            </w:r>
            <w:r w:rsidRPr="003B0898">
              <w:rPr>
                <w:rFonts w:eastAsia="Calibri" w:cs="Calibri"/>
                <w:sz w:val="18"/>
                <w:szCs w:val="18"/>
              </w:rPr>
              <w:t xml:space="preserve"> </w:t>
            </w:r>
          </w:p>
          <w:p w14:paraId="536B7271" w14:textId="77777777" w:rsidR="0044057C" w:rsidRPr="003B0898" w:rsidRDefault="0044057C" w:rsidP="0044057C">
            <w:pPr>
              <w:rPr>
                <w:rFonts w:cs="Calibri"/>
                <w:sz w:val="18"/>
                <w:szCs w:val="18"/>
              </w:rPr>
            </w:pPr>
            <w:r w:rsidRPr="003B0898">
              <w:rPr>
                <w:rFonts w:cs="Calibri"/>
                <w:sz w:val="18"/>
                <w:szCs w:val="18"/>
              </w:rPr>
              <w:t>Continued interest from decision makers to support implementation of the Nagoya Protocol on ABS</w:t>
            </w:r>
          </w:p>
        </w:tc>
      </w:tr>
      <w:tr w:rsidR="0044057C" w:rsidRPr="003B0898" w14:paraId="541E8471" w14:textId="77777777" w:rsidTr="009A03DA">
        <w:trPr>
          <w:trHeight w:val="440"/>
        </w:trPr>
        <w:tc>
          <w:tcPr>
            <w:tcW w:w="5000" w:type="pct"/>
            <w:gridSpan w:val="6"/>
            <w:shd w:val="pct12" w:color="auto" w:fill="auto"/>
          </w:tcPr>
          <w:p w14:paraId="403A31E2" w14:textId="77777777" w:rsidR="0044057C" w:rsidRPr="003B0898" w:rsidRDefault="0044057C" w:rsidP="00D3025A">
            <w:pPr>
              <w:spacing w:after="0" w:line="240" w:lineRule="auto"/>
              <w:rPr>
                <w:rFonts w:cs="Calibri"/>
                <w:sz w:val="18"/>
                <w:szCs w:val="18"/>
              </w:rPr>
            </w:pPr>
            <w:r w:rsidRPr="003B0898">
              <w:rPr>
                <w:rFonts w:cs="Calibri"/>
                <w:sz w:val="18"/>
                <w:szCs w:val="18"/>
                <w:u w:val="single"/>
              </w:rPr>
              <w:t>Outputs</w:t>
            </w:r>
            <w:r w:rsidRPr="003B0898">
              <w:rPr>
                <w:rFonts w:cs="Calibri"/>
                <w:sz w:val="18"/>
                <w:szCs w:val="18"/>
              </w:rPr>
              <w:t>:</w:t>
            </w:r>
          </w:p>
          <w:p w14:paraId="13986F84" w14:textId="77777777" w:rsidR="0044057C" w:rsidRPr="003B0898" w:rsidRDefault="0044057C" w:rsidP="00D3025A">
            <w:pPr>
              <w:spacing w:after="0" w:line="240" w:lineRule="auto"/>
              <w:rPr>
                <w:rFonts w:cs="Calibri"/>
                <w:sz w:val="18"/>
                <w:szCs w:val="18"/>
              </w:rPr>
            </w:pPr>
            <w:r w:rsidRPr="003B0898">
              <w:rPr>
                <w:rFonts w:cs="Calibri"/>
                <w:sz w:val="18"/>
                <w:szCs w:val="18"/>
              </w:rPr>
              <w:t>Output 1.1.1: National Environment Policy of 1998 and Biodiversity Bill of 2021 reviewed to address ABS in accordance with the Nagoya Protocol.</w:t>
            </w:r>
          </w:p>
          <w:p w14:paraId="59FAC835" w14:textId="77777777" w:rsidR="0044057C" w:rsidRPr="003B0898" w:rsidRDefault="0044057C" w:rsidP="00D3025A">
            <w:pPr>
              <w:spacing w:after="0" w:line="240" w:lineRule="auto"/>
              <w:rPr>
                <w:rFonts w:cs="Calibri"/>
                <w:sz w:val="18"/>
                <w:szCs w:val="18"/>
              </w:rPr>
            </w:pPr>
            <w:r w:rsidRPr="003B0898">
              <w:rPr>
                <w:rFonts w:cs="Calibri"/>
                <w:sz w:val="18"/>
                <w:szCs w:val="18"/>
              </w:rPr>
              <w:t>Output 1.1.2: National ABS, bioprospecting, traditional knowledge (TK), and intellectual property rights (IPRs) regulations developed, reviewed, updated, and presented to parliament for approval.</w:t>
            </w:r>
          </w:p>
          <w:p w14:paraId="04DF8E5F" w14:textId="77777777" w:rsidR="0044057C" w:rsidRPr="003B0898" w:rsidRDefault="0044057C" w:rsidP="00D3025A">
            <w:pPr>
              <w:spacing w:after="0" w:line="240" w:lineRule="auto"/>
              <w:rPr>
                <w:rFonts w:cs="Calibri"/>
                <w:sz w:val="18"/>
                <w:szCs w:val="18"/>
              </w:rPr>
            </w:pPr>
            <w:r w:rsidRPr="003B0898">
              <w:rPr>
                <w:rFonts w:cs="Calibri"/>
                <w:sz w:val="18"/>
                <w:szCs w:val="18"/>
              </w:rPr>
              <w:t>Output 1.1.3: Local/Community Councils By-laws (guidelines) in the prioritized districts on ABS reviewed and finalized considering national frameworks on ABS and biodiversity</w:t>
            </w:r>
          </w:p>
          <w:p w14:paraId="0F658252" w14:textId="77777777" w:rsidR="0044057C" w:rsidRPr="003B0898" w:rsidRDefault="0044057C" w:rsidP="00D3025A">
            <w:pPr>
              <w:spacing w:after="0" w:line="240" w:lineRule="auto"/>
              <w:rPr>
                <w:rFonts w:cs="Calibri"/>
                <w:sz w:val="18"/>
                <w:szCs w:val="18"/>
              </w:rPr>
            </w:pPr>
            <w:r w:rsidRPr="003B0898">
              <w:rPr>
                <w:rFonts w:cs="Calibri"/>
                <w:sz w:val="18"/>
                <w:szCs w:val="18"/>
              </w:rPr>
              <w:t>Output 1.1.4: ABS and TK Strategy developed.</w:t>
            </w:r>
          </w:p>
          <w:p w14:paraId="444532EB" w14:textId="77777777" w:rsidR="0044057C" w:rsidRPr="003B0898" w:rsidRDefault="0044057C" w:rsidP="00D3025A">
            <w:pPr>
              <w:spacing w:after="0" w:line="240" w:lineRule="auto"/>
              <w:rPr>
                <w:rFonts w:cs="Calibri"/>
                <w:sz w:val="18"/>
                <w:szCs w:val="18"/>
              </w:rPr>
            </w:pPr>
            <w:r w:rsidRPr="003B0898">
              <w:rPr>
                <w:rFonts w:cs="Calibri"/>
                <w:sz w:val="18"/>
                <w:szCs w:val="18"/>
              </w:rPr>
              <w:t>Output 1.2.1: Capacities of National Focal Point, Competent National Authorities and Checkpoints enhanced.</w:t>
            </w:r>
          </w:p>
          <w:p w14:paraId="2DBF44E1" w14:textId="77777777" w:rsidR="0044057C" w:rsidRPr="003B0898" w:rsidRDefault="0044057C" w:rsidP="00D3025A">
            <w:pPr>
              <w:spacing w:after="0" w:line="240" w:lineRule="auto"/>
              <w:rPr>
                <w:rFonts w:cs="Calibri"/>
                <w:sz w:val="18"/>
                <w:szCs w:val="18"/>
              </w:rPr>
            </w:pPr>
            <w:r w:rsidRPr="003B0898">
              <w:rPr>
                <w:rFonts w:cs="Calibri"/>
                <w:sz w:val="18"/>
                <w:szCs w:val="18"/>
              </w:rPr>
              <w:t>Output 1.2.2: Institutional Capacity Development Strategy for the ABS framework implementation, monitoring, enforcement and compliance developed and rolled-out.</w:t>
            </w:r>
          </w:p>
          <w:p w14:paraId="1DC2279C" w14:textId="77777777" w:rsidR="0044057C" w:rsidRPr="003B0898" w:rsidRDefault="0044057C" w:rsidP="00D3025A">
            <w:pPr>
              <w:spacing w:after="0" w:line="240" w:lineRule="auto"/>
              <w:rPr>
                <w:rFonts w:cs="Calibri"/>
                <w:sz w:val="18"/>
                <w:szCs w:val="18"/>
              </w:rPr>
            </w:pPr>
            <w:r w:rsidRPr="003B0898">
              <w:rPr>
                <w:rFonts w:cs="Calibri"/>
                <w:sz w:val="18"/>
                <w:szCs w:val="18"/>
              </w:rPr>
              <w:t>Output 1.2.3: National guidelines for enforcing ABS regulatory framework developed and implemented.</w:t>
            </w:r>
          </w:p>
          <w:p w14:paraId="3C76442B" w14:textId="77777777" w:rsidR="0044057C" w:rsidRPr="003B0898" w:rsidRDefault="0044057C" w:rsidP="00D3025A">
            <w:pPr>
              <w:spacing w:after="0" w:line="240" w:lineRule="auto"/>
              <w:rPr>
                <w:rFonts w:cs="Calibri"/>
                <w:sz w:val="18"/>
                <w:szCs w:val="18"/>
              </w:rPr>
            </w:pPr>
            <w:r w:rsidRPr="003B0898">
              <w:rPr>
                <w:rFonts w:cs="Calibri"/>
                <w:sz w:val="18"/>
                <w:szCs w:val="18"/>
              </w:rPr>
              <w:t>Output 1.2.4. A national clearing-house mechanism in place to assist in the collection, provision, and dissemination of ABS information.</w:t>
            </w:r>
          </w:p>
          <w:p w14:paraId="2021FDD0" w14:textId="77777777" w:rsidR="0044057C" w:rsidRPr="003B0898" w:rsidRDefault="0044057C" w:rsidP="00D3025A">
            <w:pPr>
              <w:spacing w:after="0" w:line="240" w:lineRule="auto"/>
              <w:rPr>
                <w:rFonts w:cs="Calibri"/>
                <w:sz w:val="18"/>
                <w:szCs w:val="18"/>
              </w:rPr>
            </w:pPr>
            <w:r w:rsidRPr="003B0898">
              <w:rPr>
                <w:rFonts w:cs="Calibri"/>
                <w:sz w:val="18"/>
                <w:szCs w:val="18"/>
              </w:rPr>
              <w:t>Output 1.3.1: Guidelines and procedures for obtaining Prior Informed Consent (PIC) and Mutually Agreed Terms (MAT) developed and approved.</w:t>
            </w:r>
          </w:p>
          <w:p w14:paraId="5312E662" w14:textId="77777777" w:rsidR="0044057C" w:rsidRPr="003B0898" w:rsidRDefault="0044057C" w:rsidP="00D3025A">
            <w:pPr>
              <w:spacing w:after="0" w:line="240" w:lineRule="auto"/>
              <w:rPr>
                <w:rFonts w:cs="Calibri"/>
                <w:sz w:val="18"/>
                <w:szCs w:val="18"/>
              </w:rPr>
            </w:pPr>
            <w:r w:rsidRPr="003B0898">
              <w:rPr>
                <w:rFonts w:cs="Calibri"/>
                <w:sz w:val="18"/>
                <w:szCs w:val="18"/>
              </w:rPr>
              <w:t>Output 1.3.2: Guideline for developing biocultural community protocols governing management, ownership, access rights, and benefit-sharing rules and procedures defined and adopted.</w:t>
            </w:r>
          </w:p>
          <w:p w14:paraId="171D24EE" w14:textId="77777777" w:rsidR="0044057C" w:rsidRPr="003B0898" w:rsidRDefault="0044057C" w:rsidP="00D3025A">
            <w:pPr>
              <w:spacing w:after="0" w:line="240" w:lineRule="auto"/>
              <w:rPr>
                <w:rFonts w:cs="Calibri"/>
                <w:sz w:val="18"/>
                <w:szCs w:val="18"/>
              </w:rPr>
            </w:pPr>
            <w:r w:rsidRPr="003B0898">
              <w:rPr>
                <w:rFonts w:cs="Calibri"/>
                <w:sz w:val="18"/>
                <w:szCs w:val="18"/>
              </w:rPr>
              <w:t>Output 1.3.3: Codes of conduct, best-practices, guidelines and standards that ensure ethical bioprospecting, sustainable harvesting, fair and equitable benefit-sharing established for industry and research sectors active in bioprospecting.</w:t>
            </w:r>
          </w:p>
        </w:tc>
      </w:tr>
      <w:tr w:rsidR="00BB07C0" w:rsidRPr="003B0898" w14:paraId="36C46BAE" w14:textId="77777777" w:rsidTr="009A03DA">
        <w:trPr>
          <w:trHeight w:val="80"/>
        </w:trPr>
        <w:tc>
          <w:tcPr>
            <w:tcW w:w="844" w:type="pct"/>
            <w:shd w:val="pct12" w:color="auto" w:fill="auto"/>
          </w:tcPr>
          <w:p w14:paraId="697EC61E" w14:textId="33D4E5C9" w:rsidR="00BB07C0" w:rsidRPr="003B0898" w:rsidRDefault="00BB07C0" w:rsidP="00BB07C0">
            <w:pPr>
              <w:rPr>
                <w:rFonts w:cs="Calibri"/>
                <w:b/>
                <w:bCs/>
                <w:sz w:val="18"/>
                <w:szCs w:val="18"/>
              </w:rPr>
            </w:pPr>
            <w:r w:rsidRPr="003B0898">
              <w:rPr>
                <w:rFonts w:cs="Calibri"/>
                <w:b/>
                <w:bCs/>
                <w:sz w:val="18"/>
                <w:szCs w:val="18"/>
              </w:rPr>
              <w:t>Component</w:t>
            </w:r>
            <w:r>
              <w:rPr>
                <w:rFonts w:cs="Calibri"/>
                <w:b/>
                <w:bCs/>
                <w:sz w:val="18"/>
                <w:szCs w:val="18"/>
              </w:rPr>
              <w:t xml:space="preserve"> 2</w:t>
            </w:r>
          </w:p>
        </w:tc>
        <w:tc>
          <w:tcPr>
            <w:tcW w:w="4156" w:type="pct"/>
            <w:gridSpan w:val="5"/>
          </w:tcPr>
          <w:p w14:paraId="31196856" w14:textId="5023DF0F" w:rsidR="00BB07C0" w:rsidRPr="003B0898" w:rsidRDefault="00BB07C0" w:rsidP="00BB07C0">
            <w:pPr>
              <w:rPr>
                <w:rFonts w:cs="Calibri"/>
                <w:bCs/>
                <w:sz w:val="18"/>
                <w:szCs w:val="18"/>
                <w:u w:val="single"/>
              </w:rPr>
            </w:pPr>
            <w:r w:rsidRPr="003B0898">
              <w:rPr>
                <w:rFonts w:cs="Calibri"/>
                <w:b/>
                <w:bCs/>
                <w:sz w:val="18"/>
                <w:szCs w:val="18"/>
              </w:rPr>
              <w:t>Building capacities for bioprospecting and value-addition of genetic resources</w:t>
            </w:r>
          </w:p>
        </w:tc>
      </w:tr>
      <w:tr w:rsidR="0044057C" w:rsidRPr="003B0898" w14:paraId="75E13E86" w14:textId="77777777" w:rsidTr="009A03DA">
        <w:trPr>
          <w:trHeight w:val="80"/>
        </w:trPr>
        <w:tc>
          <w:tcPr>
            <w:tcW w:w="844" w:type="pct"/>
            <w:vMerge w:val="restart"/>
            <w:shd w:val="pct12" w:color="auto" w:fill="auto"/>
          </w:tcPr>
          <w:p w14:paraId="19D3551C" w14:textId="012D2197" w:rsidR="00301F47" w:rsidRDefault="0044057C" w:rsidP="0044057C">
            <w:pPr>
              <w:rPr>
                <w:rFonts w:cs="Calibri"/>
                <w:bCs/>
                <w:sz w:val="18"/>
                <w:szCs w:val="18"/>
              </w:rPr>
            </w:pPr>
            <w:r w:rsidRPr="003B0898">
              <w:rPr>
                <w:rFonts w:cs="Calibri"/>
                <w:bCs/>
                <w:sz w:val="18"/>
                <w:szCs w:val="18"/>
              </w:rPr>
              <w:t>Outcome 2.1: Opportunities for bioprospecting strengthened with improved research capabilities to add value to genetic resources</w:t>
            </w:r>
            <w:r w:rsidR="00BB07C0">
              <w:rPr>
                <w:rFonts w:cs="Calibri"/>
                <w:bCs/>
                <w:sz w:val="18"/>
                <w:szCs w:val="18"/>
              </w:rPr>
              <w:t>.</w:t>
            </w:r>
          </w:p>
          <w:p w14:paraId="671197E7" w14:textId="77777777" w:rsidR="0044057C" w:rsidRPr="003B0898" w:rsidRDefault="0044057C" w:rsidP="0044057C">
            <w:pPr>
              <w:rPr>
                <w:rFonts w:cs="Calibri"/>
                <w:b/>
                <w:bCs/>
                <w:sz w:val="18"/>
                <w:szCs w:val="18"/>
              </w:rPr>
            </w:pPr>
          </w:p>
        </w:tc>
        <w:tc>
          <w:tcPr>
            <w:tcW w:w="876" w:type="pct"/>
            <w:vMerge w:val="restart"/>
          </w:tcPr>
          <w:p w14:paraId="28FD7274" w14:textId="77777777" w:rsidR="0044057C" w:rsidRPr="003B0898" w:rsidRDefault="0044057C" w:rsidP="0044057C">
            <w:pPr>
              <w:rPr>
                <w:rFonts w:cs="Calibri"/>
                <w:bCs/>
                <w:sz w:val="18"/>
                <w:szCs w:val="18"/>
              </w:rPr>
            </w:pPr>
            <w:r w:rsidRPr="003B0898">
              <w:rPr>
                <w:rFonts w:cs="Calibri"/>
                <w:bCs/>
                <w:sz w:val="18"/>
                <w:szCs w:val="18"/>
                <w:u w:val="single"/>
              </w:rPr>
              <w:t>Indicator 6</w:t>
            </w:r>
            <w:r w:rsidRPr="003B0898">
              <w:rPr>
                <w:rFonts w:cs="Calibri"/>
                <w:bCs/>
                <w:sz w:val="18"/>
                <w:szCs w:val="18"/>
              </w:rPr>
              <w:t>: Number of people trained to promote bioprospecting</w:t>
            </w:r>
          </w:p>
        </w:tc>
        <w:tc>
          <w:tcPr>
            <w:tcW w:w="719" w:type="pct"/>
            <w:vMerge w:val="restart"/>
          </w:tcPr>
          <w:p w14:paraId="1E1C9772" w14:textId="77777777" w:rsidR="0044057C" w:rsidRPr="003B0898" w:rsidRDefault="0044057C" w:rsidP="0044057C">
            <w:pPr>
              <w:rPr>
                <w:rFonts w:cs="Calibri"/>
                <w:bCs/>
                <w:sz w:val="18"/>
                <w:szCs w:val="18"/>
              </w:rPr>
            </w:pPr>
            <w:r w:rsidRPr="003B0898">
              <w:rPr>
                <w:rFonts w:cs="Calibri"/>
                <w:bCs/>
                <w:sz w:val="18"/>
                <w:szCs w:val="18"/>
              </w:rPr>
              <w:t>0</w:t>
            </w:r>
          </w:p>
        </w:tc>
        <w:tc>
          <w:tcPr>
            <w:tcW w:w="785" w:type="pct"/>
            <w:vMerge w:val="restart"/>
          </w:tcPr>
          <w:p w14:paraId="49EAB8F2" w14:textId="77777777" w:rsidR="0044057C" w:rsidRPr="003B0898" w:rsidRDefault="0044057C" w:rsidP="0044057C">
            <w:pPr>
              <w:rPr>
                <w:rFonts w:cs="Calibri"/>
                <w:bCs/>
                <w:sz w:val="18"/>
                <w:szCs w:val="18"/>
              </w:rPr>
            </w:pPr>
            <w:r w:rsidRPr="003B0898">
              <w:rPr>
                <w:rFonts w:cs="Calibri"/>
                <w:bCs/>
                <w:sz w:val="18"/>
                <w:szCs w:val="18"/>
              </w:rPr>
              <w:t>75</w:t>
            </w:r>
          </w:p>
        </w:tc>
        <w:tc>
          <w:tcPr>
            <w:tcW w:w="751" w:type="pct"/>
            <w:vMerge w:val="restart"/>
          </w:tcPr>
          <w:p w14:paraId="4CC5EF29" w14:textId="77777777" w:rsidR="0044057C" w:rsidRPr="003B0898" w:rsidRDefault="0044057C" w:rsidP="0044057C">
            <w:pPr>
              <w:rPr>
                <w:rFonts w:cs="Calibri"/>
                <w:bCs/>
                <w:sz w:val="18"/>
                <w:szCs w:val="18"/>
              </w:rPr>
            </w:pPr>
            <w:r w:rsidRPr="003B0898">
              <w:rPr>
                <w:rFonts w:cs="Calibri"/>
                <w:bCs/>
                <w:sz w:val="18"/>
                <w:szCs w:val="18"/>
              </w:rPr>
              <w:t>200</w:t>
            </w:r>
          </w:p>
        </w:tc>
        <w:tc>
          <w:tcPr>
            <w:tcW w:w="1025" w:type="pct"/>
          </w:tcPr>
          <w:p w14:paraId="6074CA2A" w14:textId="77777777" w:rsidR="0044057C" w:rsidRPr="003B0898" w:rsidRDefault="0044057C" w:rsidP="0044057C">
            <w:pPr>
              <w:rPr>
                <w:rFonts w:cs="Calibri"/>
                <w:bCs/>
                <w:sz w:val="18"/>
                <w:szCs w:val="18"/>
              </w:rPr>
            </w:pPr>
            <w:r w:rsidRPr="003B0898">
              <w:rPr>
                <w:rFonts w:cs="Calibri"/>
                <w:bCs/>
                <w:sz w:val="18"/>
                <w:szCs w:val="18"/>
                <w:u w:val="single"/>
              </w:rPr>
              <w:t>Data sources</w:t>
            </w:r>
            <w:r w:rsidRPr="003B0898">
              <w:rPr>
                <w:rFonts w:cs="Calibri"/>
                <w:bCs/>
                <w:sz w:val="18"/>
                <w:szCs w:val="18"/>
              </w:rPr>
              <w:t>:</w:t>
            </w:r>
          </w:p>
          <w:p w14:paraId="7B7C9807" w14:textId="77777777" w:rsidR="0044057C" w:rsidRPr="003B0898" w:rsidRDefault="0044057C" w:rsidP="0044057C">
            <w:pPr>
              <w:rPr>
                <w:rFonts w:cs="Calibri"/>
                <w:bCs/>
                <w:sz w:val="18"/>
                <w:szCs w:val="18"/>
              </w:rPr>
            </w:pPr>
            <w:r w:rsidRPr="003B0898">
              <w:rPr>
                <w:rFonts w:cs="Calibri"/>
                <w:bCs/>
                <w:sz w:val="18"/>
                <w:szCs w:val="18"/>
              </w:rPr>
              <w:t>Training reports and lists of participants to training events</w:t>
            </w:r>
          </w:p>
        </w:tc>
      </w:tr>
      <w:tr w:rsidR="0044057C" w:rsidRPr="003B0898" w14:paraId="3D9534A5" w14:textId="77777777" w:rsidTr="009A03DA">
        <w:trPr>
          <w:trHeight w:val="765"/>
        </w:trPr>
        <w:tc>
          <w:tcPr>
            <w:tcW w:w="844" w:type="pct"/>
            <w:vMerge/>
            <w:shd w:val="pct12" w:color="auto" w:fill="auto"/>
          </w:tcPr>
          <w:p w14:paraId="5D288FCB" w14:textId="77777777" w:rsidR="0044057C" w:rsidRPr="003B0898" w:rsidRDefault="0044057C" w:rsidP="0044057C">
            <w:pPr>
              <w:rPr>
                <w:rFonts w:cs="Calibri"/>
                <w:b/>
                <w:bCs/>
                <w:sz w:val="18"/>
                <w:szCs w:val="18"/>
              </w:rPr>
            </w:pPr>
          </w:p>
        </w:tc>
        <w:tc>
          <w:tcPr>
            <w:tcW w:w="876" w:type="pct"/>
            <w:vMerge/>
          </w:tcPr>
          <w:p w14:paraId="782134FC" w14:textId="77777777" w:rsidR="0044057C" w:rsidRPr="003B0898" w:rsidRDefault="0044057C" w:rsidP="0044057C">
            <w:pPr>
              <w:rPr>
                <w:rFonts w:cs="Calibri"/>
                <w:bCs/>
                <w:i/>
                <w:sz w:val="18"/>
                <w:szCs w:val="18"/>
              </w:rPr>
            </w:pPr>
          </w:p>
        </w:tc>
        <w:tc>
          <w:tcPr>
            <w:tcW w:w="719" w:type="pct"/>
            <w:vMerge/>
          </w:tcPr>
          <w:p w14:paraId="2CFAAA60" w14:textId="77777777" w:rsidR="0044057C" w:rsidRPr="003B0898" w:rsidRDefault="0044057C" w:rsidP="0044057C">
            <w:pPr>
              <w:rPr>
                <w:rFonts w:cs="Calibri"/>
                <w:bCs/>
                <w:i/>
                <w:sz w:val="18"/>
                <w:szCs w:val="18"/>
              </w:rPr>
            </w:pPr>
          </w:p>
        </w:tc>
        <w:tc>
          <w:tcPr>
            <w:tcW w:w="785" w:type="pct"/>
            <w:vMerge/>
          </w:tcPr>
          <w:p w14:paraId="2766DE0C" w14:textId="77777777" w:rsidR="0044057C" w:rsidRPr="003B0898" w:rsidRDefault="0044057C" w:rsidP="0044057C">
            <w:pPr>
              <w:rPr>
                <w:rFonts w:cs="Calibri"/>
                <w:bCs/>
                <w:i/>
                <w:sz w:val="18"/>
                <w:szCs w:val="18"/>
              </w:rPr>
            </w:pPr>
          </w:p>
        </w:tc>
        <w:tc>
          <w:tcPr>
            <w:tcW w:w="751" w:type="pct"/>
            <w:vMerge/>
          </w:tcPr>
          <w:p w14:paraId="30613C8A" w14:textId="77777777" w:rsidR="0044057C" w:rsidRPr="003B0898" w:rsidRDefault="0044057C" w:rsidP="0044057C">
            <w:pPr>
              <w:rPr>
                <w:rFonts w:cs="Calibri"/>
                <w:bCs/>
                <w:i/>
                <w:sz w:val="18"/>
                <w:szCs w:val="18"/>
              </w:rPr>
            </w:pPr>
          </w:p>
        </w:tc>
        <w:tc>
          <w:tcPr>
            <w:tcW w:w="1025" w:type="pct"/>
          </w:tcPr>
          <w:p w14:paraId="1D5C4D3B"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790B94C4" w14:textId="77777777" w:rsidR="0044057C" w:rsidRPr="003B0898" w:rsidRDefault="0044057C" w:rsidP="0044057C">
            <w:pPr>
              <w:tabs>
                <w:tab w:val="left" w:pos="280"/>
              </w:tabs>
              <w:ind w:left="10"/>
              <w:rPr>
                <w:rFonts w:cs="Calibri"/>
                <w:sz w:val="18"/>
                <w:szCs w:val="18"/>
                <w:u w:val="single"/>
              </w:rPr>
            </w:pPr>
            <w:r w:rsidRPr="003B0898">
              <w:rPr>
                <w:rFonts w:cs="Calibri"/>
                <w:sz w:val="18"/>
                <w:szCs w:val="18"/>
              </w:rPr>
              <w:t>Loss of capacities due to high staff turnover in institutions</w:t>
            </w:r>
          </w:p>
          <w:p w14:paraId="4C571638" w14:textId="77777777" w:rsidR="0044057C" w:rsidRPr="003B0898" w:rsidRDefault="0044057C" w:rsidP="0044057C">
            <w:pPr>
              <w:tabs>
                <w:tab w:val="left" w:pos="280"/>
              </w:tabs>
              <w:ind w:left="10"/>
              <w:rPr>
                <w:rFonts w:eastAsia="Calibri" w:cs="Calibri"/>
                <w:sz w:val="18"/>
                <w:szCs w:val="18"/>
              </w:rPr>
            </w:pPr>
            <w:r w:rsidRPr="003B0898">
              <w:rPr>
                <w:rFonts w:cs="Calibri"/>
                <w:sz w:val="18"/>
                <w:szCs w:val="18"/>
                <w:u w:val="single"/>
              </w:rPr>
              <w:t>Assumptions</w:t>
            </w:r>
            <w:r w:rsidRPr="003B0898">
              <w:rPr>
                <w:rFonts w:cs="Calibri"/>
                <w:sz w:val="18"/>
                <w:szCs w:val="18"/>
              </w:rPr>
              <w:t>:</w:t>
            </w:r>
            <w:r w:rsidRPr="003B0898">
              <w:rPr>
                <w:rFonts w:eastAsia="Calibri" w:cs="Calibri"/>
                <w:sz w:val="18"/>
                <w:szCs w:val="18"/>
              </w:rPr>
              <w:t xml:space="preserve"> </w:t>
            </w:r>
          </w:p>
          <w:p w14:paraId="43FC354A" w14:textId="77777777" w:rsidR="0044057C" w:rsidRPr="003B0898" w:rsidRDefault="0044057C" w:rsidP="0044057C">
            <w:pPr>
              <w:tabs>
                <w:tab w:val="left" w:pos="280"/>
              </w:tabs>
              <w:ind w:left="10"/>
              <w:rPr>
                <w:rFonts w:cs="Calibri"/>
                <w:sz w:val="18"/>
                <w:szCs w:val="18"/>
              </w:rPr>
            </w:pPr>
            <w:r w:rsidRPr="003B0898">
              <w:rPr>
                <w:rFonts w:eastAsia="Calibri" w:cs="Calibri"/>
                <w:sz w:val="18"/>
                <w:szCs w:val="18"/>
              </w:rPr>
              <w:t xml:space="preserve">Continued interest from the private and public to conduct studies and research on genetic resources </w:t>
            </w:r>
          </w:p>
        </w:tc>
      </w:tr>
      <w:tr w:rsidR="0044057C" w:rsidRPr="003B0898" w14:paraId="6AAC9A8C" w14:textId="77777777" w:rsidTr="009A03DA">
        <w:trPr>
          <w:trHeight w:val="765"/>
        </w:trPr>
        <w:tc>
          <w:tcPr>
            <w:tcW w:w="844" w:type="pct"/>
            <w:vMerge/>
            <w:shd w:val="pct12" w:color="auto" w:fill="auto"/>
          </w:tcPr>
          <w:p w14:paraId="201172D6" w14:textId="77777777" w:rsidR="0044057C" w:rsidRPr="003B0898" w:rsidRDefault="0044057C" w:rsidP="0044057C">
            <w:pPr>
              <w:rPr>
                <w:rFonts w:cs="Calibri"/>
                <w:b/>
                <w:bCs/>
                <w:sz w:val="18"/>
                <w:szCs w:val="18"/>
              </w:rPr>
            </w:pPr>
          </w:p>
        </w:tc>
        <w:tc>
          <w:tcPr>
            <w:tcW w:w="876" w:type="pct"/>
            <w:vMerge w:val="restart"/>
          </w:tcPr>
          <w:p w14:paraId="586F4DDD" w14:textId="77777777" w:rsidR="0044057C" w:rsidRPr="003B0898" w:rsidRDefault="0044057C" w:rsidP="0044057C">
            <w:pPr>
              <w:rPr>
                <w:rFonts w:cs="Calibri"/>
                <w:bCs/>
                <w:sz w:val="18"/>
                <w:szCs w:val="18"/>
              </w:rPr>
            </w:pPr>
            <w:r w:rsidRPr="003B0898">
              <w:rPr>
                <w:rFonts w:cs="Calibri"/>
                <w:bCs/>
                <w:sz w:val="18"/>
                <w:szCs w:val="18"/>
                <w:u w:val="single"/>
              </w:rPr>
              <w:t>Indicator 7</w:t>
            </w:r>
            <w:r w:rsidRPr="003B0898">
              <w:rPr>
                <w:rFonts w:cs="Calibri"/>
                <w:bCs/>
                <w:sz w:val="18"/>
                <w:szCs w:val="18"/>
              </w:rPr>
              <w:t>: Number of research centres equipped</w:t>
            </w:r>
          </w:p>
          <w:p w14:paraId="410AF41F" w14:textId="77777777" w:rsidR="0044057C" w:rsidRPr="003B0898" w:rsidRDefault="0044057C" w:rsidP="0044057C">
            <w:pPr>
              <w:rPr>
                <w:rFonts w:cs="Calibri"/>
                <w:sz w:val="18"/>
                <w:szCs w:val="18"/>
              </w:rPr>
            </w:pPr>
          </w:p>
        </w:tc>
        <w:tc>
          <w:tcPr>
            <w:tcW w:w="719" w:type="pct"/>
            <w:vMerge w:val="restart"/>
          </w:tcPr>
          <w:p w14:paraId="5C44251F" w14:textId="77777777" w:rsidR="0044057C" w:rsidRPr="003B0898" w:rsidRDefault="0044057C" w:rsidP="0044057C">
            <w:pPr>
              <w:rPr>
                <w:rFonts w:cs="Calibri"/>
                <w:bCs/>
                <w:sz w:val="18"/>
                <w:szCs w:val="18"/>
              </w:rPr>
            </w:pPr>
            <w:r w:rsidRPr="003B0898">
              <w:rPr>
                <w:rFonts w:cs="Calibri"/>
                <w:bCs/>
                <w:sz w:val="18"/>
                <w:szCs w:val="18"/>
              </w:rPr>
              <w:t>0</w:t>
            </w:r>
          </w:p>
        </w:tc>
        <w:tc>
          <w:tcPr>
            <w:tcW w:w="785" w:type="pct"/>
            <w:vMerge w:val="restart"/>
          </w:tcPr>
          <w:p w14:paraId="3D510AA0" w14:textId="77777777" w:rsidR="0044057C" w:rsidRPr="003B0898" w:rsidRDefault="0044057C" w:rsidP="0044057C">
            <w:pPr>
              <w:rPr>
                <w:rFonts w:cs="Calibri"/>
                <w:bCs/>
                <w:i/>
                <w:sz w:val="18"/>
                <w:szCs w:val="18"/>
              </w:rPr>
            </w:pPr>
            <w:r w:rsidRPr="003B0898">
              <w:rPr>
                <w:rFonts w:cs="Calibri"/>
                <w:bCs/>
                <w:sz w:val="18"/>
                <w:szCs w:val="18"/>
              </w:rPr>
              <w:t>At least three (3)</w:t>
            </w:r>
          </w:p>
        </w:tc>
        <w:tc>
          <w:tcPr>
            <w:tcW w:w="751" w:type="pct"/>
            <w:vMerge w:val="restart"/>
          </w:tcPr>
          <w:p w14:paraId="69117955" w14:textId="77777777" w:rsidR="0044057C" w:rsidRPr="003B0898" w:rsidRDefault="0044057C" w:rsidP="0044057C">
            <w:pPr>
              <w:rPr>
                <w:rFonts w:cs="Calibri"/>
                <w:bCs/>
                <w:i/>
                <w:sz w:val="18"/>
                <w:szCs w:val="18"/>
              </w:rPr>
            </w:pPr>
            <w:r w:rsidRPr="003B0898">
              <w:rPr>
                <w:rFonts w:cs="Calibri"/>
                <w:bCs/>
                <w:sz w:val="18"/>
                <w:szCs w:val="18"/>
              </w:rPr>
              <w:t>At least three (3)</w:t>
            </w:r>
          </w:p>
        </w:tc>
        <w:tc>
          <w:tcPr>
            <w:tcW w:w="1025" w:type="pct"/>
          </w:tcPr>
          <w:p w14:paraId="5E68B095" w14:textId="77777777" w:rsidR="0044057C" w:rsidRPr="003B0898" w:rsidRDefault="0044057C" w:rsidP="0044057C">
            <w:pPr>
              <w:rPr>
                <w:rFonts w:cs="Calibri"/>
                <w:bCs/>
                <w:sz w:val="18"/>
                <w:szCs w:val="18"/>
              </w:rPr>
            </w:pPr>
            <w:r w:rsidRPr="003B0898">
              <w:rPr>
                <w:rFonts w:cs="Calibri"/>
                <w:bCs/>
                <w:sz w:val="18"/>
                <w:szCs w:val="18"/>
                <w:u w:val="single"/>
              </w:rPr>
              <w:t>Data sources</w:t>
            </w:r>
            <w:r w:rsidRPr="003B0898">
              <w:rPr>
                <w:rFonts w:cs="Calibri"/>
                <w:bCs/>
                <w:sz w:val="18"/>
                <w:szCs w:val="18"/>
              </w:rPr>
              <w:t>:</w:t>
            </w:r>
          </w:p>
          <w:p w14:paraId="714B23E2" w14:textId="77777777" w:rsidR="0044057C" w:rsidRPr="003B0898" w:rsidRDefault="0044057C" w:rsidP="0044057C">
            <w:pPr>
              <w:rPr>
                <w:rFonts w:cs="Calibri"/>
                <w:bCs/>
                <w:sz w:val="18"/>
                <w:szCs w:val="18"/>
              </w:rPr>
            </w:pPr>
            <w:r w:rsidRPr="003B0898">
              <w:rPr>
                <w:rFonts w:cs="Calibri"/>
                <w:bCs/>
                <w:sz w:val="18"/>
                <w:szCs w:val="18"/>
              </w:rPr>
              <w:t>Procurement plans, invoices, and equipment inventories</w:t>
            </w:r>
          </w:p>
        </w:tc>
      </w:tr>
      <w:tr w:rsidR="0044057C" w:rsidRPr="003B0898" w14:paraId="21A235B4" w14:textId="77777777" w:rsidTr="009A03DA">
        <w:trPr>
          <w:trHeight w:val="765"/>
        </w:trPr>
        <w:tc>
          <w:tcPr>
            <w:tcW w:w="844" w:type="pct"/>
            <w:vMerge/>
            <w:shd w:val="pct12" w:color="auto" w:fill="auto"/>
          </w:tcPr>
          <w:p w14:paraId="7AB1DA07" w14:textId="77777777" w:rsidR="0044057C" w:rsidRPr="003B0898" w:rsidRDefault="0044057C" w:rsidP="0044057C">
            <w:pPr>
              <w:rPr>
                <w:rFonts w:cs="Calibri"/>
                <w:b/>
                <w:bCs/>
                <w:sz w:val="18"/>
                <w:szCs w:val="18"/>
              </w:rPr>
            </w:pPr>
          </w:p>
        </w:tc>
        <w:tc>
          <w:tcPr>
            <w:tcW w:w="876" w:type="pct"/>
            <w:vMerge/>
          </w:tcPr>
          <w:p w14:paraId="14063156" w14:textId="77777777" w:rsidR="0044057C" w:rsidRPr="003B0898" w:rsidRDefault="0044057C" w:rsidP="0044057C">
            <w:pPr>
              <w:rPr>
                <w:rFonts w:cs="Calibri"/>
                <w:bCs/>
                <w:i/>
                <w:sz w:val="18"/>
                <w:szCs w:val="18"/>
              </w:rPr>
            </w:pPr>
          </w:p>
        </w:tc>
        <w:tc>
          <w:tcPr>
            <w:tcW w:w="719" w:type="pct"/>
            <w:vMerge/>
          </w:tcPr>
          <w:p w14:paraId="4C9F6E35" w14:textId="77777777" w:rsidR="0044057C" w:rsidRPr="003B0898" w:rsidRDefault="0044057C" w:rsidP="0044057C">
            <w:pPr>
              <w:rPr>
                <w:rFonts w:cs="Calibri"/>
                <w:bCs/>
                <w:i/>
                <w:sz w:val="18"/>
                <w:szCs w:val="18"/>
              </w:rPr>
            </w:pPr>
          </w:p>
        </w:tc>
        <w:tc>
          <w:tcPr>
            <w:tcW w:w="785" w:type="pct"/>
            <w:vMerge/>
          </w:tcPr>
          <w:p w14:paraId="1B53C96A" w14:textId="77777777" w:rsidR="0044057C" w:rsidRPr="003B0898" w:rsidRDefault="0044057C" w:rsidP="0044057C">
            <w:pPr>
              <w:rPr>
                <w:rFonts w:cs="Calibri"/>
                <w:bCs/>
                <w:i/>
                <w:sz w:val="18"/>
                <w:szCs w:val="18"/>
              </w:rPr>
            </w:pPr>
          </w:p>
        </w:tc>
        <w:tc>
          <w:tcPr>
            <w:tcW w:w="751" w:type="pct"/>
            <w:vMerge/>
          </w:tcPr>
          <w:p w14:paraId="78629908" w14:textId="77777777" w:rsidR="0044057C" w:rsidRPr="003B0898" w:rsidRDefault="0044057C" w:rsidP="0044057C">
            <w:pPr>
              <w:rPr>
                <w:rFonts w:cs="Calibri"/>
                <w:bCs/>
                <w:i/>
                <w:sz w:val="18"/>
                <w:szCs w:val="18"/>
              </w:rPr>
            </w:pPr>
          </w:p>
        </w:tc>
        <w:tc>
          <w:tcPr>
            <w:tcW w:w="1025" w:type="pct"/>
          </w:tcPr>
          <w:p w14:paraId="7995CA94" w14:textId="77777777" w:rsidR="0044057C" w:rsidRPr="003B0898" w:rsidRDefault="0044057C" w:rsidP="0044057C">
            <w:pPr>
              <w:rPr>
                <w:rFonts w:cs="Calibri"/>
              </w:rPr>
            </w:pPr>
            <w:r w:rsidRPr="003B0898">
              <w:rPr>
                <w:rFonts w:cs="Calibri"/>
                <w:sz w:val="18"/>
                <w:szCs w:val="18"/>
                <w:u w:val="single"/>
              </w:rPr>
              <w:t>Risks</w:t>
            </w:r>
            <w:r w:rsidRPr="003B0898">
              <w:rPr>
                <w:rFonts w:cs="Calibri"/>
                <w:sz w:val="18"/>
                <w:szCs w:val="18"/>
              </w:rPr>
              <w:t>:</w:t>
            </w:r>
            <w:r w:rsidRPr="003B0898">
              <w:rPr>
                <w:rFonts w:cs="Calibri"/>
              </w:rPr>
              <w:t xml:space="preserve"> </w:t>
            </w:r>
          </w:p>
          <w:p w14:paraId="02898794" w14:textId="77777777" w:rsidR="0044057C" w:rsidRPr="003B0898" w:rsidRDefault="0044057C" w:rsidP="0044057C">
            <w:pPr>
              <w:tabs>
                <w:tab w:val="left" w:pos="280"/>
              </w:tabs>
              <w:rPr>
                <w:rFonts w:cs="Calibri"/>
                <w:sz w:val="18"/>
                <w:szCs w:val="18"/>
                <w:u w:val="single"/>
              </w:rPr>
            </w:pPr>
            <w:r w:rsidRPr="003B0898">
              <w:rPr>
                <w:rFonts w:cs="Calibri"/>
                <w:bCs/>
                <w:sz w:val="18"/>
                <w:szCs w:val="18"/>
              </w:rPr>
              <w:t>Delays in purchasing / procurement processes (import processes).</w:t>
            </w:r>
          </w:p>
          <w:p w14:paraId="7122FD53" w14:textId="77777777" w:rsidR="0044057C" w:rsidRPr="003B0898" w:rsidRDefault="0044057C" w:rsidP="0044057C">
            <w:pPr>
              <w:tabs>
                <w:tab w:val="left" w:pos="280"/>
              </w:tabs>
              <w:rPr>
                <w:rFonts w:cs="Calibri"/>
                <w:bCs/>
                <w:sz w:val="18"/>
                <w:szCs w:val="18"/>
              </w:rPr>
            </w:pPr>
            <w:r w:rsidRPr="003B0898">
              <w:rPr>
                <w:rFonts w:cs="Calibri"/>
                <w:sz w:val="18"/>
                <w:szCs w:val="18"/>
                <w:u w:val="single"/>
              </w:rPr>
              <w:t>Assumptions</w:t>
            </w:r>
            <w:r w:rsidRPr="003B0898">
              <w:rPr>
                <w:rFonts w:cs="Calibri"/>
                <w:sz w:val="18"/>
                <w:szCs w:val="18"/>
              </w:rPr>
              <w:t>:</w:t>
            </w:r>
            <w:r w:rsidRPr="003B0898">
              <w:rPr>
                <w:rFonts w:cs="Calibri"/>
                <w:bCs/>
                <w:sz w:val="18"/>
                <w:szCs w:val="18"/>
              </w:rPr>
              <w:t xml:space="preserve"> </w:t>
            </w:r>
          </w:p>
          <w:p w14:paraId="665D3AB6" w14:textId="77777777" w:rsidR="0044057C" w:rsidRPr="003B0898" w:rsidRDefault="0044057C" w:rsidP="0044057C">
            <w:pPr>
              <w:tabs>
                <w:tab w:val="left" w:pos="280"/>
              </w:tabs>
              <w:rPr>
                <w:rFonts w:cs="Calibri"/>
                <w:bCs/>
                <w:sz w:val="18"/>
                <w:szCs w:val="18"/>
              </w:rPr>
            </w:pPr>
            <w:r w:rsidRPr="003B0898">
              <w:rPr>
                <w:rFonts w:cs="Calibri"/>
                <w:bCs/>
                <w:sz w:val="18"/>
                <w:szCs w:val="18"/>
              </w:rPr>
              <w:t>Active engagement of research centres</w:t>
            </w:r>
          </w:p>
        </w:tc>
      </w:tr>
      <w:tr w:rsidR="0044057C" w:rsidRPr="003B0898" w14:paraId="55D1BE67" w14:textId="77777777" w:rsidTr="00B50A48">
        <w:tc>
          <w:tcPr>
            <w:tcW w:w="844" w:type="pct"/>
            <w:vMerge w:val="restart"/>
            <w:shd w:val="pct12" w:color="auto" w:fill="auto"/>
          </w:tcPr>
          <w:p w14:paraId="75DBDA09" w14:textId="38D8DBEB" w:rsidR="00301F47" w:rsidRPr="003B0898" w:rsidRDefault="00301F47" w:rsidP="00301F47">
            <w:pPr>
              <w:rPr>
                <w:rFonts w:cs="Calibri"/>
                <w:bCs/>
                <w:sz w:val="18"/>
                <w:szCs w:val="18"/>
              </w:rPr>
            </w:pPr>
            <w:r w:rsidRPr="003B0898">
              <w:rPr>
                <w:rFonts w:cs="Calibri"/>
                <w:bCs/>
                <w:sz w:val="18"/>
                <w:szCs w:val="18"/>
              </w:rPr>
              <w:t>Outcome 2.2: Enhanced capacity of key stakeholders, including ILCs especially women, to participate in ABS and bioprospecting processes</w:t>
            </w:r>
            <w:r w:rsidR="00CC4326">
              <w:rPr>
                <w:rFonts w:cs="Calibri"/>
                <w:bCs/>
                <w:sz w:val="18"/>
                <w:szCs w:val="18"/>
              </w:rPr>
              <w:t>.</w:t>
            </w:r>
          </w:p>
          <w:p w14:paraId="66F30F35" w14:textId="77777777" w:rsidR="0044057C" w:rsidRPr="003B0898" w:rsidRDefault="0044057C" w:rsidP="0044057C">
            <w:pPr>
              <w:rPr>
                <w:rFonts w:cs="Calibri"/>
                <w:b/>
                <w:bCs/>
                <w:sz w:val="18"/>
                <w:szCs w:val="18"/>
              </w:rPr>
            </w:pPr>
          </w:p>
        </w:tc>
        <w:tc>
          <w:tcPr>
            <w:tcW w:w="876" w:type="pct"/>
            <w:vMerge w:val="restart"/>
          </w:tcPr>
          <w:p w14:paraId="159B55C6" w14:textId="77777777" w:rsidR="0044057C" w:rsidRPr="003B0898" w:rsidRDefault="0044057C" w:rsidP="0044057C">
            <w:pPr>
              <w:rPr>
                <w:rFonts w:cs="Calibri"/>
                <w:bCs/>
                <w:sz w:val="18"/>
                <w:szCs w:val="18"/>
              </w:rPr>
            </w:pPr>
            <w:r w:rsidRPr="003B0898">
              <w:rPr>
                <w:rFonts w:cs="Calibri"/>
                <w:bCs/>
                <w:sz w:val="18"/>
                <w:szCs w:val="18"/>
                <w:u w:val="single"/>
              </w:rPr>
              <w:t>Indicator 8</w:t>
            </w:r>
            <w:r w:rsidRPr="003B0898">
              <w:rPr>
                <w:rFonts w:cs="Calibri"/>
                <w:bCs/>
                <w:i/>
                <w:sz w:val="18"/>
                <w:szCs w:val="18"/>
              </w:rPr>
              <w:t xml:space="preserve">: </w:t>
            </w:r>
            <w:r w:rsidRPr="003B0898">
              <w:rPr>
                <w:rFonts w:cs="Calibri"/>
                <w:bCs/>
                <w:sz w:val="18"/>
                <w:szCs w:val="18"/>
              </w:rPr>
              <w:t>Number of research collaboration agreements established between users (researchers and academia) and providers (ILCs) of genetic resources with considerations for gender equity</w:t>
            </w:r>
          </w:p>
        </w:tc>
        <w:tc>
          <w:tcPr>
            <w:tcW w:w="719" w:type="pct"/>
            <w:vMerge w:val="restart"/>
          </w:tcPr>
          <w:p w14:paraId="03364787" w14:textId="77777777" w:rsidR="0044057C" w:rsidRPr="003B0898" w:rsidRDefault="0044057C" w:rsidP="0044057C">
            <w:pPr>
              <w:rPr>
                <w:rFonts w:cs="Calibri"/>
                <w:bCs/>
                <w:sz w:val="18"/>
                <w:szCs w:val="18"/>
              </w:rPr>
            </w:pPr>
            <w:r w:rsidRPr="003B0898">
              <w:rPr>
                <w:rFonts w:cs="Calibri"/>
                <w:bCs/>
                <w:sz w:val="18"/>
                <w:szCs w:val="18"/>
              </w:rPr>
              <w:t>0</w:t>
            </w:r>
          </w:p>
          <w:p w14:paraId="5462BB2B" w14:textId="77777777" w:rsidR="0044057C" w:rsidRPr="003B0898" w:rsidRDefault="0044057C" w:rsidP="0044057C">
            <w:pPr>
              <w:rPr>
                <w:rFonts w:cs="Calibri"/>
                <w:bCs/>
                <w:sz w:val="18"/>
                <w:szCs w:val="18"/>
              </w:rPr>
            </w:pPr>
          </w:p>
          <w:p w14:paraId="6AB33225" w14:textId="77777777" w:rsidR="0044057C" w:rsidRPr="003B0898" w:rsidRDefault="0044057C" w:rsidP="0044057C">
            <w:pPr>
              <w:rPr>
                <w:rFonts w:cs="Calibri"/>
                <w:bCs/>
                <w:sz w:val="18"/>
                <w:szCs w:val="18"/>
              </w:rPr>
            </w:pPr>
          </w:p>
          <w:p w14:paraId="779797E5" w14:textId="77777777" w:rsidR="0044057C" w:rsidRPr="003B0898" w:rsidRDefault="0044057C" w:rsidP="0044057C">
            <w:pPr>
              <w:rPr>
                <w:rFonts w:cs="Calibri"/>
                <w:bCs/>
                <w:sz w:val="18"/>
                <w:szCs w:val="18"/>
              </w:rPr>
            </w:pPr>
          </w:p>
          <w:p w14:paraId="0DAB1FF6" w14:textId="77777777" w:rsidR="0044057C" w:rsidRPr="003B0898" w:rsidRDefault="0044057C" w:rsidP="0044057C">
            <w:pPr>
              <w:rPr>
                <w:rFonts w:cs="Calibri"/>
                <w:bCs/>
                <w:sz w:val="18"/>
                <w:szCs w:val="18"/>
              </w:rPr>
            </w:pPr>
          </w:p>
        </w:tc>
        <w:tc>
          <w:tcPr>
            <w:tcW w:w="785" w:type="pct"/>
            <w:vMerge w:val="restart"/>
          </w:tcPr>
          <w:p w14:paraId="78F5C5E7" w14:textId="77777777" w:rsidR="0044057C" w:rsidRPr="003B0898" w:rsidRDefault="0044057C" w:rsidP="0044057C">
            <w:pPr>
              <w:rPr>
                <w:rFonts w:cs="Calibri"/>
                <w:bCs/>
                <w:sz w:val="18"/>
                <w:szCs w:val="18"/>
              </w:rPr>
            </w:pPr>
            <w:r w:rsidRPr="003B0898">
              <w:rPr>
                <w:rFonts w:cs="Calibri"/>
                <w:bCs/>
                <w:sz w:val="18"/>
                <w:szCs w:val="18"/>
              </w:rPr>
              <w:t xml:space="preserve">At least one (1) </w:t>
            </w:r>
          </w:p>
          <w:p w14:paraId="07B62F33" w14:textId="77777777" w:rsidR="0044057C" w:rsidRPr="003B0898" w:rsidRDefault="0044057C" w:rsidP="0044057C">
            <w:pPr>
              <w:rPr>
                <w:rFonts w:cs="Calibri"/>
                <w:bCs/>
                <w:sz w:val="18"/>
                <w:szCs w:val="18"/>
              </w:rPr>
            </w:pPr>
          </w:p>
          <w:p w14:paraId="733D69CD" w14:textId="77777777" w:rsidR="0044057C" w:rsidRPr="003B0898" w:rsidRDefault="0044057C" w:rsidP="0044057C">
            <w:pPr>
              <w:rPr>
                <w:rFonts w:cs="Calibri"/>
                <w:bCs/>
                <w:sz w:val="18"/>
                <w:szCs w:val="18"/>
              </w:rPr>
            </w:pPr>
          </w:p>
          <w:p w14:paraId="1610D91B" w14:textId="77777777" w:rsidR="0044057C" w:rsidRPr="003B0898" w:rsidRDefault="0044057C" w:rsidP="0044057C">
            <w:pPr>
              <w:rPr>
                <w:rFonts w:cs="Calibri"/>
                <w:bCs/>
                <w:sz w:val="18"/>
                <w:szCs w:val="18"/>
              </w:rPr>
            </w:pPr>
          </w:p>
        </w:tc>
        <w:tc>
          <w:tcPr>
            <w:tcW w:w="751" w:type="pct"/>
            <w:vMerge w:val="restart"/>
          </w:tcPr>
          <w:p w14:paraId="1F65AF8F" w14:textId="77777777" w:rsidR="0044057C" w:rsidRPr="003B0898" w:rsidRDefault="0044057C" w:rsidP="0044057C">
            <w:pPr>
              <w:rPr>
                <w:rFonts w:cs="Calibri"/>
                <w:bCs/>
                <w:sz w:val="18"/>
                <w:szCs w:val="18"/>
              </w:rPr>
            </w:pPr>
            <w:r w:rsidRPr="003B0898">
              <w:rPr>
                <w:rFonts w:cs="Calibri"/>
                <w:bCs/>
                <w:sz w:val="18"/>
                <w:szCs w:val="18"/>
              </w:rPr>
              <w:t xml:space="preserve">At least two (2) </w:t>
            </w:r>
          </w:p>
          <w:p w14:paraId="1B0CD71F" w14:textId="77777777" w:rsidR="0044057C" w:rsidRPr="003B0898" w:rsidRDefault="0044057C" w:rsidP="0044057C">
            <w:pPr>
              <w:rPr>
                <w:rFonts w:cs="Calibri"/>
                <w:bCs/>
                <w:sz w:val="18"/>
                <w:szCs w:val="18"/>
              </w:rPr>
            </w:pPr>
          </w:p>
          <w:p w14:paraId="56A56F64" w14:textId="77777777" w:rsidR="0044057C" w:rsidRPr="003B0898" w:rsidRDefault="0044057C" w:rsidP="0044057C">
            <w:pPr>
              <w:rPr>
                <w:rFonts w:cs="Calibri"/>
                <w:bCs/>
                <w:sz w:val="18"/>
                <w:szCs w:val="18"/>
              </w:rPr>
            </w:pPr>
          </w:p>
          <w:p w14:paraId="23AF32D6" w14:textId="77777777" w:rsidR="0044057C" w:rsidRPr="003B0898" w:rsidRDefault="0044057C" w:rsidP="0044057C">
            <w:pPr>
              <w:rPr>
                <w:rFonts w:cs="Calibri"/>
                <w:bCs/>
                <w:sz w:val="18"/>
                <w:szCs w:val="18"/>
              </w:rPr>
            </w:pPr>
          </w:p>
        </w:tc>
        <w:tc>
          <w:tcPr>
            <w:tcW w:w="1025" w:type="pct"/>
          </w:tcPr>
          <w:p w14:paraId="133DF79D" w14:textId="77777777" w:rsidR="0044057C" w:rsidRPr="003B0898" w:rsidRDefault="0044057C" w:rsidP="0044057C">
            <w:pPr>
              <w:rPr>
                <w:rFonts w:cs="Calibri"/>
                <w:bCs/>
                <w:sz w:val="18"/>
                <w:szCs w:val="18"/>
              </w:rPr>
            </w:pPr>
            <w:r w:rsidRPr="003B0898">
              <w:rPr>
                <w:rFonts w:cs="Calibri"/>
                <w:bCs/>
                <w:sz w:val="18"/>
                <w:szCs w:val="18"/>
                <w:u w:val="single"/>
              </w:rPr>
              <w:t>Data sources</w:t>
            </w:r>
            <w:r w:rsidRPr="003B0898">
              <w:rPr>
                <w:rFonts w:cs="Calibri"/>
                <w:bCs/>
                <w:sz w:val="18"/>
                <w:szCs w:val="18"/>
              </w:rPr>
              <w:t>:</w:t>
            </w:r>
          </w:p>
          <w:p w14:paraId="4B50FA88" w14:textId="77777777" w:rsidR="0044057C" w:rsidRPr="003B0898" w:rsidRDefault="0044057C" w:rsidP="0044057C">
            <w:pPr>
              <w:rPr>
                <w:rFonts w:cs="Calibri"/>
                <w:sz w:val="18"/>
                <w:szCs w:val="18"/>
              </w:rPr>
            </w:pPr>
            <w:r w:rsidRPr="003B0898">
              <w:rPr>
                <w:rFonts w:cs="Calibri"/>
                <w:sz w:val="18"/>
                <w:szCs w:val="18"/>
              </w:rPr>
              <w:t>Draft of agreements</w:t>
            </w:r>
          </w:p>
          <w:p w14:paraId="7CA80B98" w14:textId="77777777" w:rsidR="0044057C" w:rsidRPr="003B0898" w:rsidRDefault="0044057C" w:rsidP="0044057C">
            <w:pPr>
              <w:rPr>
                <w:rFonts w:cs="Calibri"/>
                <w:sz w:val="18"/>
                <w:szCs w:val="18"/>
              </w:rPr>
            </w:pPr>
            <w:r w:rsidRPr="003B0898">
              <w:rPr>
                <w:rFonts w:cs="Calibri"/>
                <w:sz w:val="18"/>
                <w:szCs w:val="18"/>
              </w:rPr>
              <w:t xml:space="preserve">Signed agreements </w:t>
            </w:r>
          </w:p>
        </w:tc>
      </w:tr>
      <w:tr w:rsidR="0044057C" w:rsidRPr="003B0898" w14:paraId="5750D4D8" w14:textId="77777777" w:rsidTr="009A03DA">
        <w:trPr>
          <w:trHeight w:val="260"/>
        </w:trPr>
        <w:tc>
          <w:tcPr>
            <w:tcW w:w="844" w:type="pct"/>
            <w:vMerge/>
            <w:shd w:val="pct12" w:color="auto" w:fill="auto"/>
          </w:tcPr>
          <w:p w14:paraId="6A825CBE" w14:textId="77777777" w:rsidR="0044057C" w:rsidRPr="003B0898" w:rsidRDefault="0044057C" w:rsidP="0044057C">
            <w:pPr>
              <w:rPr>
                <w:rFonts w:cs="Calibri"/>
                <w:b/>
                <w:bCs/>
                <w:sz w:val="18"/>
                <w:szCs w:val="18"/>
              </w:rPr>
            </w:pPr>
          </w:p>
        </w:tc>
        <w:tc>
          <w:tcPr>
            <w:tcW w:w="876" w:type="pct"/>
            <w:vMerge/>
          </w:tcPr>
          <w:p w14:paraId="262CD15F" w14:textId="77777777" w:rsidR="0044057C" w:rsidRPr="003B0898" w:rsidRDefault="0044057C" w:rsidP="0044057C">
            <w:pPr>
              <w:rPr>
                <w:rFonts w:cs="Calibri"/>
                <w:bCs/>
                <w:sz w:val="18"/>
                <w:szCs w:val="18"/>
                <w:u w:val="single"/>
              </w:rPr>
            </w:pPr>
          </w:p>
        </w:tc>
        <w:tc>
          <w:tcPr>
            <w:tcW w:w="719" w:type="pct"/>
            <w:vMerge/>
          </w:tcPr>
          <w:p w14:paraId="2068F604" w14:textId="77777777" w:rsidR="0044057C" w:rsidRPr="003B0898" w:rsidRDefault="0044057C" w:rsidP="0044057C">
            <w:pPr>
              <w:rPr>
                <w:rFonts w:cs="Calibri"/>
                <w:bCs/>
                <w:sz w:val="18"/>
                <w:szCs w:val="18"/>
              </w:rPr>
            </w:pPr>
          </w:p>
        </w:tc>
        <w:tc>
          <w:tcPr>
            <w:tcW w:w="785" w:type="pct"/>
            <w:vMerge/>
          </w:tcPr>
          <w:p w14:paraId="75B2BC62" w14:textId="77777777" w:rsidR="0044057C" w:rsidRPr="003B0898" w:rsidRDefault="0044057C" w:rsidP="0044057C">
            <w:pPr>
              <w:rPr>
                <w:rFonts w:cs="Calibri"/>
                <w:bCs/>
                <w:sz w:val="18"/>
                <w:szCs w:val="18"/>
              </w:rPr>
            </w:pPr>
          </w:p>
        </w:tc>
        <w:tc>
          <w:tcPr>
            <w:tcW w:w="751" w:type="pct"/>
            <w:vMerge/>
          </w:tcPr>
          <w:p w14:paraId="64F1FFFF" w14:textId="77777777" w:rsidR="0044057C" w:rsidRPr="003B0898" w:rsidRDefault="0044057C" w:rsidP="0044057C">
            <w:pPr>
              <w:rPr>
                <w:rFonts w:cs="Calibri"/>
                <w:bCs/>
                <w:sz w:val="18"/>
                <w:szCs w:val="18"/>
              </w:rPr>
            </w:pPr>
          </w:p>
        </w:tc>
        <w:tc>
          <w:tcPr>
            <w:tcW w:w="1025" w:type="pct"/>
          </w:tcPr>
          <w:p w14:paraId="32F6D857"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42D6615D" w14:textId="77777777" w:rsidR="0044057C" w:rsidRPr="003B0898" w:rsidRDefault="0044057C" w:rsidP="0044057C">
            <w:pPr>
              <w:rPr>
                <w:rFonts w:cs="Calibri"/>
                <w:sz w:val="18"/>
                <w:szCs w:val="18"/>
              </w:rPr>
            </w:pPr>
            <w:r w:rsidRPr="003B0898">
              <w:rPr>
                <w:rFonts w:cs="Calibri"/>
                <w:sz w:val="18"/>
                <w:szCs w:val="18"/>
              </w:rPr>
              <w:t>Conditions not met to establish ABS agreements</w:t>
            </w:r>
          </w:p>
          <w:p w14:paraId="35620BDF" w14:textId="77777777" w:rsidR="0044057C" w:rsidRPr="003B0898" w:rsidRDefault="0044057C" w:rsidP="0044057C">
            <w:pPr>
              <w:rPr>
                <w:rFonts w:cs="Calibri"/>
                <w:szCs w:val="20"/>
              </w:rPr>
            </w:pPr>
            <w:r w:rsidRPr="003B0898">
              <w:rPr>
                <w:rFonts w:cs="Calibri"/>
                <w:sz w:val="18"/>
                <w:szCs w:val="18"/>
                <w:u w:val="single"/>
              </w:rPr>
              <w:t>Assumptions</w:t>
            </w:r>
            <w:r w:rsidRPr="003B0898">
              <w:rPr>
                <w:rFonts w:cs="Calibri"/>
                <w:sz w:val="18"/>
                <w:szCs w:val="18"/>
              </w:rPr>
              <w:t>:</w:t>
            </w:r>
            <w:r w:rsidRPr="003B0898">
              <w:rPr>
                <w:rFonts w:cs="Calibri"/>
                <w:szCs w:val="20"/>
              </w:rPr>
              <w:t xml:space="preserve"> </w:t>
            </w:r>
          </w:p>
          <w:p w14:paraId="0D6E30BF" w14:textId="77777777" w:rsidR="0044057C" w:rsidRPr="003B0898" w:rsidRDefault="0044057C" w:rsidP="0044057C">
            <w:pPr>
              <w:rPr>
                <w:rFonts w:cs="Calibri"/>
                <w:sz w:val="18"/>
                <w:szCs w:val="18"/>
              </w:rPr>
            </w:pPr>
            <w:r w:rsidRPr="003B0898">
              <w:rPr>
                <w:rFonts w:cs="Calibri"/>
                <w:sz w:val="18"/>
                <w:szCs w:val="18"/>
              </w:rPr>
              <w:t>Interest from stakeholders, including local communities in entering into ABS agreements</w:t>
            </w:r>
          </w:p>
        </w:tc>
      </w:tr>
      <w:tr w:rsidR="0044057C" w:rsidRPr="003B0898" w14:paraId="0AD5CE94" w14:textId="77777777" w:rsidTr="00390E21">
        <w:tc>
          <w:tcPr>
            <w:tcW w:w="844" w:type="pct"/>
            <w:vMerge/>
            <w:shd w:val="pct12" w:color="auto" w:fill="auto"/>
          </w:tcPr>
          <w:p w14:paraId="53024AEB" w14:textId="77777777" w:rsidR="0044057C" w:rsidRPr="003B0898" w:rsidRDefault="0044057C" w:rsidP="0044057C">
            <w:pPr>
              <w:rPr>
                <w:rFonts w:cs="Calibri"/>
                <w:b/>
                <w:bCs/>
                <w:sz w:val="18"/>
                <w:szCs w:val="18"/>
              </w:rPr>
            </w:pPr>
          </w:p>
        </w:tc>
        <w:tc>
          <w:tcPr>
            <w:tcW w:w="876" w:type="pct"/>
            <w:vMerge w:val="restart"/>
          </w:tcPr>
          <w:p w14:paraId="32AFE295" w14:textId="675520FA" w:rsidR="0044057C" w:rsidRPr="003B0898" w:rsidRDefault="0044057C" w:rsidP="00B8530C">
            <w:pPr>
              <w:rPr>
                <w:rFonts w:cs="Calibri"/>
                <w:bCs/>
                <w:sz w:val="18"/>
                <w:szCs w:val="18"/>
              </w:rPr>
            </w:pPr>
            <w:r w:rsidRPr="003B0898">
              <w:rPr>
                <w:rFonts w:cs="Calibri"/>
                <w:bCs/>
                <w:sz w:val="18"/>
                <w:szCs w:val="18"/>
                <w:u w:val="single"/>
              </w:rPr>
              <w:t>Indicator 9</w:t>
            </w:r>
            <w:r w:rsidRPr="003B0898">
              <w:rPr>
                <w:rFonts w:cs="Calibri"/>
                <w:bCs/>
                <w:sz w:val="18"/>
                <w:szCs w:val="18"/>
              </w:rPr>
              <w:t>: Number of key/local stakeholders trained (50% men and 50% women).</w:t>
            </w:r>
          </w:p>
        </w:tc>
        <w:tc>
          <w:tcPr>
            <w:tcW w:w="719" w:type="pct"/>
            <w:vMerge w:val="restart"/>
          </w:tcPr>
          <w:p w14:paraId="209438AF" w14:textId="77777777" w:rsidR="0044057C" w:rsidRPr="003B0898" w:rsidRDefault="0044057C" w:rsidP="0044057C">
            <w:pPr>
              <w:rPr>
                <w:rFonts w:cs="Calibri"/>
                <w:bCs/>
                <w:sz w:val="18"/>
                <w:szCs w:val="18"/>
              </w:rPr>
            </w:pPr>
            <w:r w:rsidRPr="003B0898">
              <w:rPr>
                <w:rFonts w:cs="Calibri"/>
                <w:bCs/>
                <w:sz w:val="18"/>
                <w:szCs w:val="18"/>
              </w:rPr>
              <w:t>0</w:t>
            </w:r>
          </w:p>
        </w:tc>
        <w:tc>
          <w:tcPr>
            <w:tcW w:w="785" w:type="pct"/>
            <w:vMerge w:val="restart"/>
          </w:tcPr>
          <w:p w14:paraId="714F6125" w14:textId="77777777" w:rsidR="0044057C" w:rsidRPr="003B0898" w:rsidRDefault="0044057C" w:rsidP="0044057C">
            <w:pPr>
              <w:rPr>
                <w:rFonts w:cs="Calibri"/>
                <w:bCs/>
                <w:sz w:val="18"/>
                <w:szCs w:val="18"/>
              </w:rPr>
            </w:pPr>
            <w:r w:rsidRPr="003B0898">
              <w:rPr>
                <w:rFonts w:cs="Calibri"/>
                <w:bCs/>
                <w:sz w:val="18"/>
                <w:szCs w:val="18"/>
              </w:rPr>
              <w:t>350</w:t>
            </w:r>
          </w:p>
        </w:tc>
        <w:tc>
          <w:tcPr>
            <w:tcW w:w="751" w:type="pct"/>
            <w:vMerge w:val="restart"/>
          </w:tcPr>
          <w:p w14:paraId="0D4EC4E7" w14:textId="77777777" w:rsidR="0044057C" w:rsidRPr="003B0898" w:rsidRDefault="0044057C" w:rsidP="0044057C">
            <w:pPr>
              <w:rPr>
                <w:rFonts w:cs="Calibri"/>
                <w:bCs/>
                <w:sz w:val="18"/>
                <w:szCs w:val="18"/>
              </w:rPr>
            </w:pPr>
            <w:r w:rsidRPr="003B0898">
              <w:rPr>
                <w:rFonts w:cs="Calibri"/>
                <w:bCs/>
                <w:sz w:val="18"/>
                <w:szCs w:val="18"/>
              </w:rPr>
              <w:t>1,000</w:t>
            </w:r>
          </w:p>
        </w:tc>
        <w:tc>
          <w:tcPr>
            <w:tcW w:w="1025" w:type="pct"/>
          </w:tcPr>
          <w:p w14:paraId="21E47A28" w14:textId="77777777" w:rsidR="0044057C" w:rsidRPr="003B0898" w:rsidRDefault="0044057C" w:rsidP="0044057C">
            <w:pPr>
              <w:rPr>
                <w:rFonts w:cs="Calibri"/>
              </w:rPr>
            </w:pPr>
            <w:r w:rsidRPr="003B0898">
              <w:rPr>
                <w:rFonts w:cs="Calibri"/>
                <w:bCs/>
                <w:sz w:val="18"/>
                <w:szCs w:val="18"/>
                <w:u w:val="single"/>
              </w:rPr>
              <w:t>Data sources</w:t>
            </w:r>
            <w:r w:rsidRPr="003B0898">
              <w:rPr>
                <w:rFonts w:cs="Calibri"/>
                <w:bCs/>
                <w:sz w:val="18"/>
                <w:szCs w:val="18"/>
              </w:rPr>
              <w:t>:</w:t>
            </w:r>
            <w:r w:rsidRPr="003B0898">
              <w:rPr>
                <w:rFonts w:cs="Calibri"/>
              </w:rPr>
              <w:t xml:space="preserve"> </w:t>
            </w:r>
          </w:p>
          <w:p w14:paraId="552F18C3" w14:textId="77777777" w:rsidR="0044057C" w:rsidRPr="003B0898" w:rsidRDefault="0044057C" w:rsidP="0044057C">
            <w:pPr>
              <w:rPr>
                <w:rFonts w:cs="Calibri"/>
                <w:bCs/>
                <w:sz w:val="18"/>
                <w:szCs w:val="18"/>
              </w:rPr>
            </w:pPr>
            <w:r w:rsidRPr="003B0898">
              <w:rPr>
                <w:rFonts w:cs="Calibri"/>
                <w:bCs/>
                <w:sz w:val="18"/>
                <w:szCs w:val="18"/>
              </w:rPr>
              <w:t>Training reports and lists of participants to training events</w:t>
            </w:r>
          </w:p>
        </w:tc>
      </w:tr>
      <w:tr w:rsidR="0044057C" w:rsidRPr="003B0898" w14:paraId="2AD36D27" w14:textId="77777777" w:rsidTr="00390E21">
        <w:tc>
          <w:tcPr>
            <w:tcW w:w="844" w:type="pct"/>
            <w:vMerge/>
            <w:shd w:val="pct12" w:color="auto" w:fill="auto"/>
          </w:tcPr>
          <w:p w14:paraId="4762C028" w14:textId="77777777" w:rsidR="0044057C" w:rsidRPr="003B0898" w:rsidRDefault="0044057C" w:rsidP="0044057C">
            <w:pPr>
              <w:rPr>
                <w:rFonts w:cs="Calibri"/>
                <w:b/>
                <w:bCs/>
                <w:sz w:val="18"/>
                <w:szCs w:val="18"/>
              </w:rPr>
            </w:pPr>
          </w:p>
        </w:tc>
        <w:tc>
          <w:tcPr>
            <w:tcW w:w="876" w:type="pct"/>
            <w:vMerge/>
          </w:tcPr>
          <w:p w14:paraId="3272A7CF" w14:textId="77777777" w:rsidR="0044057C" w:rsidRPr="003B0898" w:rsidRDefault="0044057C" w:rsidP="0044057C">
            <w:pPr>
              <w:rPr>
                <w:rFonts w:cs="Calibri"/>
                <w:bCs/>
                <w:sz w:val="18"/>
                <w:szCs w:val="18"/>
                <w:u w:val="single"/>
              </w:rPr>
            </w:pPr>
          </w:p>
        </w:tc>
        <w:tc>
          <w:tcPr>
            <w:tcW w:w="719" w:type="pct"/>
            <w:vMerge/>
          </w:tcPr>
          <w:p w14:paraId="739C6B8A" w14:textId="77777777" w:rsidR="0044057C" w:rsidRPr="003B0898" w:rsidRDefault="0044057C" w:rsidP="0044057C">
            <w:pPr>
              <w:rPr>
                <w:rFonts w:cs="Calibri"/>
                <w:bCs/>
                <w:sz w:val="18"/>
                <w:szCs w:val="18"/>
              </w:rPr>
            </w:pPr>
          </w:p>
        </w:tc>
        <w:tc>
          <w:tcPr>
            <w:tcW w:w="785" w:type="pct"/>
            <w:vMerge/>
          </w:tcPr>
          <w:p w14:paraId="52D687F1" w14:textId="77777777" w:rsidR="0044057C" w:rsidRPr="003B0898" w:rsidRDefault="0044057C" w:rsidP="0044057C">
            <w:pPr>
              <w:rPr>
                <w:rFonts w:cs="Calibri"/>
                <w:bCs/>
                <w:sz w:val="18"/>
                <w:szCs w:val="18"/>
              </w:rPr>
            </w:pPr>
          </w:p>
        </w:tc>
        <w:tc>
          <w:tcPr>
            <w:tcW w:w="751" w:type="pct"/>
            <w:vMerge/>
          </w:tcPr>
          <w:p w14:paraId="0B29F74E" w14:textId="77777777" w:rsidR="0044057C" w:rsidRPr="003B0898" w:rsidRDefault="0044057C" w:rsidP="0044057C">
            <w:pPr>
              <w:rPr>
                <w:rFonts w:cs="Calibri"/>
                <w:bCs/>
                <w:sz w:val="18"/>
                <w:szCs w:val="18"/>
              </w:rPr>
            </w:pPr>
          </w:p>
        </w:tc>
        <w:tc>
          <w:tcPr>
            <w:tcW w:w="1025" w:type="pct"/>
          </w:tcPr>
          <w:p w14:paraId="64011B23" w14:textId="77777777" w:rsidR="0044057C" w:rsidRPr="003B0898" w:rsidRDefault="0044057C" w:rsidP="0044057C">
            <w:pPr>
              <w:rPr>
                <w:rFonts w:cs="Calibri"/>
                <w:sz w:val="18"/>
                <w:szCs w:val="18"/>
              </w:rPr>
            </w:pPr>
            <w:r w:rsidRPr="003B0898">
              <w:rPr>
                <w:rFonts w:cs="Calibri"/>
                <w:sz w:val="18"/>
                <w:szCs w:val="18"/>
                <w:u w:val="single"/>
              </w:rPr>
              <w:t>Risks</w:t>
            </w:r>
            <w:r w:rsidRPr="003B0898">
              <w:rPr>
                <w:rFonts w:cs="Calibri"/>
                <w:sz w:val="18"/>
                <w:szCs w:val="18"/>
              </w:rPr>
              <w:t xml:space="preserve">: </w:t>
            </w:r>
          </w:p>
          <w:p w14:paraId="197B0993" w14:textId="77777777" w:rsidR="0044057C" w:rsidRPr="003B0898" w:rsidRDefault="0044057C" w:rsidP="0044057C">
            <w:pPr>
              <w:rPr>
                <w:rFonts w:cs="Calibri"/>
                <w:sz w:val="18"/>
                <w:szCs w:val="18"/>
              </w:rPr>
            </w:pPr>
            <w:r w:rsidRPr="003B0898">
              <w:rPr>
                <w:rFonts w:cs="Calibri"/>
                <w:sz w:val="18"/>
                <w:szCs w:val="18"/>
              </w:rPr>
              <w:t>Delays in training activities.</w:t>
            </w:r>
          </w:p>
          <w:p w14:paraId="202B098C" w14:textId="77777777" w:rsidR="0044057C" w:rsidRPr="003B0898" w:rsidRDefault="0044057C" w:rsidP="0044057C">
            <w:pPr>
              <w:rPr>
                <w:rFonts w:cs="Calibri"/>
                <w:sz w:val="18"/>
                <w:szCs w:val="18"/>
              </w:rPr>
            </w:pPr>
            <w:r w:rsidRPr="003B0898">
              <w:rPr>
                <w:rFonts w:cs="Calibri"/>
                <w:sz w:val="18"/>
                <w:szCs w:val="18"/>
                <w:u w:val="single"/>
              </w:rPr>
              <w:t>Assumptions</w:t>
            </w:r>
            <w:r w:rsidRPr="003B0898">
              <w:rPr>
                <w:rFonts w:cs="Calibri"/>
                <w:sz w:val="18"/>
                <w:szCs w:val="18"/>
              </w:rPr>
              <w:t xml:space="preserve">: </w:t>
            </w:r>
          </w:p>
          <w:p w14:paraId="2E19FBBA" w14:textId="77777777" w:rsidR="0044057C" w:rsidRPr="003B0898" w:rsidRDefault="0044057C" w:rsidP="0044057C">
            <w:pPr>
              <w:rPr>
                <w:rFonts w:cs="Calibri"/>
                <w:sz w:val="18"/>
                <w:szCs w:val="18"/>
              </w:rPr>
            </w:pPr>
            <w:r w:rsidRPr="003B0898">
              <w:rPr>
                <w:rFonts w:cs="Calibri"/>
                <w:sz w:val="18"/>
                <w:szCs w:val="18"/>
              </w:rPr>
              <w:t xml:space="preserve">Available markets </w:t>
            </w:r>
          </w:p>
          <w:p w14:paraId="35DAED6E" w14:textId="77777777" w:rsidR="0044057C" w:rsidRPr="003B0898" w:rsidRDefault="0044057C" w:rsidP="0044057C">
            <w:pPr>
              <w:rPr>
                <w:rFonts w:cs="Calibri"/>
                <w:sz w:val="18"/>
                <w:szCs w:val="18"/>
              </w:rPr>
            </w:pPr>
            <w:r w:rsidRPr="003B0898">
              <w:rPr>
                <w:rFonts w:cs="Calibri"/>
                <w:sz w:val="18"/>
                <w:szCs w:val="18"/>
              </w:rPr>
              <w:t>Interest from men and women/ILCs to participate in ABS and bioprospecting processes.</w:t>
            </w:r>
          </w:p>
        </w:tc>
      </w:tr>
      <w:tr w:rsidR="0044057C" w:rsidRPr="003B0898" w14:paraId="6D7F2A25" w14:textId="77777777" w:rsidTr="009A03DA">
        <w:trPr>
          <w:trHeight w:val="620"/>
        </w:trPr>
        <w:tc>
          <w:tcPr>
            <w:tcW w:w="5000" w:type="pct"/>
            <w:gridSpan w:val="6"/>
            <w:shd w:val="pct12" w:color="auto" w:fill="auto"/>
          </w:tcPr>
          <w:p w14:paraId="0C0F42FE" w14:textId="77777777" w:rsidR="0044057C" w:rsidRPr="003B0898" w:rsidRDefault="0044057C" w:rsidP="00390E21">
            <w:pPr>
              <w:spacing w:after="0" w:line="240" w:lineRule="auto"/>
              <w:rPr>
                <w:rFonts w:cs="Calibri"/>
                <w:sz w:val="18"/>
                <w:szCs w:val="18"/>
              </w:rPr>
            </w:pPr>
            <w:r w:rsidRPr="003B0898">
              <w:rPr>
                <w:rFonts w:cs="Calibri"/>
                <w:sz w:val="18"/>
                <w:szCs w:val="18"/>
                <w:u w:val="single"/>
              </w:rPr>
              <w:t>Outputs</w:t>
            </w:r>
            <w:r w:rsidRPr="003B0898">
              <w:rPr>
                <w:rFonts w:cs="Calibri"/>
                <w:sz w:val="18"/>
                <w:szCs w:val="18"/>
              </w:rPr>
              <w:t>:</w:t>
            </w:r>
          </w:p>
          <w:p w14:paraId="4089CB3D" w14:textId="77777777" w:rsidR="0044057C" w:rsidRPr="003B0898" w:rsidRDefault="0044057C" w:rsidP="00390E21">
            <w:pPr>
              <w:spacing w:after="0" w:line="240" w:lineRule="auto"/>
              <w:rPr>
                <w:rFonts w:cs="Calibri"/>
                <w:sz w:val="18"/>
                <w:szCs w:val="18"/>
              </w:rPr>
            </w:pPr>
            <w:r w:rsidRPr="003B0898">
              <w:rPr>
                <w:rFonts w:cs="Calibri"/>
                <w:sz w:val="18"/>
                <w:szCs w:val="18"/>
              </w:rPr>
              <w:t xml:space="preserve">Output 2.1.1: National research and development strategy on bioprospecting, including role of traditional medical practitioners developed and implemented.  </w:t>
            </w:r>
          </w:p>
          <w:p w14:paraId="0146A926" w14:textId="7591263C" w:rsidR="0044057C" w:rsidRPr="003B0898" w:rsidRDefault="0044057C" w:rsidP="00390E21">
            <w:pPr>
              <w:spacing w:after="0" w:line="240" w:lineRule="auto"/>
              <w:rPr>
                <w:rFonts w:cs="Calibri"/>
                <w:sz w:val="18"/>
                <w:szCs w:val="18"/>
              </w:rPr>
            </w:pPr>
            <w:r w:rsidRPr="003B0898">
              <w:rPr>
                <w:rFonts w:cs="Calibri"/>
                <w:sz w:val="18"/>
                <w:szCs w:val="18"/>
              </w:rPr>
              <w:t xml:space="preserve">Output 2.1.2: National research centres (e.g., NUL Department of Agricultural Research, and Katse Botanical Garden) strengthened to conduct R&amp;D on genetic resources of medicinal plants, in collaboration with traditional medical </w:t>
            </w:r>
            <w:r w:rsidR="00CC4326" w:rsidRPr="003B0898">
              <w:rPr>
                <w:rFonts w:cs="Calibri"/>
                <w:sz w:val="18"/>
                <w:szCs w:val="18"/>
              </w:rPr>
              <w:t>practitioners’</w:t>
            </w:r>
            <w:r w:rsidRPr="003B0898">
              <w:rPr>
                <w:rFonts w:cs="Calibri"/>
                <w:sz w:val="18"/>
                <w:szCs w:val="18"/>
              </w:rPr>
              <w:t xml:space="preserve"> associations /groups and international partners on bioprospecting.</w:t>
            </w:r>
          </w:p>
          <w:p w14:paraId="0ED3BCF2" w14:textId="77777777" w:rsidR="0044057C" w:rsidRPr="003B0898" w:rsidRDefault="0044057C" w:rsidP="00390E21">
            <w:pPr>
              <w:spacing w:after="0" w:line="240" w:lineRule="auto"/>
              <w:rPr>
                <w:rFonts w:cs="Calibri"/>
                <w:sz w:val="18"/>
                <w:szCs w:val="18"/>
              </w:rPr>
            </w:pPr>
            <w:r w:rsidRPr="003B0898">
              <w:rPr>
                <w:rFonts w:cs="Calibri"/>
                <w:sz w:val="18"/>
                <w:szCs w:val="18"/>
              </w:rPr>
              <w:t>Output 2.1.3: A comprehensive valuation of genetic resources with known commercial and intangible values (cultural and spiritual) conducted</w:t>
            </w:r>
            <w:r w:rsidRPr="003B0898">
              <w:rPr>
                <w:rFonts w:cs="Calibri"/>
              </w:rPr>
              <w:t xml:space="preserve"> </w:t>
            </w:r>
            <w:r w:rsidRPr="003B0898">
              <w:rPr>
                <w:rFonts w:cs="Calibri"/>
                <w:sz w:val="18"/>
                <w:szCs w:val="18"/>
              </w:rPr>
              <w:t>includes surveys to assess their conservation status.</w:t>
            </w:r>
          </w:p>
          <w:p w14:paraId="6C0454D9" w14:textId="77777777" w:rsidR="0044057C" w:rsidRPr="003B0898" w:rsidRDefault="0044057C" w:rsidP="00390E21">
            <w:pPr>
              <w:spacing w:after="0" w:line="240" w:lineRule="auto"/>
              <w:rPr>
                <w:rFonts w:cs="Calibri"/>
                <w:sz w:val="18"/>
                <w:szCs w:val="18"/>
              </w:rPr>
            </w:pPr>
            <w:r w:rsidRPr="003B0898">
              <w:rPr>
                <w:rFonts w:cs="Calibri"/>
                <w:sz w:val="18"/>
                <w:szCs w:val="18"/>
              </w:rPr>
              <w:t>Output 2.1.4. E-permitting system for bio prospectors in place.</w:t>
            </w:r>
          </w:p>
          <w:p w14:paraId="7D37F25D" w14:textId="77777777" w:rsidR="0044057C" w:rsidRPr="003B0898" w:rsidRDefault="0044057C" w:rsidP="00390E21">
            <w:pPr>
              <w:spacing w:after="0" w:line="240" w:lineRule="auto"/>
              <w:rPr>
                <w:rFonts w:cs="Calibri"/>
                <w:sz w:val="18"/>
                <w:szCs w:val="18"/>
              </w:rPr>
            </w:pPr>
            <w:r w:rsidRPr="003B0898">
              <w:rPr>
                <w:rFonts w:cs="Calibri"/>
                <w:sz w:val="18"/>
                <w:szCs w:val="18"/>
              </w:rPr>
              <w:t>Output 2.2.1: Training program for small/medium-scale community-based organizations and enterprises and for national parks implemented for:  a) negotiation of PIC, MAT, and ABS agreements; b) development of community protocols; and c) contribution of ABS to conservation and sustainable use of biodiversity.</w:t>
            </w:r>
          </w:p>
          <w:p w14:paraId="6659E72C" w14:textId="77777777" w:rsidR="0044057C" w:rsidRPr="003B0898" w:rsidRDefault="0044057C" w:rsidP="00390E21">
            <w:pPr>
              <w:spacing w:after="0" w:line="240" w:lineRule="auto"/>
              <w:rPr>
                <w:rFonts w:cs="Calibri"/>
                <w:sz w:val="18"/>
                <w:szCs w:val="18"/>
              </w:rPr>
            </w:pPr>
            <w:r w:rsidRPr="003B0898">
              <w:rPr>
                <w:rFonts w:cs="Calibri"/>
                <w:sz w:val="18"/>
                <w:szCs w:val="18"/>
              </w:rPr>
              <w:t>Output 2.2.2: Experience exchange program raises awareness about regional/international ABS initiatives.</w:t>
            </w:r>
          </w:p>
          <w:p w14:paraId="220679E6" w14:textId="77777777" w:rsidR="0044057C" w:rsidRPr="003B0898" w:rsidRDefault="0044057C" w:rsidP="00390E21">
            <w:pPr>
              <w:spacing w:after="0" w:line="240" w:lineRule="auto"/>
              <w:rPr>
                <w:rFonts w:cs="Calibri"/>
                <w:sz w:val="18"/>
                <w:szCs w:val="18"/>
              </w:rPr>
            </w:pPr>
            <w:r w:rsidRPr="003B0898">
              <w:rPr>
                <w:rFonts w:cs="Calibri"/>
                <w:sz w:val="18"/>
                <w:szCs w:val="18"/>
              </w:rPr>
              <w:t>Output 2.2.3: Model biocultural community protocol developed considering medicinal plants with potential for bioprospecting.</w:t>
            </w:r>
          </w:p>
        </w:tc>
      </w:tr>
      <w:tr w:rsidR="00F0278D" w:rsidRPr="003B0898" w14:paraId="1172A0BD" w14:textId="77777777" w:rsidTr="009A03DA">
        <w:trPr>
          <w:trHeight w:val="323"/>
        </w:trPr>
        <w:tc>
          <w:tcPr>
            <w:tcW w:w="844" w:type="pct"/>
            <w:shd w:val="pct12" w:color="auto" w:fill="auto"/>
          </w:tcPr>
          <w:p w14:paraId="527EE9B8" w14:textId="496222D2" w:rsidR="00F0278D" w:rsidRPr="003B0898" w:rsidRDefault="00F0278D" w:rsidP="0044057C">
            <w:pPr>
              <w:ind w:right="183"/>
              <w:rPr>
                <w:rFonts w:cs="Calibri"/>
                <w:b/>
                <w:bCs/>
                <w:sz w:val="18"/>
                <w:szCs w:val="18"/>
              </w:rPr>
            </w:pPr>
            <w:r w:rsidRPr="003B0898">
              <w:rPr>
                <w:rFonts w:cs="Calibri"/>
                <w:b/>
                <w:bCs/>
                <w:sz w:val="18"/>
                <w:szCs w:val="18"/>
              </w:rPr>
              <w:t>Component 3</w:t>
            </w:r>
          </w:p>
        </w:tc>
        <w:tc>
          <w:tcPr>
            <w:tcW w:w="4156" w:type="pct"/>
            <w:gridSpan w:val="5"/>
          </w:tcPr>
          <w:p w14:paraId="69EBADAC" w14:textId="40EF5571" w:rsidR="00F0278D" w:rsidRPr="003B0898" w:rsidRDefault="00F0278D" w:rsidP="0044057C">
            <w:pPr>
              <w:rPr>
                <w:rFonts w:cs="Calibri"/>
                <w:sz w:val="18"/>
                <w:szCs w:val="18"/>
                <w:u w:val="single"/>
              </w:rPr>
            </w:pPr>
            <w:r w:rsidRPr="003B0898">
              <w:rPr>
                <w:rFonts w:cs="Calibri"/>
                <w:b/>
                <w:bCs/>
                <w:sz w:val="18"/>
                <w:szCs w:val="18"/>
              </w:rPr>
              <w:t>Gender mainstreaming</w:t>
            </w:r>
            <w:r w:rsidR="00E11779">
              <w:rPr>
                <w:rFonts w:cs="Calibri"/>
                <w:b/>
                <w:bCs/>
                <w:sz w:val="18"/>
                <w:szCs w:val="18"/>
              </w:rPr>
              <w:t xml:space="preserve"> and</w:t>
            </w:r>
            <w:r w:rsidRPr="003B0898">
              <w:rPr>
                <w:rFonts w:cs="Calibri"/>
                <w:b/>
                <w:bCs/>
                <w:sz w:val="18"/>
                <w:szCs w:val="18"/>
              </w:rPr>
              <w:t xml:space="preserve"> Knowledge Management</w:t>
            </w:r>
          </w:p>
        </w:tc>
      </w:tr>
      <w:tr w:rsidR="00DA651D" w:rsidRPr="003B0898" w14:paraId="32EAD6EF" w14:textId="77777777" w:rsidTr="0092799B">
        <w:tc>
          <w:tcPr>
            <w:tcW w:w="844" w:type="pct"/>
            <w:shd w:val="pct12" w:color="auto" w:fill="auto"/>
          </w:tcPr>
          <w:p w14:paraId="17503795" w14:textId="0F1078B3" w:rsidR="00DA651D" w:rsidRPr="003B0898" w:rsidRDefault="00DA651D" w:rsidP="009D05FF">
            <w:pPr>
              <w:ind w:right="183"/>
              <w:rPr>
                <w:rFonts w:cs="Calibri"/>
                <w:b/>
                <w:bCs/>
                <w:sz w:val="18"/>
                <w:szCs w:val="18"/>
              </w:rPr>
            </w:pPr>
            <w:r w:rsidRPr="003B0898">
              <w:rPr>
                <w:rFonts w:cs="Calibri"/>
                <w:bCs/>
                <w:sz w:val="18"/>
                <w:szCs w:val="18"/>
              </w:rPr>
              <w:t>Outcome 3.</w:t>
            </w:r>
            <w:r>
              <w:rPr>
                <w:rFonts w:cs="Calibri"/>
                <w:bCs/>
                <w:sz w:val="18"/>
                <w:szCs w:val="18"/>
              </w:rPr>
              <w:t>1</w:t>
            </w:r>
            <w:r w:rsidRPr="003B0898">
              <w:rPr>
                <w:rFonts w:cs="Calibri"/>
                <w:bCs/>
                <w:sz w:val="18"/>
                <w:szCs w:val="18"/>
              </w:rPr>
              <w:t xml:space="preserve">: </w:t>
            </w:r>
            <w:r>
              <w:rPr>
                <w:rFonts w:cs="Calibri"/>
                <w:bCs/>
                <w:sz w:val="18"/>
                <w:szCs w:val="18"/>
              </w:rPr>
              <w:t>Gender inclusive a</w:t>
            </w:r>
            <w:r w:rsidRPr="003B0898">
              <w:rPr>
                <w:rFonts w:cs="Calibri"/>
                <w:bCs/>
                <w:sz w:val="18"/>
                <w:szCs w:val="18"/>
              </w:rPr>
              <w:t>wareness on sustainable utilization, conservation and access to and benefit sharing from the use of genetic resources enhanced</w:t>
            </w:r>
          </w:p>
        </w:tc>
        <w:tc>
          <w:tcPr>
            <w:tcW w:w="876" w:type="pct"/>
          </w:tcPr>
          <w:p w14:paraId="7B71066C" w14:textId="03788ECB" w:rsidR="00DA651D" w:rsidRPr="003B0898" w:rsidRDefault="00DA651D" w:rsidP="009D05FF">
            <w:pPr>
              <w:rPr>
                <w:rFonts w:cs="Calibri"/>
                <w:bCs/>
                <w:sz w:val="18"/>
                <w:szCs w:val="18"/>
                <w:u w:val="single"/>
              </w:rPr>
            </w:pPr>
            <w:r w:rsidRPr="003B0898">
              <w:rPr>
                <w:rFonts w:cs="Calibri"/>
                <w:sz w:val="18"/>
                <w:u w:val="single"/>
              </w:rPr>
              <w:t>Indicator 1</w:t>
            </w:r>
            <w:r w:rsidR="001C299A">
              <w:rPr>
                <w:rFonts w:cs="Calibri"/>
                <w:sz w:val="18"/>
                <w:u w:val="single"/>
              </w:rPr>
              <w:t>0</w:t>
            </w:r>
            <w:r w:rsidRPr="003B0898">
              <w:rPr>
                <w:rFonts w:cs="Calibri"/>
                <w:i/>
                <w:sz w:val="18"/>
              </w:rPr>
              <w:t xml:space="preserve">: </w:t>
            </w:r>
            <w:r w:rsidR="001C299A" w:rsidRPr="001C299A">
              <w:rPr>
                <w:rFonts w:cs="Calibri"/>
                <w:iCs/>
                <w:sz w:val="18"/>
              </w:rPr>
              <w:t>L</w:t>
            </w:r>
            <w:r w:rsidRPr="003B0898">
              <w:rPr>
                <w:rFonts w:cs="Calibri"/>
                <w:sz w:val="18"/>
              </w:rPr>
              <w:t xml:space="preserve">evel of awareness among </w:t>
            </w:r>
            <w:r w:rsidRPr="003B0898">
              <w:rPr>
                <w:rFonts w:cs="Calibri"/>
                <w:sz w:val="18"/>
                <w:szCs w:val="18"/>
              </w:rPr>
              <w:t>key</w:t>
            </w:r>
            <w:r w:rsidRPr="003B0898">
              <w:rPr>
                <w:rFonts w:cs="Calibri"/>
                <w:sz w:val="18"/>
              </w:rPr>
              <w:t xml:space="preserve"> stakeholders about the provisions of the Nagoya Protocol on ABS (measured by KAP/</w:t>
            </w:r>
            <w:r w:rsidRPr="003B0898">
              <w:rPr>
                <w:rFonts w:cs="Calibri"/>
                <w:sz w:val="18"/>
                <w:szCs w:val="18"/>
              </w:rPr>
              <w:t>B</w:t>
            </w:r>
            <w:r w:rsidRPr="003B0898">
              <w:rPr>
                <w:rFonts w:cs="Calibri"/>
                <w:sz w:val="18"/>
              </w:rPr>
              <w:t xml:space="preserve"> index)</w:t>
            </w:r>
          </w:p>
        </w:tc>
        <w:tc>
          <w:tcPr>
            <w:tcW w:w="719" w:type="pct"/>
          </w:tcPr>
          <w:p w14:paraId="3A105F63" w14:textId="5E7F9B0B" w:rsidR="00DA651D" w:rsidRPr="003B0898" w:rsidRDefault="00DA651D" w:rsidP="009D05FF">
            <w:pPr>
              <w:rPr>
                <w:rFonts w:cs="Calibri"/>
                <w:bCs/>
                <w:sz w:val="18"/>
                <w:szCs w:val="18"/>
              </w:rPr>
            </w:pPr>
            <w:r w:rsidRPr="003B0898">
              <w:rPr>
                <w:rFonts w:cs="Calibri"/>
                <w:sz w:val="18"/>
              </w:rPr>
              <w:t xml:space="preserve">≤10 % </w:t>
            </w:r>
          </w:p>
        </w:tc>
        <w:tc>
          <w:tcPr>
            <w:tcW w:w="785" w:type="pct"/>
          </w:tcPr>
          <w:p w14:paraId="21282013" w14:textId="606BD248" w:rsidR="00DA651D" w:rsidRPr="003B0898" w:rsidRDefault="00DA651D" w:rsidP="009D05FF">
            <w:pPr>
              <w:rPr>
                <w:rFonts w:cs="Calibri"/>
                <w:bCs/>
                <w:sz w:val="18"/>
                <w:szCs w:val="18"/>
              </w:rPr>
            </w:pPr>
            <w:r w:rsidRPr="003B0898">
              <w:rPr>
                <w:rFonts w:cs="Calibri"/>
                <w:sz w:val="18"/>
              </w:rPr>
              <w:t>33.75%</w:t>
            </w:r>
          </w:p>
        </w:tc>
        <w:tc>
          <w:tcPr>
            <w:tcW w:w="751" w:type="pct"/>
          </w:tcPr>
          <w:p w14:paraId="1B633AD8" w14:textId="236EF378" w:rsidR="00DA651D" w:rsidRPr="003B0898" w:rsidRDefault="00DA651D" w:rsidP="009D05FF">
            <w:pPr>
              <w:rPr>
                <w:rFonts w:cs="Calibri"/>
                <w:bCs/>
                <w:sz w:val="18"/>
                <w:szCs w:val="18"/>
              </w:rPr>
            </w:pPr>
            <w:r w:rsidRPr="003B0898">
              <w:rPr>
                <w:rFonts w:cs="Calibri"/>
                <w:sz w:val="18"/>
              </w:rPr>
              <w:t>75.94%</w:t>
            </w:r>
          </w:p>
        </w:tc>
        <w:tc>
          <w:tcPr>
            <w:tcW w:w="1025" w:type="pct"/>
          </w:tcPr>
          <w:p w14:paraId="727EF7DD" w14:textId="77777777" w:rsidR="00DA651D" w:rsidRPr="003B0898" w:rsidRDefault="00DA651D" w:rsidP="009D05FF">
            <w:pPr>
              <w:rPr>
                <w:rFonts w:cs="Calibri"/>
                <w:sz w:val="18"/>
                <w:szCs w:val="18"/>
              </w:rPr>
            </w:pPr>
            <w:r w:rsidRPr="003B0898">
              <w:rPr>
                <w:rFonts w:cs="Calibri"/>
                <w:sz w:val="18"/>
                <w:szCs w:val="18"/>
                <w:u w:val="single"/>
              </w:rPr>
              <w:t>Data sources</w:t>
            </w:r>
            <w:r w:rsidRPr="003B0898">
              <w:rPr>
                <w:rFonts w:cs="Calibri"/>
                <w:sz w:val="18"/>
                <w:szCs w:val="18"/>
              </w:rPr>
              <w:t>:</w:t>
            </w:r>
          </w:p>
          <w:p w14:paraId="65124A79" w14:textId="77777777" w:rsidR="00DA651D" w:rsidRPr="003B0898" w:rsidRDefault="00DA651D" w:rsidP="009D05FF">
            <w:pPr>
              <w:rPr>
                <w:rFonts w:cs="Calibri"/>
                <w:sz w:val="18"/>
                <w:szCs w:val="18"/>
                <w:u w:val="single"/>
              </w:rPr>
            </w:pPr>
            <w:r w:rsidRPr="003B0898">
              <w:rPr>
                <w:rFonts w:cs="Calibri"/>
                <w:sz w:val="18"/>
                <w:szCs w:val="18"/>
              </w:rPr>
              <w:t>Updated KAP/B index</w:t>
            </w:r>
          </w:p>
          <w:p w14:paraId="09BFF507" w14:textId="77777777" w:rsidR="00DA651D" w:rsidRPr="003B0898" w:rsidRDefault="00DA651D" w:rsidP="009D05FF">
            <w:pPr>
              <w:rPr>
                <w:rFonts w:cs="Calibri"/>
                <w:sz w:val="18"/>
                <w:szCs w:val="18"/>
              </w:rPr>
            </w:pPr>
            <w:r w:rsidRPr="003B0898">
              <w:rPr>
                <w:rFonts w:cs="Calibri"/>
                <w:sz w:val="18"/>
                <w:szCs w:val="18"/>
                <w:u w:val="single"/>
              </w:rPr>
              <w:t>Risks</w:t>
            </w:r>
            <w:r w:rsidRPr="003B0898">
              <w:rPr>
                <w:rFonts w:cs="Calibri"/>
                <w:sz w:val="18"/>
                <w:szCs w:val="18"/>
              </w:rPr>
              <w:t>: Project time period too short to have a noticeable impact on level of awareness</w:t>
            </w:r>
          </w:p>
          <w:p w14:paraId="48D51DF3" w14:textId="2427C4B1" w:rsidR="00DA651D" w:rsidRPr="003B0898" w:rsidRDefault="00DA651D" w:rsidP="009D05FF">
            <w:pPr>
              <w:rPr>
                <w:rFonts w:cs="Calibri"/>
                <w:sz w:val="18"/>
                <w:szCs w:val="18"/>
                <w:u w:val="single"/>
              </w:rPr>
            </w:pPr>
            <w:r w:rsidRPr="003B0898">
              <w:rPr>
                <w:rFonts w:cs="Calibri"/>
                <w:sz w:val="18"/>
                <w:szCs w:val="18"/>
                <w:u w:val="single"/>
              </w:rPr>
              <w:t>Assumptions</w:t>
            </w:r>
            <w:r w:rsidRPr="003B0898">
              <w:rPr>
                <w:rFonts w:cs="Calibri"/>
                <w:sz w:val="18"/>
                <w:szCs w:val="18"/>
              </w:rPr>
              <w:t>:</w:t>
            </w:r>
            <w:r w:rsidRPr="003B0898">
              <w:rPr>
                <w:rFonts w:eastAsia="Calibri" w:cs="Calibri"/>
                <w:sz w:val="18"/>
                <w:szCs w:val="18"/>
              </w:rPr>
              <w:t xml:space="preserve"> </w:t>
            </w:r>
            <w:r w:rsidRPr="003B0898">
              <w:rPr>
                <w:rFonts w:cs="Calibri"/>
                <w:bCs/>
                <w:sz w:val="18"/>
                <w:szCs w:val="18"/>
              </w:rPr>
              <w:t>Wide-ranging and timely dissemination</w:t>
            </w:r>
          </w:p>
        </w:tc>
      </w:tr>
      <w:tr w:rsidR="0052060B" w:rsidRPr="003B0898" w14:paraId="436FA3A4" w14:textId="77777777" w:rsidTr="009A03DA">
        <w:tc>
          <w:tcPr>
            <w:tcW w:w="844" w:type="pct"/>
            <w:shd w:val="pct12" w:color="auto" w:fill="auto"/>
          </w:tcPr>
          <w:p w14:paraId="3C96FED0" w14:textId="77777777" w:rsidR="0052060B" w:rsidRPr="003B0898" w:rsidRDefault="0052060B" w:rsidP="0052060B">
            <w:pPr>
              <w:ind w:right="183"/>
              <w:rPr>
                <w:rFonts w:cs="Calibri"/>
                <w:b/>
                <w:bCs/>
                <w:sz w:val="18"/>
                <w:szCs w:val="18"/>
              </w:rPr>
            </w:pPr>
          </w:p>
        </w:tc>
        <w:tc>
          <w:tcPr>
            <w:tcW w:w="876" w:type="pct"/>
          </w:tcPr>
          <w:p w14:paraId="07BA37D0" w14:textId="359FB95C" w:rsidR="0052060B" w:rsidRPr="003B0898" w:rsidRDefault="0052060B" w:rsidP="0052060B">
            <w:pPr>
              <w:rPr>
                <w:rFonts w:cs="Calibri"/>
                <w:bCs/>
                <w:sz w:val="18"/>
                <w:szCs w:val="18"/>
                <w:u w:val="single"/>
              </w:rPr>
            </w:pPr>
            <w:r w:rsidRPr="003B0898">
              <w:rPr>
                <w:rFonts w:cs="Calibri"/>
                <w:bCs/>
                <w:sz w:val="18"/>
                <w:szCs w:val="18"/>
                <w:u w:val="single"/>
              </w:rPr>
              <w:t>Indicator 1</w:t>
            </w:r>
            <w:r w:rsidR="00D47568">
              <w:rPr>
                <w:rFonts w:cs="Calibri"/>
                <w:bCs/>
                <w:sz w:val="18"/>
                <w:szCs w:val="18"/>
                <w:u w:val="single"/>
              </w:rPr>
              <w:t>1</w:t>
            </w:r>
            <w:r w:rsidRPr="003B0898">
              <w:rPr>
                <w:rFonts w:cs="Calibri"/>
                <w:bCs/>
                <w:sz w:val="18"/>
                <w:szCs w:val="18"/>
              </w:rPr>
              <w:t>: Ratio of women/ men including herders by age benefitting from project interventions</w:t>
            </w:r>
          </w:p>
        </w:tc>
        <w:tc>
          <w:tcPr>
            <w:tcW w:w="719" w:type="pct"/>
          </w:tcPr>
          <w:p w14:paraId="0DFBD1E0" w14:textId="1B5D7785" w:rsidR="0052060B" w:rsidRPr="003B0898" w:rsidRDefault="0052060B" w:rsidP="0052060B">
            <w:pPr>
              <w:rPr>
                <w:rFonts w:cs="Calibri"/>
                <w:bCs/>
                <w:sz w:val="18"/>
                <w:szCs w:val="18"/>
              </w:rPr>
            </w:pPr>
            <w:r w:rsidRPr="003B0898">
              <w:rPr>
                <w:rFonts w:cs="Calibri"/>
                <w:bCs/>
                <w:sz w:val="18"/>
                <w:szCs w:val="18"/>
              </w:rPr>
              <w:t>0%</w:t>
            </w:r>
          </w:p>
        </w:tc>
        <w:tc>
          <w:tcPr>
            <w:tcW w:w="785" w:type="pct"/>
          </w:tcPr>
          <w:p w14:paraId="10AF3168" w14:textId="4988CF19" w:rsidR="0052060B" w:rsidRPr="003B0898" w:rsidRDefault="0052060B" w:rsidP="0052060B">
            <w:pPr>
              <w:rPr>
                <w:rFonts w:cs="Calibri"/>
                <w:bCs/>
                <w:sz w:val="18"/>
                <w:szCs w:val="18"/>
              </w:rPr>
            </w:pPr>
            <w:r w:rsidRPr="003B0898">
              <w:rPr>
                <w:rFonts w:cs="Calibri"/>
                <w:bCs/>
                <w:sz w:val="18"/>
                <w:szCs w:val="18"/>
              </w:rPr>
              <w:t>30%</w:t>
            </w:r>
          </w:p>
        </w:tc>
        <w:tc>
          <w:tcPr>
            <w:tcW w:w="751" w:type="pct"/>
          </w:tcPr>
          <w:p w14:paraId="2C070AA5" w14:textId="346977EA" w:rsidR="0052060B" w:rsidRPr="003B0898" w:rsidRDefault="0052060B" w:rsidP="0052060B">
            <w:pPr>
              <w:rPr>
                <w:rFonts w:cs="Calibri"/>
                <w:bCs/>
                <w:sz w:val="18"/>
                <w:szCs w:val="18"/>
              </w:rPr>
            </w:pPr>
            <w:r w:rsidRPr="003B0898">
              <w:rPr>
                <w:rFonts w:cs="Calibri"/>
                <w:bCs/>
                <w:sz w:val="18"/>
                <w:szCs w:val="18"/>
              </w:rPr>
              <w:t>50%</w:t>
            </w:r>
          </w:p>
        </w:tc>
        <w:tc>
          <w:tcPr>
            <w:tcW w:w="1025" w:type="pct"/>
          </w:tcPr>
          <w:p w14:paraId="03D667CF" w14:textId="77777777" w:rsidR="0052060B" w:rsidRPr="003B0898" w:rsidRDefault="0052060B" w:rsidP="0052060B">
            <w:pPr>
              <w:rPr>
                <w:rFonts w:cs="Calibri"/>
                <w:sz w:val="18"/>
                <w:szCs w:val="18"/>
              </w:rPr>
            </w:pPr>
            <w:r w:rsidRPr="003B0898">
              <w:rPr>
                <w:rFonts w:cs="Calibri"/>
                <w:sz w:val="18"/>
                <w:szCs w:val="18"/>
                <w:u w:val="single"/>
              </w:rPr>
              <w:t>Data sources</w:t>
            </w:r>
            <w:r w:rsidRPr="003B0898">
              <w:rPr>
                <w:rFonts w:cs="Calibri"/>
                <w:sz w:val="18"/>
                <w:szCs w:val="18"/>
              </w:rPr>
              <w:t>:</w:t>
            </w:r>
          </w:p>
          <w:p w14:paraId="5359154A" w14:textId="77777777" w:rsidR="0052060B" w:rsidRPr="003B0898" w:rsidRDefault="0052060B" w:rsidP="0052060B">
            <w:pPr>
              <w:rPr>
                <w:rFonts w:cs="Calibri"/>
                <w:sz w:val="18"/>
                <w:szCs w:val="18"/>
              </w:rPr>
            </w:pPr>
            <w:r w:rsidRPr="003B0898">
              <w:rPr>
                <w:rFonts w:cs="Calibri"/>
                <w:sz w:val="18"/>
                <w:szCs w:val="18"/>
              </w:rPr>
              <w:t>Gender-based surveys</w:t>
            </w:r>
          </w:p>
          <w:p w14:paraId="1B928E5A" w14:textId="77777777" w:rsidR="0052060B" w:rsidRPr="003B0898" w:rsidRDefault="0052060B" w:rsidP="0052060B">
            <w:pPr>
              <w:rPr>
                <w:rFonts w:cs="Calibri"/>
                <w:sz w:val="18"/>
                <w:szCs w:val="18"/>
              </w:rPr>
            </w:pPr>
            <w:r w:rsidRPr="003B0898">
              <w:rPr>
                <w:rFonts w:cs="Calibri"/>
                <w:sz w:val="18"/>
                <w:szCs w:val="18"/>
              </w:rPr>
              <w:t>Updated Gender Action Plan and related reports</w:t>
            </w:r>
          </w:p>
          <w:p w14:paraId="253027B2" w14:textId="606BDDB2" w:rsidR="0052060B" w:rsidRPr="003B0898" w:rsidRDefault="0052060B" w:rsidP="0052060B">
            <w:pPr>
              <w:rPr>
                <w:rFonts w:cs="Calibri"/>
                <w:sz w:val="18"/>
                <w:szCs w:val="18"/>
                <w:u w:val="single"/>
              </w:rPr>
            </w:pPr>
            <w:r w:rsidRPr="003B0898">
              <w:rPr>
                <w:rFonts w:cs="Calibri"/>
                <w:sz w:val="18"/>
                <w:szCs w:val="18"/>
              </w:rPr>
              <w:t>Project Completion reports</w:t>
            </w:r>
          </w:p>
        </w:tc>
      </w:tr>
      <w:tr w:rsidR="0052060B" w:rsidRPr="003B0898" w14:paraId="720FCF4E" w14:textId="77777777" w:rsidTr="0092799B">
        <w:tc>
          <w:tcPr>
            <w:tcW w:w="844" w:type="pct"/>
            <w:shd w:val="pct12" w:color="auto" w:fill="auto"/>
          </w:tcPr>
          <w:p w14:paraId="00574C37" w14:textId="77777777" w:rsidR="0052060B" w:rsidRPr="003B0898" w:rsidRDefault="0052060B" w:rsidP="0092799B">
            <w:pPr>
              <w:spacing w:after="0" w:line="240" w:lineRule="auto"/>
              <w:ind w:right="183"/>
              <w:rPr>
                <w:rFonts w:cs="Calibri"/>
                <w:b/>
                <w:bCs/>
                <w:sz w:val="18"/>
                <w:szCs w:val="18"/>
              </w:rPr>
            </w:pPr>
          </w:p>
        </w:tc>
        <w:tc>
          <w:tcPr>
            <w:tcW w:w="4156" w:type="pct"/>
            <w:gridSpan w:val="5"/>
          </w:tcPr>
          <w:p w14:paraId="61B95557" w14:textId="77777777" w:rsidR="0052060B" w:rsidRPr="001A4067" w:rsidRDefault="0052060B" w:rsidP="0092799B">
            <w:pPr>
              <w:spacing w:after="0" w:line="240" w:lineRule="auto"/>
              <w:rPr>
                <w:rFonts w:cs="Calibri"/>
                <w:b/>
                <w:bCs/>
                <w:sz w:val="18"/>
                <w:szCs w:val="18"/>
              </w:rPr>
            </w:pPr>
            <w:r w:rsidRPr="001A4067">
              <w:rPr>
                <w:rFonts w:cs="Calibri"/>
                <w:b/>
                <w:bCs/>
                <w:sz w:val="18"/>
                <w:szCs w:val="18"/>
              </w:rPr>
              <w:t xml:space="preserve">Outputs: </w:t>
            </w:r>
          </w:p>
          <w:p w14:paraId="0F91C2BB" w14:textId="0F234D2F" w:rsidR="0052060B" w:rsidRDefault="0052060B" w:rsidP="0092799B">
            <w:pPr>
              <w:spacing w:after="0" w:line="240" w:lineRule="auto"/>
              <w:rPr>
                <w:rFonts w:cs="Calibri"/>
                <w:sz w:val="18"/>
                <w:szCs w:val="18"/>
              </w:rPr>
            </w:pPr>
            <w:r w:rsidRPr="003B0898">
              <w:rPr>
                <w:rFonts w:cs="Calibri"/>
                <w:sz w:val="18"/>
                <w:szCs w:val="18"/>
              </w:rPr>
              <w:t>Output 3.</w:t>
            </w:r>
            <w:r w:rsidR="000402D0">
              <w:rPr>
                <w:rFonts w:cs="Calibri"/>
                <w:sz w:val="18"/>
                <w:szCs w:val="18"/>
              </w:rPr>
              <w:t>1</w:t>
            </w:r>
            <w:r w:rsidRPr="003B0898">
              <w:rPr>
                <w:rFonts w:cs="Calibri"/>
                <w:sz w:val="18"/>
                <w:szCs w:val="18"/>
              </w:rPr>
              <w:t>.1: Knowledge, attitudes, practices, and behavior (KAP/B) assessment/surveys carried out and an awareness-raising programme on ABS developed and implemented.</w:t>
            </w:r>
          </w:p>
          <w:p w14:paraId="51598352" w14:textId="44F88F0F" w:rsidR="0052060B" w:rsidRPr="00937506" w:rsidRDefault="0052060B" w:rsidP="0092799B">
            <w:pPr>
              <w:spacing w:after="0" w:line="240" w:lineRule="auto"/>
              <w:rPr>
                <w:rFonts w:cs="Calibri"/>
                <w:sz w:val="18"/>
                <w:szCs w:val="18"/>
              </w:rPr>
            </w:pPr>
            <w:r w:rsidRPr="003B0898">
              <w:rPr>
                <w:rFonts w:cs="Calibri"/>
                <w:sz w:val="18"/>
                <w:szCs w:val="18"/>
              </w:rPr>
              <w:t>Output 3.1.</w:t>
            </w:r>
            <w:r w:rsidR="000402D0">
              <w:rPr>
                <w:rFonts w:cs="Calibri"/>
                <w:sz w:val="18"/>
                <w:szCs w:val="18"/>
              </w:rPr>
              <w:t>2</w:t>
            </w:r>
            <w:r w:rsidRPr="003B0898">
              <w:rPr>
                <w:rFonts w:cs="Calibri"/>
                <w:sz w:val="18"/>
                <w:szCs w:val="18"/>
              </w:rPr>
              <w:t xml:space="preserve"> Gender strategy developed and used to guide project implementation, monitoring, and reporting.</w:t>
            </w:r>
          </w:p>
        </w:tc>
      </w:tr>
      <w:tr w:rsidR="0052060B" w:rsidRPr="003B0898" w14:paraId="0573D08E" w14:textId="77777777" w:rsidTr="00291A2C">
        <w:tc>
          <w:tcPr>
            <w:tcW w:w="844" w:type="pct"/>
            <w:shd w:val="pct12" w:color="auto" w:fill="auto"/>
          </w:tcPr>
          <w:p w14:paraId="0AB13C31" w14:textId="5DEC037F" w:rsidR="0052060B" w:rsidRPr="003B0898" w:rsidRDefault="0052060B" w:rsidP="0052060B">
            <w:pPr>
              <w:ind w:right="183"/>
              <w:rPr>
                <w:rFonts w:cs="Calibri"/>
                <w:b/>
                <w:bCs/>
                <w:sz w:val="18"/>
                <w:szCs w:val="18"/>
              </w:rPr>
            </w:pPr>
            <w:r>
              <w:rPr>
                <w:rFonts w:cs="Calibri"/>
                <w:b/>
                <w:bCs/>
                <w:sz w:val="18"/>
                <w:szCs w:val="18"/>
              </w:rPr>
              <w:t>Component 4</w:t>
            </w:r>
          </w:p>
        </w:tc>
        <w:tc>
          <w:tcPr>
            <w:tcW w:w="3131" w:type="pct"/>
            <w:gridSpan w:val="4"/>
          </w:tcPr>
          <w:p w14:paraId="36F4C073" w14:textId="7FFBE271" w:rsidR="0052060B" w:rsidRPr="003B0898" w:rsidRDefault="0052060B" w:rsidP="0052060B">
            <w:pPr>
              <w:rPr>
                <w:rFonts w:cs="Calibri"/>
                <w:bCs/>
                <w:sz w:val="18"/>
                <w:szCs w:val="18"/>
              </w:rPr>
            </w:pPr>
            <w:r w:rsidRPr="003B0898">
              <w:rPr>
                <w:rFonts w:cs="Calibri"/>
                <w:b/>
                <w:bCs/>
                <w:sz w:val="18"/>
                <w:szCs w:val="18"/>
              </w:rPr>
              <w:t>M</w:t>
            </w:r>
            <w:r>
              <w:rPr>
                <w:rFonts w:cs="Calibri"/>
                <w:b/>
                <w:bCs/>
                <w:sz w:val="18"/>
                <w:szCs w:val="18"/>
              </w:rPr>
              <w:t xml:space="preserve">onitoring and </w:t>
            </w:r>
            <w:r w:rsidRPr="003B0898">
              <w:rPr>
                <w:rFonts w:cs="Calibri"/>
                <w:b/>
                <w:bCs/>
                <w:sz w:val="18"/>
                <w:szCs w:val="18"/>
              </w:rPr>
              <w:t>&amp;</w:t>
            </w:r>
            <w:r>
              <w:rPr>
                <w:rFonts w:cs="Calibri"/>
                <w:b/>
                <w:bCs/>
                <w:sz w:val="18"/>
                <w:szCs w:val="18"/>
              </w:rPr>
              <w:t xml:space="preserve"> </w:t>
            </w:r>
            <w:r w:rsidRPr="003B0898">
              <w:rPr>
                <w:rFonts w:cs="Calibri"/>
                <w:b/>
                <w:bCs/>
                <w:sz w:val="18"/>
                <w:szCs w:val="18"/>
              </w:rPr>
              <w:t>E</w:t>
            </w:r>
            <w:r>
              <w:rPr>
                <w:rFonts w:cs="Calibri"/>
                <w:b/>
                <w:bCs/>
                <w:sz w:val="18"/>
                <w:szCs w:val="18"/>
              </w:rPr>
              <w:t>valuation</w:t>
            </w:r>
          </w:p>
        </w:tc>
        <w:tc>
          <w:tcPr>
            <w:tcW w:w="1025" w:type="pct"/>
          </w:tcPr>
          <w:p w14:paraId="6687DE9B" w14:textId="77777777" w:rsidR="0052060B" w:rsidRPr="003B0898" w:rsidRDefault="0052060B" w:rsidP="0052060B">
            <w:pPr>
              <w:rPr>
                <w:rFonts w:cs="Calibri"/>
                <w:sz w:val="18"/>
                <w:szCs w:val="18"/>
                <w:u w:val="single"/>
              </w:rPr>
            </w:pPr>
          </w:p>
        </w:tc>
      </w:tr>
      <w:tr w:rsidR="00423010" w:rsidRPr="003B0898" w14:paraId="3C2A4AA1" w14:textId="77777777" w:rsidTr="009A03DA">
        <w:tc>
          <w:tcPr>
            <w:tcW w:w="844" w:type="pct"/>
            <w:shd w:val="pct12" w:color="auto" w:fill="auto"/>
          </w:tcPr>
          <w:p w14:paraId="4E884700" w14:textId="066F3DCC" w:rsidR="00423010" w:rsidRPr="003B0898" w:rsidRDefault="00423010" w:rsidP="00EE68C5">
            <w:pPr>
              <w:rPr>
                <w:rFonts w:cs="Calibri"/>
                <w:bCs/>
                <w:sz w:val="18"/>
                <w:szCs w:val="18"/>
              </w:rPr>
            </w:pPr>
            <w:r w:rsidRPr="003B0898">
              <w:rPr>
                <w:rFonts w:cs="Calibri"/>
                <w:bCs/>
                <w:sz w:val="18"/>
                <w:szCs w:val="18"/>
              </w:rPr>
              <w:t xml:space="preserve">Outcome </w:t>
            </w:r>
            <w:r>
              <w:rPr>
                <w:rFonts w:cs="Calibri"/>
                <w:bCs/>
                <w:sz w:val="18"/>
                <w:szCs w:val="18"/>
              </w:rPr>
              <w:t>4</w:t>
            </w:r>
            <w:r w:rsidRPr="003B0898">
              <w:rPr>
                <w:rFonts w:cs="Calibri"/>
                <w:bCs/>
                <w:sz w:val="18"/>
                <w:szCs w:val="18"/>
              </w:rPr>
              <w:t xml:space="preserve">.1: </w:t>
            </w:r>
            <w:r>
              <w:rPr>
                <w:rFonts w:cs="Calibri"/>
                <w:bCs/>
                <w:sz w:val="18"/>
                <w:szCs w:val="18"/>
              </w:rPr>
              <w:t>P</w:t>
            </w:r>
            <w:r w:rsidRPr="003B0898">
              <w:rPr>
                <w:rFonts w:cs="Calibri"/>
                <w:bCs/>
                <w:sz w:val="18"/>
                <w:szCs w:val="18"/>
              </w:rPr>
              <w:t xml:space="preserve">articipatory M&amp;E </w:t>
            </w:r>
            <w:r>
              <w:rPr>
                <w:rFonts w:cs="Calibri"/>
                <w:bCs/>
                <w:sz w:val="18"/>
                <w:szCs w:val="18"/>
              </w:rPr>
              <w:t xml:space="preserve">results </w:t>
            </w:r>
            <w:r w:rsidRPr="003B0898">
              <w:rPr>
                <w:rFonts w:cs="Calibri"/>
                <w:bCs/>
                <w:sz w:val="18"/>
                <w:szCs w:val="18"/>
              </w:rPr>
              <w:t>are used to guide adaptive management, collate and share lessons, in support of up-scaling</w:t>
            </w:r>
            <w:r>
              <w:rPr>
                <w:rFonts w:cs="Calibri"/>
                <w:bCs/>
                <w:sz w:val="18"/>
                <w:szCs w:val="18"/>
              </w:rPr>
              <w:t>.</w:t>
            </w:r>
          </w:p>
        </w:tc>
        <w:tc>
          <w:tcPr>
            <w:tcW w:w="876" w:type="pct"/>
          </w:tcPr>
          <w:p w14:paraId="028639B1" w14:textId="234CB334" w:rsidR="00423010" w:rsidRPr="003B0898" w:rsidRDefault="00423010" w:rsidP="0052060B">
            <w:pPr>
              <w:rPr>
                <w:rFonts w:cs="Calibri"/>
                <w:bCs/>
                <w:sz w:val="18"/>
                <w:szCs w:val="18"/>
              </w:rPr>
            </w:pPr>
            <w:r>
              <w:rPr>
                <w:rFonts w:cs="Calibri"/>
                <w:bCs/>
                <w:sz w:val="18"/>
                <w:szCs w:val="18"/>
              </w:rPr>
              <w:t xml:space="preserve">Indicator 12: Quality rating of project reports (PIR, MTR and TE) as per UNDP/GEF requirements </w:t>
            </w:r>
          </w:p>
        </w:tc>
        <w:tc>
          <w:tcPr>
            <w:tcW w:w="719" w:type="pct"/>
          </w:tcPr>
          <w:p w14:paraId="50288A8B" w14:textId="4818A1D5" w:rsidR="00423010" w:rsidRPr="003B0898" w:rsidRDefault="00423010" w:rsidP="0052060B">
            <w:pPr>
              <w:rPr>
                <w:rFonts w:cs="Calibri"/>
                <w:bCs/>
                <w:i/>
                <w:sz w:val="18"/>
                <w:szCs w:val="18"/>
              </w:rPr>
            </w:pPr>
            <w:r>
              <w:rPr>
                <w:rFonts w:cs="Calibri"/>
                <w:bCs/>
                <w:i/>
                <w:sz w:val="18"/>
                <w:szCs w:val="18"/>
              </w:rPr>
              <w:t>NA</w:t>
            </w:r>
          </w:p>
        </w:tc>
        <w:tc>
          <w:tcPr>
            <w:tcW w:w="785" w:type="pct"/>
          </w:tcPr>
          <w:p w14:paraId="228EE4B8" w14:textId="5350DF1E" w:rsidR="00423010" w:rsidRPr="003B0898" w:rsidRDefault="00423010" w:rsidP="0052060B">
            <w:pPr>
              <w:rPr>
                <w:rFonts w:cs="Calibri"/>
                <w:bCs/>
                <w:i/>
                <w:sz w:val="18"/>
                <w:szCs w:val="18"/>
              </w:rPr>
            </w:pPr>
            <w:r>
              <w:rPr>
                <w:rFonts w:cs="Calibri"/>
                <w:bCs/>
                <w:i/>
                <w:sz w:val="18"/>
                <w:szCs w:val="18"/>
              </w:rPr>
              <w:t>Satisfactory</w:t>
            </w:r>
          </w:p>
        </w:tc>
        <w:tc>
          <w:tcPr>
            <w:tcW w:w="751" w:type="pct"/>
          </w:tcPr>
          <w:p w14:paraId="5EE9228F" w14:textId="1D5104EE" w:rsidR="00423010" w:rsidRPr="003B0898" w:rsidRDefault="00423010" w:rsidP="0052060B">
            <w:pPr>
              <w:rPr>
                <w:rFonts w:cs="Calibri"/>
                <w:bCs/>
                <w:i/>
                <w:sz w:val="18"/>
                <w:szCs w:val="18"/>
              </w:rPr>
            </w:pPr>
            <w:r>
              <w:rPr>
                <w:rFonts w:cs="Calibri"/>
                <w:bCs/>
                <w:i/>
                <w:sz w:val="18"/>
                <w:szCs w:val="18"/>
              </w:rPr>
              <w:t>Satisfactory</w:t>
            </w:r>
          </w:p>
        </w:tc>
        <w:tc>
          <w:tcPr>
            <w:tcW w:w="1025" w:type="pct"/>
          </w:tcPr>
          <w:p w14:paraId="14BC14B1" w14:textId="77777777" w:rsidR="00423010" w:rsidRPr="003B0898" w:rsidRDefault="00423010" w:rsidP="0052060B">
            <w:pPr>
              <w:rPr>
                <w:rFonts w:cs="Calibri"/>
                <w:sz w:val="18"/>
                <w:szCs w:val="18"/>
              </w:rPr>
            </w:pPr>
            <w:r w:rsidRPr="003B0898">
              <w:rPr>
                <w:rFonts w:cs="Calibri"/>
                <w:sz w:val="18"/>
                <w:szCs w:val="18"/>
                <w:u w:val="single"/>
              </w:rPr>
              <w:t>Risks</w:t>
            </w:r>
            <w:r w:rsidRPr="003B0898">
              <w:rPr>
                <w:rFonts w:cs="Calibri"/>
                <w:sz w:val="18"/>
                <w:szCs w:val="18"/>
              </w:rPr>
              <w:t xml:space="preserve">: </w:t>
            </w:r>
          </w:p>
          <w:p w14:paraId="0E72977B" w14:textId="77777777" w:rsidR="00423010" w:rsidRDefault="00423010" w:rsidP="0052060B">
            <w:pPr>
              <w:rPr>
                <w:rFonts w:cs="Calibri"/>
                <w:sz w:val="18"/>
                <w:szCs w:val="18"/>
              </w:rPr>
            </w:pPr>
            <w:r>
              <w:rPr>
                <w:rFonts w:cs="Calibri"/>
                <w:sz w:val="18"/>
                <w:szCs w:val="18"/>
              </w:rPr>
              <w:t xml:space="preserve">Inadequate M&amp;E capacity of project staff </w:t>
            </w:r>
          </w:p>
          <w:p w14:paraId="5D2A009B" w14:textId="77777777" w:rsidR="00423010" w:rsidRPr="003B0898" w:rsidRDefault="00423010" w:rsidP="0052060B">
            <w:pPr>
              <w:rPr>
                <w:rFonts w:cs="Calibri"/>
                <w:sz w:val="18"/>
                <w:szCs w:val="18"/>
              </w:rPr>
            </w:pPr>
            <w:r w:rsidRPr="003B0898">
              <w:rPr>
                <w:rFonts w:cs="Calibri"/>
                <w:sz w:val="18"/>
                <w:szCs w:val="18"/>
                <w:u w:val="single"/>
              </w:rPr>
              <w:t>Assumptions</w:t>
            </w:r>
            <w:r w:rsidRPr="003B0898">
              <w:rPr>
                <w:rFonts w:cs="Calibri"/>
                <w:sz w:val="18"/>
                <w:szCs w:val="18"/>
              </w:rPr>
              <w:t xml:space="preserve">: </w:t>
            </w:r>
          </w:p>
          <w:p w14:paraId="2F66199E" w14:textId="77777777" w:rsidR="00423010" w:rsidRDefault="00423010" w:rsidP="0052060B">
            <w:pPr>
              <w:rPr>
                <w:rFonts w:cs="Calibri"/>
                <w:sz w:val="18"/>
                <w:szCs w:val="18"/>
              </w:rPr>
            </w:pPr>
            <w:r>
              <w:rPr>
                <w:rFonts w:cs="Calibri"/>
                <w:sz w:val="18"/>
                <w:szCs w:val="18"/>
              </w:rPr>
              <w:t>Project resources will be adequate to build the capacity of project staff and partners on M&amp;E.</w:t>
            </w:r>
          </w:p>
          <w:p w14:paraId="6296543B" w14:textId="7AF19E08" w:rsidR="00423010" w:rsidRPr="003B0898" w:rsidRDefault="00423010" w:rsidP="0052060B">
            <w:pPr>
              <w:rPr>
                <w:rFonts w:cs="Calibri"/>
                <w:i/>
                <w:sz w:val="18"/>
                <w:szCs w:val="18"/>
              </w:rPr>
            </w:pPr>
            <w:r w:rsidRPr="003B0898">
              <w:rPr>
                <w:rFonts w:cs="Calibri"/>
                <w:sz w:val="18"/>
                <w:szCs w:val="18"/>
              </w:rPr>
              <w:t>Bureau of Statistics (BOS) strengthened to collect gender disaggregated data on genetic resources development</w:t>
            </w:r>
          </w:p>
        </w:tc>
      </w:tr>
      <w:tr w:rsidR="0052060B" w:rsidRPr="003B0898" w14:paraId="3F04C3E2" w14:textId="77777777" w:rsidTr="00F9043F">
        <w:tc>
          <w:tcPr>
            <w:tcW w:w="5000" w:type="pct"/>
            <w:gridSpan w:val="6"/>
            <w:shd w:val="pct12" w:color="auto" w:fill="auto"/>
          </w:tcPr>
          <w:p w14:paraId="4FA12DB1" w14:textId="77777777" w:rsidR="0052060B" w:rsidRPr="003B0898" w:rsidRDefault="0052060B" w:rsidP="0052060B">
            <w:pPr>
              <w:rPr>
                <w:rFonts w:cs="Calibri"/>
                <w:sz w:val="18"/>
                <w:szCs w:val="18"/>
              </w:rPr>
            </w:pPr>
            <w:r w:rsidRPr="003B0898">
              <w:rPr>
                <w:rFonts w:cs="Calibri"/>
                <w:sz w:val="18"/>
                <w:szCs w:val="18"/>
                <w:u w:val="single"/>
              </w:rPr>
              <w:t>Outputs</w:t>
            </w:r>
            <w:r w:rsidRPr="003B0898">
              <w:rPr>
                <w:rFonts w:cs="Calibri"/>
                <w:sz w:val="18"/>
                <w:szCs w:val="18"/>
              </w:rPr>
              <w:t>:</w:t>
            </w:r>
          </w:p>
          <w:p w14:paraId="2EA65B2E" w14:textId="156FD84A" w:rsidR="0052060B" w:rsidRPr="003B0898" w:rsidRDefault="0052060B" w:rsidP="0052060B">
            <w:pPr>
              <w:rPr>
                <w:rFonts w:cs="Calibri"/>
                <w:sz w:val="18"/>
                <w:szCs w:val="18"/>
              </w:rPr>
            </w:pPr>
            <w:r w:rsidRPr="003B0898">
              <w:rPr>
                <w:rFonts w:cs="Calibri"/>
                <w:sz w:val="18"/>
                <w:szCs w:val="18"/>
              </w:rPr>
              <w:t xml:space="preserve">Output </w:t>
            </w:r>
            <w:r w:rsidR="00F9043F">
              <w:rPr>
                <w:rFonts w:cs="Calibri"/>
                <w:sz w:val="18"/>
                <w:szCs w:val="18"/>
              </w:rPr>
              <w:t>4.1:</w:t>
            </w:r>
            <w:r w:rsidRPr="003B0898">
              <w:rPr>
                <w:rFonts w:cs="Calibri"/>
                <w:sz w:val="18"/>
                <w:szCs w:val="18"/>
              </w:rPr>
              <w:t xml:space="preserve"> Participatory monitoring, evaluation and learning strategy developed and implemented to support project</w:t>
            </w:r>
            <w:r w:rsidRPr="003B0898">
              <w:rPr>
                <w:rFonts w:cs="Calibri"/>
              </w:rPr>
              <w:t xml:space="preserve"> </w:t>
            </w:r>
            <w:r w:rsidRPr="003B0898">
              <w:rPr>
                <w:rFonts w:cs="Calibri"/>
                <w:sz w:val="18"/>
                <w:szCs w:val="18"/>
              </w:rPr>
              <w:t>management, collate and disseminate lessons.</w:t>
            </w:r>
          </w:p>
        </w:tc>
      </w:tr>
    </w:tbl>
    <w:p w14:paraId="2DCC5E3E" w14:textId="77777777" w:rsidR="00485F0E" w:rsidRPr="00485F0E" w:rsidRDefault="00485F0E" w:rsidP="00485F0E">
      <w:pPr>
        <w:spacing w:after="60" w:line="240" w:lineRule="auto"/>
        <w:jc w:val="both"/>
        <w:rPr>
          <w:rFonts w:ascii="Calibri" w:eastAsia="SimSun" w:hAnsi="Calibri" w:cs="Times New Roman"/>
          <w:sz w:val="20"/>
          <w:szCs w:val="24"/>
        </w:rPr>
        <w:sectPr w:rsidR="00485F0E" w:rsidRPr="00485F0E" w:rsidSect="009F19D4">
          <w:pgSz w:w="15840" w:h="12240" w:orient="landscape" w:code="1"/>
          <w:pgMar w:top="720" w:right="720" w:bottom="720" w:left="720" w:header="720" w:footer="432" w:gutter="0"/>
          <w:cols w:space="708"/>
          <w:titlePg/>
          <w:docGrid w:linePitch="360"/>
        </w:sectPr>
      </w:pPr>
    </w:p>
    <w:p w14:paraId="14483F93"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2" w:name="_Toc135389237"/>
      <w:bookmarkStart w:id="13" w:name="_Toc207800914"/>
      <w:bookmarkStart w:id="14" w:name="_Toc407785522"/>
      <w:bookmarkEnd w:id="10"/>
      <w:r w:rsidRPr="00775E2D">
        <w:rPr>
          <w:rFonts w:asciiTheme="minorHAnsi" w:hAnsiTheme="minorHAnsi" w:cstheme="minorHAnsi"/>
          <w:b/>
          <w:smallCaps/>
          <w:spacing w:val="-2"/>
          <w:sz w:val="28"/>
          <w:szCs w:val="28"/>
        </w:rPr>
        <w:t>Monitoring and Evaluation (M&amp;E) Plan</w:t>
      </w:r>
      <w:bookmarkEnd w:id="12"/>
    </w:p>
    <w:p w14:paraId="452BE424" w14:textId="77777777" w:rsidR="00485F0E" w:rsidRPr="001A395E" w:rsidRDefault="00485F0E" w:rsidP="00485F0E">
      <w:pPr>
        <w:spacing w:after="0" w:line="240" w:lineRule="auto"/>
        <w:jc w:val="both"/>
        <w:rPr>
          <w:rFonts w:eastAsia="SimSun" w:cstheme="minorHAnsi"/>
          <w:sz w:val="20"/>
          <w:szCs w:val="20"/>
        </w:rPr>
      </w:pPr>
    </w:p>
    <w:p w14:paraId="3FDC0521" w14:textId="53C5E095" w:rsidR="00485F0E" w:rsidRPr="001A395E" w:rsidRDefault="00485F0E" w:rsidP="00A15F2A">
      <w:pPr>
        <w:numPr>
          <w:ilvl w:val="0"/>
          <w:numId w:val="29"/>
        </w:numPr>
        <w:spacing w:after="120"/>
        <w:ind w:left="0" w:firstLine="0"/>
        <w:jc w:val="both"/>
        <w:rPr>
          <w:rFonts w:eastAsia="SimSun" w:cstheme="minorHAnsi"/>
          <w:b/>
          <w:sz w:val="20"/>
          <w:szCs w:val="20"/>
        </w:rPr>
      </w:pPr>
      <w:r w:rsidRPr="001A395E">
        <w:rPr>
          <w:rFonts w:eastAsia="SimSun" w:cstheme="minorHAnsi"/>
          <w:sz w:val="20"/>
          <w:szCs w:val="20"/>
        </w:rPr>
        <w:t xml:space="preserve">Project-level monitoring and evaluation will be undertaken in compliance with UNDP requirements as outlined in the </w:t>
      </w:r>
      <w:hyperlink r:id="rId18" w:history="1">
        <w:r w:rsidRPr="001A395E">
          <w:rPr>
            <w:rFonts w:eastAsia="SimSun" w:cstheme="minorHAnsi"/>
            <w:sz w:val="20"/>
            <w:szCs w:val="20"/>
          </w:rPr>
          <w:t>UNDP POPP</w:t>
        </w:r>
      </w:hyperlink>
      <w:r w:rsidRPr="001A395E">
        <w:rPr>
          <w:rFonts w:eastAsia="SimSun" w:cstheme="minorHAnsi"/>
          <w:sz w:val="20"/>
          <w:szCs w:val="20"/>
        </w:rPr>
        <w:t xml:space="preserve"> (including </w:t>
      </w:r>
      <w:hyperlink r:id="rId19" w:history="1">
        <w:r w:rsidRPr="001A395E">
          <w:rPr>
            <w:rFonts w:eastAsia="SimSun" w:cstheme="minorHAnsi"/>
            <w:sz w:val="20"/>
            <w:szCs w:val="20"/>
          </w:rPr>
          <w:t>guidance on GEF project revisions</w:t>
        </w:r>
      </w:hyperlink>
      <w:r w:rsidRPr="001A395E">
        <w:rPr>
          <w:rFonts w:eastAsia="SimSun" w:cstheme="minorHAnsi"/>
          <w:sz w:val="20"/>
          <w:szCs w:val="20"/>
        </w:rPr>
        <w:t>)</w:t>
      </w:r>
      <w:r w:rsidRPr="001A395E">
        <w:rPr>
          <w:rFonts w:eastAsia="SimSun" w:cstheme="minorHAnsi"/>
          <w:sz w:val="20"/>
          <w:szCs w:val="20"/>
          <w:u w:val="single"/>
        </w:rPr>
        <w:t xml:space="preserve"> </w:t>
      </w:r>
      <w:r w:rsidRPr="001A395E">
        <w:rPr>
          <w:rFonts w:eastAsia="SimSun" w:cstheme="minorHAnsi"/>
          <w:sz w:val="20"/>
          <w:szCs w:val="20"/>
        </w:rPr>
        <w:t xml:space="preserve">and </w:t>
      </w:r>
      <w:hyperlink r:id="rId20" w:history="1">
        <w:r w:rsidRPr="001A395E">
          <w:rPr>
            <w:rFonts w:eastAsia="SimSun" w:cstheme="minorHAnsi"/>
            <w:color w:val="0000FF"/>
            <w:sz w:val="20"/>
            <w:szCs w:val="20"/>
            <w:u w:val="single"/>
          </w:rPr>
          <w:t>UNDP Evaluation Policy</w:t>
        </w:r>
      </w:hyperlink>
      <w:r w:rsidRPr="001A395E">
        <w:rPr>
          <w:rFonts w:eastAsia="SimSun" w:cstheme="minorHAnsi"/>
          <w:color w:val="0000FF"/>
          <w:sz w:val="20"/>
          <w:szCs w:val="20"/>
        </w:rPr>
        <w:t xml:space="preserve"> </w:t>
      </w:r>
      <w:r w:rsidRPr="001A395E">
        <w:rPr>
          <w:rFonts w:eastAsia="SimSun" w:cstheme="minorHAnsi"/>
          <w:b/>
          <w:bCs/>
          <w:sz w:val="20"/>
          <w:szCs w:val="20"/>
        </w:rPr>
        <w:t xml:space="preserve">The 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1A395E" w:rsidRDefault="00485F0E" w:rsidP="00485F0E">
      <w:pPr>
        <w:spacing w:after="0" w:line="240" w:lineRule="auto"/>
        <w:jc w:val="both"/>
        <w:rPr>
          <w:rFonts w:eastAsia="SimSun" w:cstheme="minorHAnsi"/>
          <w:sz w:val="20"/>
          <w:szCs w:val="20"/>
        </w:rPr>
      </w:pPr>
    </w:p>
    <w:p w14:paraId="654FCA80" w14:textId="77777777" w:rsidR="00485F0E" w:rsidRPr="001A395E" w:rsidRDefault="00485F0E" w:rsidP="00A15F2A">
      <w:pPr>
        <w:numPr>
          <w:ilvl w:val="0"/>
          <w:numId w:val="29"/>
        </w:numPr>
        <w:spacing w:after="120"/>
        <w:ind w:left="0" w:firstLine="0"/>
        <w:jc w:val="both"/>
        <w:rPr>
          <w:rFonts w:eastAsia="SimSun" w:cstheme="minorHAnsi"/>
          <w:sz w:val="20"/>
          <w:szCs w:val="20"/>
        </w:rPr>
      </w:pPr>
      <w:r w:rsidRPr="001A395E">
        <w:rPr>
          <w:rFonts w:eastAsia="SimSun" w:cstheme="minorHAnsi"/>
          <w:sz w:val="20"/>
          <w:szCs w:val="20"/>
        </w:rPr>
        <w:t xml:space="preserve">Additional mandatory GEF-specific M&amp;E requirements will be undertaken in accordance with the </w:t>
      </w:r>
      <w:hyperlink r:id="rId21" w:history="1">
        <w:r w:rsidRPr="001A395E">
          <w:rPr>
            <w:rFonts w:eastAsia="SimSun" w:cstheme="minorHAnsi"/>
            <w:color w:val="0000FF"/>
            <w:sz w:val="20"/>
            <w:szCs w:val="20"/>
            <w:u w:val="single"/>
          </w:rPr>
          <w:t>GEF Monitoring Policy</w:t>
        </w:r>
      </w:hyperlink>
      <w:r w:rsidRPr="001A395E">
        <w:rPr>
          <w:rFonts w:eastAsia="SimSun" w:cstheme="minorHAnsi"/>
          <w:sz w:val="20"/>
          <w:szCs w:val="20"/>
        </w:rPr>
        <w:t xml:space="preserve"> and the </w:t>
      </w:r>
      <w:hyperlink r:id="rId22" w:history="1">
        <w:r w:rsidRPr="001A395E">
          <w:rPr>
            <w:rFonts w:eastAsia="SimSun" w:cstheme="minorHAnsi"/>
            <w:color w:val="0000FF"/>
            <w:sz w:val="20"/>
            <w:szCs w:val="20"/>
            <w:u w:val="single"/>
          </w:rPr>
          <w:t>GEF Evaluation Policy</w:t>
        </w:r>
      </w:hyperlink>
      <w:r w:rsidRPr="001A395E">
        <w:rPr>
          <w:rFonts w:eastAsia="SimSun" w:cstheme="minorHAnsi"/>
          <w:sz w:val="20"/>
          <w:szCs w:val="20"/>
        </w:rPr>
        <w:t xml:space="preserve"> and other </w:t>
      </w:r>
      <w:hyperlink r:id="rId23" w:history="1">
        <w:r w:rsidRPr="001A395E">
          <w:rPr>
            <w:rFonts w:eastAsia="SimSun" w:cstheme="minorHAnsi"/>
            <w:color w:val="0000FF"/>
            <w:sz w:val="20"/>
            <w:szCs w:val="20"/>
            <w:u w:val="single"/>
          </w:rPr>
          <w:t>relevant GEF policies</w:t>
        </w:r>
      </w:hyperlink>
      <w:r w:rsidRPr="001A395E">
        <w:rPr>
          <w:rFonts w:eastAsia="SimSun" w:cstheme="minorHAnsi"/>
          <w:sz w:val="20"/>
          <w:szCs w:val="20"/>
          <w:vertAlign w:val="superscript"/>
        </w:rPr>
        <w:footnoteReference w:id="20"/>
      </w:r>
      <w:r w:rsidRPr="001A395E">
        <w:rPr>
          <w:rFonts w:eastAsia="SimSun" w:cstheme="minorHAnsi"/>
          <w:sz w:val="20"/>
          <w:szCs w:val="20"/>
        </w:rPr>
        <w:t>. The M&amp;E plan and budget included below will guide the GEF-specific M&amp;E activities to be undertaken by this project.</w:t>
      </w:r>
    </w:p>
    <w:p w14:paraId="41188CF5" w14:textId="77777777" w:rsidR="00485F0E" w:rsidRPr="001A395E" w:rsidRDefault="00485F0E" w:rsidP="00485F0E">
      <w:pPr>
        <w:spacing w:after="0" w:line="240" w:lineRule="auto"/>
        <w:jc w:val="both"/>
        <w:rPr>
          <w:rFonts w:eastAsia="SimSun" w:cstheme="minorHAnsi"/>
          <w:sz w:val="20"/>
          <w:szCs w:val="20"/>
        </w:rPr>
      </w:pPr>
    </w:p>
    <w:p w14:paraId="65E46187" w14:textId="77777777" w:rsidR="00485F0E" w:rsidRPr="001A395E" w:rsidRDefault="00485F0E" w:rsidP="00A15F2A">
      <w:pPr>
        <w:numPr>
          <w:ilvl w:val="0"/>
          <w:numId w:val="29"/>
        </w:numPr>
        <w:spacing w:after="120"/>
        <w:ind w:left="0" w:firstLine="0"/>
        <w:jc w:val="both"/>
        <w:rPr>
          <w:rFonts w:eastAsia="SimSun" w:cstheme="minorHAnsi"/>
          <w:sz w:val="20"/>
          <w:szCs w:val="20"/>
        </w:rPr>
      </w:pPr>
      <w:r w:rsidRPr="001A395E">
        <w:rPr>
          <w:rFonts w:eastAsia="SimSun" w:cstheme="minorHAns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1A395E" w:rsidRDefault="00485F0E" w:rsidP="00485F0E">
      <w:pPr>
        <w:spacing w:after="0" w:line="240" w:lineRule="auto"/>
        <w:jc w:val="both"/>
        <w:rPr>
          <w:rFonts w:eastAsia="SimSun" w:cstheme="minorHAnsi"/>
          <w:sz w:val="20"/>
          <w:szCs w:val="20"/>
        </w:rPr>
      </w:pPr>
    </w:p>
    <w:p w14:paraId="5C2904FA" w14:textId="77777777" w:rsidR="00485F0E" w:rsidRPr="00F2440D" w:rsidRDefault="00485F0E" w:rsidP="00485F0E">
      <w:pPr>
        <w:spacing w:after="0" w:line="240" w:lineRule="auto"/>
        <w:jc w:val="both"/>
        <w:rPr>
          <w:rFonts w:eastAsia="SimSun" w:cstheme="minorHAnsi"/>
          <w:i/>
          <w:sz w:val="24"/>
          <w:szCs w:val="24"/>
        </w:rPr>
      </w:pPr>
      <w:r w:rsidRPr="00F2440D">
        <w:rPr>
          <w:rFonts w:eastAsia="SimSun" w:cstheme="minorHAnsi"/>
          <w:b/>
          <w:sz w:val="24"/>
          <w:szCs w:val="24"/>
        </w:rPr>
        <w:t>Minimum project monitoring and reporting requirements as required by the GEF:</w:t>
      </w:r>
      <w:r w:rsidRPr="00F2440D">
        <w:rPr>
          <w:rFonts w:eastAsia="SimSun" w:cstheme="minorHAnsi"/>
          <w:i/>
          <w:sz w:val="24"/>
          <w:szCs w:val="24"/>
          <w:highlight w:val="magenta"/>
        </w:rPr>
        <w:t xml:space="preserve"> </w:t>
      </w:r>
    </w:p>
    <w:p w14:paraId="2CB0CD34" w14:textId="77777777" w:rsidR="00485F0E" w:rsidRPr="001A395E" w:rsidRDefault="00485F0E" w:rsidP="00485F0E">
      <w:pPr>
        <w:spacing w:after="0" w:line="240" w:lineRule="auto"/>
        <w:jc w:val="both"/>
        <w:rPr>
          <w:rFonts w:eastAsia="SimSun" w:cstheme="minorHAnsi"/>
          <w:sz w:val="20"/>
          <w:szCs w:val="20"/>
          <w:u w:val="single"/>
        </w:rPr>
      </w:pPr>
    </w:p>
    <w:p w14:paraId="15BD0A53" w14:textId="77777777" w:rsidR="00485F0E" w:rsidRPr="001A395E" w:rsidRDefault="00485F0E" w:rsidP="00A15F2A">
      <w:pPr>
        <w:numPr>
          <w:ilvl w:val="0"/>
          <w:numId w:val="29"/>
        </w:numPr>
        <w:spacing w:after="120"/>
        <w:ind w:left="0" w:firstLine="0"/>
        <w:jc w:val="both"/>
        <w:rPr>
          <w:rFonts w:eastAsia="SimSun" w:cstheme="minorHAnsi"/>
          <w:sz w:val="20"/>
          <w:szCs w:val="20"/>
        </w:rPr>
      </w:pPr>
      <w:r w:rsidRPr="001A395E">
        <w:rPr>
          <w:rFonts w:eastAsia="SimSun" w:cstheme="minorHAnsi"/>
          <w:sz w:val="20"/>
          <w:szCs w:val="20"/>
          <w:u w:val="single"/>
        </w:rPr>
        <w:t>Inception Workshop and Report</w:t>
      </w:r>
      <w:r w:rsidRPr="001A395E">
        <w:rPr>
          <w:rFonts w:eastAsia="SimSun" w:cstheme="minorHAnsi"/>
          <w:sz w:val="20"/>
          <w:szCs w:val="20"/>
        </w:rPr>
        <w:t xml:space="preserve">: A project inception workshop will be held within 2 months from the First disbursement date, with the aim to: </w:t>
      </w:r>
    </w:p>
    <w:p w14:paraId="1041E21B"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 xml:space="preserve">Discuss the roles and responsibilities of the project team, including reporting lines, stakeholder engagement strategies and conflict resolution mechanisms. </w:t>
      </w:r>
    </w:p>
    <w:p w14:paraId="7104C3BC"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 xml:space="preserve">Review the results framework and monitoring plan. </w:t>
      </w:r>
    </w:p>
    <w:p w14:paraId="5ED5ECCB"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 xml:space="preserve">Review financial reporting procedures and budget monitoring and other mandatory requirements and agree on the arrangements for the annual audit. </w:t>
      </w:r>
    </w:p>
    <w:p w14:paraId="5E445FA9" w14:textId="77777777"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Plan and schedule Project Board meetings and finalize the first-year annual work plan. Finalize the TOR of the Project Board.</w:t>
      </w:r>
    </w:p>
    <w:p w14:paraId="0016C165" w14:textId="273A3E36" w:rsidR="00485F0E" w:rsidRPr="001A395E" w:rsidRDefault="00485F0E" w:rsidP="00A15F2A">
      <w:pPr>
        <w:numPr>
          <w:ilvl w:val="0"/>
          <w:numId w:val="18"/>
        </w:numPr>
        <w:spacing w:after="0" w:line="240" w:lineRule="auto"/>
        <w:jc w:val="both"/>
        <w:rPr>
          <w:rFonts w:eastAsia="SimSun" w:cstheme="minorHAnsi"/>
          <w:sz w:val="20"/>
          <w:szCs w:val="20"/>
        </w:rPr>
      </w:pPr>
      <w:r w:rsidRPr="001A395E">
        <w:rPr>
          <w:rFonts w:eastAsia="SimSun" w:cstheme="minorHAnsi"/>
          <w:sz w:val="20"/>
          <w:szCs w:val="20"/>
        </w:rPr>
        <w:t>Formally launch the Project.</w:t>
      </w:r>
    </w:p>
    <w:p w14:paraId="0071591D" w14:textId="1774698E" w:rsidR="00657DBB" w:rsidRPr="001A395E" w:rsidRDefault="00657DBB" w:rsidP="00657DBB">
      <w:pPr>
        <w:spacing w:after="0" w:line="240" w:lineRule="auto"/>
        <w:jc w:val="both"/>
        <w:rPr>
          <w:rFonts w:eastAsia="SimSun" w:cstheme="minorHAnsi"/>
          <w:sz w:val="20"/>
          <w:szCs w:val="20"/>
        </w:rPr>
      </w:pPr>
    </w:p>
    <w:p w14:paraId="376C2244" w14:textId="77777777" w:rsidR="00657DBB" w:rsidRPr="001A395E" w:rsidRDefault="00657DBB" w:rsidP="00A15F2A">
      <w:pPr>
        <w:numPr>
          <w:ilvl w:val="0"/>
          <w:numId w:val="29"/>
        </w:numPr>
        <w:spacing w:after="120"/>
        <w:ind w:left="0" w:firstLine="0"/>
        <w:rPr>
          <w:rFonts w:cstheme="minorHAnsi"/>
          <w:sz w:val="20"/>
          <w:szCs w:val="20"/>
        </w:rPr>
      </w:pPr>
      <w:r w:rsidRPr="001A395E">
        <w:rPr>
          <w:rFonts w:cstheme="minorHAnsi"/>
          <w:sz w:val="20"/>
          <w:szCs w:val="20"/>
        </w:rPr>
        <w:t xml:space="preserve">The Project Manager will prepare the inception report no later than one month after the inception workshop. The inception report will be cleared by the UNDP Country Office and the UNDP-GEF Regional Technical Adviser and will be approved by the Project Board.  </w:t>
      </w:r>
    </w:p>
    <w:p w14:paraId="040601DB" w14:textId="450053B3" w:rsidR="00485F0E" w:rsidRPr="001A395E" w:rsidRDefault="00485F0E" w:rsidP="00485F0E">
      <w:pPr>
        <w:spacing w:after="0" w:line="240" w:lineRule="auto"/>
        <w:jc w:val="both"/>
        <w:rPr>
          <w:rFonts w:eastAsia="SimSun" w:cstheme="minorHAnsi"/>
          <w:sz w:val="20"/>
          <w:szCs w:val="20"/>
          <w:u w:val="single"/>
        </w:rPr>
      </w:pPr>
    </w:p>
    <w:p w14:paraId="3897CE9F" w14:textId="32DE8660" w:rsidR="00657DBB" w:rsidRPr="001A395E" w:rsidRDefault="00657DBB" w:rsidP="00485F0E">
      <w:pPr>
        <w:spacing w:after="0" w:line="240" w:lineRule="auto"/>
        <w:jc w:val="both"/>
        <w:rPr>
          <w:rFonts w:eastAsia="SimSun" w:cstheme="minorHAnsi"/>
          <w:sz w:val="20"/>
          <w:szCs w:val="20"/>
          <w:u w:val="single"/>
        </w:rPr>
      </w:pPr>
    </w:p>
    <w:p w14:paraId="1DD5D7D6" w14:textId="77777777" w:rsidR="00657DBB" w:rsidRPr="001A395E" w:rsidRDefault="00657DBB" w:rsidP="00485F0E">
      <w:pPr>
        <w:spacing w:after="0" w:line="240" w:lineRule="auto"/>
        <w:jc w:val="both"/>
        <w:rPr>
          <w:rFonts w:eastAsia="SimSun" w:cstheme="minorHAnsi"/>
          <w:sz w:val="20"/>
          <w:szCs w:val="20"/>
          <w:u w:val="single"/>
        </w:rPr>
      </w:pPr>
    </w:p>
    <w:p w14:paraId="150558DD" w14:textId="4001E389"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u w:val="single"/>
        </w:rPr>
        <w:t>GEF Project Implementation Report (PIR</w:t>
      </w:r>
      <w:r w:rsidRPr="001A395E">
        <w:rPr>
          <w:rFonts w:eastAsia="SimSun" w:cstheme="minorHAnsi"/>
          <w:sz w:val="20"/>
          <w:szCs w:val="20"/>
        </w:rPr>
        <w:t xml:space="preserve">): 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14:paraId="092EDBBF" w14:textId="77777777" w:rsidR="00485F0E" w:rsidRPr="001A395E" w:rsidRDefault="00485F0E" w:rsidP="00485F0E">
      <w:pPr>
        <w:spacing w:after="0" w:line="240" w:lineRule="auto"/>
        <w:jc w:val="both"/>
        <w:rPr>
          <w:rFonts w:eastAsia="SimSun" w:cstheme="minorHAnsi"/>
          <w:sz w:val="20"/>
          <w:szCs w:val="20"/>
          <w:u w:val="single"/>
          <w:lang w:val="en-GB"/>
        </w:rPr>
      </w:pPr>
    </w:p>
    <w:p w14:paraId="500633BD" w14:textId="3DD5FF55" w:rsidR="00485F0E" w:rsidRPr="001A395E" w:rsidRDefault="00485F0E" w:rsidP="00A15F2A">
      <w:pPr>
        <w:numPr>
          <w:ilvl w:val="0"/>
          <w:numId w:val="29"/>
        </w:numPr>
        <w:spacing w:after="0" w:line="240" w:lineRule="auto"/>
        <w:ind w:left="0" w:firstLine="0"/>
        <w:jc w:val="both"/>
        <w:rPr>
          <w:rFonts w:eastAsia="SimSun" w:cstheme="minorHAnsi"/>
          <w:sz w:val="20"/>
          <w:szCs w:val="20"/>
          <w:lang w:val="en-GB"/>
        </w:rPr>
      </w:pPr>
      <w:r w:rsidRPr="001A395E">
        <w:rPr>
          <w:rFonts w:eastAsia="SimSun" w:cstheme="minorHAnsi"/>
          <w:sz w:val="20"/>
          <w:szCs w:val="20"/>
          <w:u w:val="single"/>
          <w:lang w:val="en-GB"/>
        </w:rPr>
        <w:t>GEF and/or LDCF/SCCF Core Indicators</w:t>
      </w:r>
      <w:r w:rsidRPr="001A395E">
        <w:rPr>
          <w:rFonts w:eastAsia="SimSun" w:cstheme="minorHAnsi"/>
          <w:sz w:val="20"/>
          <w:szCs w:val="20"/>
          <w:lang w:val="en-GB"/>
        </w:rPr>
        <w:t xml:space="preserve">: The GEF and/or LDCF/SCCF Core indicators included as Annex </w:t>
      </w:r>
      <w:r w:rsidR="006645CD">
        <w:rPr>
          <w:rFonts w:eastAsia="SimSun" w:cstheme="minorHAnsi"/>
          <w:sz w:val="20"/>
          <w:szCs w:val="20"/>
          <w:lang w:val="en-GB"/>
        </w:rPr>
        <w:t>17</w:t>
      </w:r>
      <w:r w:rsidRPr="001A395E">
        <w:rPr>
          <w:rFonts w:eastAsia="SimSun" w:cstheme="minorHAnsi"/>
          <w:sz w:val="20"/>
          <w:szCs w:val="20"/>
          <w:lang w:val="en-GB"/>
        </w:rPr>
        <w:t xml:space="preserve">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1A395E">
        <w:rPr>
          <w:rFonts w:eastAsia="SimSun" w:cstheme="minorHAnsi"/>
          <w:sz w:val="20"/>
          <w:szCs w:val="20"/>
          <w:u w:val="single"/>
          <w:lang w:val="en-GB"/>
        </w:rPr>
        <w:t>prior</w:t>
      </w:r>
      <w:r w:rsidRPr="001A395E">
        <w:rPr>
          <w:rFonts w:eastAsia="SimSun" w:cstheme="minorHAnsi"/>
          <w:sz w:val="20"/>
          <w:szCs w:val="20"/>
          <w:lang w:val="en-GB"/>
        </w:rPr>
        <w:t xml:space="preserve"> to required evaluation missions, so these can be used for subsequent </w:t>
      </w:r>
      <w:r w:rsidR="00657DBB" w:rsidRPr="001A395E">
        <w:rPr>
          <w:rFonts w:eastAsia="SimSun" w:cstheme="minorHAnsi"/>
          <w:sz w:val="20"/>
          <w:szCs w:val="20"/>
          <w:lang w:val="en-GB"/>
        </w:rPr>
        <w:t>ground truthing</w:t>
      </w:r>
      <w:r w:rsidRPr="001A395E">
        <w:rPr>
          <w:rFonts w:eastAsia="SimSun" w:cstheme="minorHAnsi"/>
          <w:sz w:val="20"/>
          <w:szCs w:val="20"/>
          <w:lang w:val="en-GB"/>
        </w:rPr>
        <w:t xml:space="preserve">. The methodologies to be used in data collection have been defined by the GEF and are available on the </w:t>
      </w:r>
      <w:hyperlink r:id="rId24" w:history="1">
        <w:r w:rsidRPr="001A395E">
          <w:rPr>
            <w:rFonts w:eastAsia="SimSun" w:cstheme="minorHAnsi"/>
            <w:color w:val="0000FF"/>
            <w:sz w:val="20"/>
            <w:szCs w:val="20"/>
            <w:u w:val="single"/>
            <w:lang w:val="en-GB"/>
          </w:rPr>
          <w:t>GEF</w:t>
        </w:r>
      </w:hyperlink>
      <w:r w:rsidRPr="001A395E">
        <w:rPr>
          <w:rFonts w:eastAsia="SimSun" w:cstheme="minorHAnsi"/>
          <w:sz w:val="20"/>
          <w:szCs w:val="20"/>
          <w:lang w:val="en-GB"/>
        </w:rPr>
        <w:t xml:space="preserve">. </w:t>
      </w:r>
    </w:p>
    <w:p w14:paraId="18FBB513" w14:textId="77777777" w:rsidR="00485F0E" w:rsidRPr="001A395E" w:rsidRDefault="00485F0E" w:rsidP="00485F0E">
      <w:pPr>
        <w:spacing w:after="0" w:line="240" w:lineRule="auto"/>
        <w:jc w:val="both"/>
        <w:rPr>
          <w:rFonts w:eastAsia="SimSun" w:cstheme="minorHAnsi"/>
          <w:sz w:val="20"/>
          <w:szCs w:val="20"/>
          <w:lang w:val="en-GB"/>
        </w:rPr>
      </w:pPr>
    </w:p>
    <w:p w14:paraId="2F16515C" w14:textId="1BB77366"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u w:val="single"/>
          <w:lang w:val="en-GB"/>
        </w:rPr>
        <w:t>Independent</w:t>
      </w:r>
      <w:r w:rsidRPr="001A395E">
        <w:rPr>
          <w:rFonts w:eastAsia="SimSun" w:cstheme="minorHAnsi"/>
          <w:iCs/>
          <w:sz w:val="20"/>
          <w:szCs w:val="20"/>
          <w:u w:val="single"/>
        </w:rPr>
        <w:t xml:space="preserve"> Mid-term Review (MTR)</w:t>
      </w:r>
      <w:r w:rsidRPr="001A395E">
        <w:rPr>
          <w:rFonts w:eastAsia="SimSun" w:cstheme="minorHAnsi"/>
          <w:iCs/>
          <w:sz w:val="20"/>
          <w:szCs w:val="20"/>
        </w:rPr>
        <w:t>:</w:t>
      </w:r>
      <w:r w:rsidRPr="001A395E">
        <w:rPr>
          <w:rFonts w:eastAsia="SimSun" w:cstheme="minorHAnsi"/>
          <w:i/>
          <w:sz w:val="20"/>
          <w:szCs w:val="20"/>
        </w:rPr>
        <w:t xml:space="preserve"> </w:t>
      </w:r>
      <w:r w:rsidRPr="001A395E">
        <w:rPr>
          <w:rFonts w:eastAsia="SimSun" w:cstheme="minorHAnsi"/>
          <w:sz w:val="20"/>
          <w:szCs w:val="20"/>
        </w:rPr>
        <w:t xml:space="preserve">An independent mid-term review (MTR) will be completed by the mid-point of the project. The terms of reference, the MTR process and the final MTR report will follow the standard templates and MTR guidance for UNDP-supported GEF-financed projects available on the </w:t>
      </w:r>
      <w:hyperlink r:id="rId25" w:anchor="gef">
        <w:r w:rsidRPr="001A395E">
          <w:rPr>
            <w:rFonts w:eastAsia="SimSun" w:cstheme="minorHAnsi"/>
            <w:color w:val="0000FF"/>
            <w:sz w:val="20"/>
            <w:szCs w:val="20"/>
            <w:u w:val="single"/>
          </w:rPr>
          <w:t>UNDP Evaluation Resource Center</w:t>
        </w:r>
      </w:hyperlink>
      <w:r w:rsidRPr="001A395E">
        <w:rPr>
          <w:rFonts w:eastAsia="SimSun" w:cstheme="minorHAnsi"/>
          <w:color w:val="0000FF"/>
          <w:sz w:val="20"/>
          <w:szCs w:val="20"/>
          <w:u w:val="single"/>
        </w:rPr>
        <w:t>.</w:t>
      </w:r>
      <w:r w:rsidRPr="001A395E">
        <w:rPr>
          <w:rFonts w:eastAsia="SimSun" w:cstheme="minorHAnsi"/>
          <w:sz w:val="20"/>
          <w:szCs w:val="20"/>
        </w:rPr>
        <w:t xml:space="preserve"> The MTR must be submitted to the GEF by the mid-point of the project</w:t>
      </w:r>
      <w:r w:rsidR="00657DBB" w:rsidRPr="001A395E">
        <w:rPr>
          <w:rFonts w:eastAsia="SimSun" w:cstheme="minorHAnsi"/>
          <w:sz w:val="20"/>
          <w:szCs w:val="20"/>
        </w:rPr>
        <w:t xml:space="preserve"> or </w:t>
      </w:r>
      <w:r w:rsidR="005065B7" w:rsidRPr="001A395E">
        <w:rPr>
          <w:rFonts w:eastAsia="SimSun" w:cstheme="minorHAnsi"/>
          <w:sz w:val="20"/>
          <w:szCs w:val="20"/>
        </w:rPr>
        <w:t xml:space="preserve">31 </w:t>
      </w:r>
      <w:r w:rsidR="00A11D2D" w:rsidRPr="001A395E">
        <w:rPr>
          <w:rFonts w:eastAsia="SimSun" w:cstheme="minorHAnsi"/>
          <w:sz w:val="20"/>
          <w:szCs w:val="20"/>
        </w:rPr>
        <w:t>May</w:t>
      </w:r>
      <w:r w:rsidR="00657DBB" w:rsidRPr="001A395E">
        <w:rPr>
          <w:rFonts w:eastAsia="SimSun" w:cstheme="minorHAnsi"/>
          <w:sz w:val="20"/>
          <w:szCs w:val="20"/>
        </w:rPr>
        <w:t xml:space="preserve"> 2026</w:t>
      </w:r>
      <w:r w:rsidRPr="001A395E">
        <w:rPr>
          <w:rFonts w:eastAsia="SimSun" w:cstheme="minorHAnsi"/>
          <w:sz w:val="20"/>
          <w:szCs w:val="20"/>
        </w:rPr>
        <w:t xml:space="preserve"> but no later than </w:t>
      </w:r>
      <w:r w:rsidR="00657DBB" w:rsidRPr="001A395E">
        <w:rPr>
          <w:rFonts w:eastAsia="SimSun" w:cstheme="minorHAnsi"/>
          <w:sz w:val="20"/>
          <w:szCs w:val="20"/>
        </w:rPr>
        <w:t>36</w:t>
      </w:r>
      <w:r w:rsidRPr="001A395E">
        <w:rPr>
          <w:rFonts w:eastAsia="SimSun" w:cstheme="minorHAnsi"/>
          <w:sz w:val="20"/>
          <w:szCs w:val="20"/>
        </w:rPr>
        <w:t xml:space="preserve"> months after CEO Endorsement. </w:t>
      </w:r>
    </w:p>
    <w:p w14:paraId="063C04F3" w14:textId="77777777" w:rsidR="00485F0E" w:rsidRPr="001A395E" w:rsidRDefault="00485F0E" w:rsidP="00485F0E">
      <w:pPr>
        <w:spacing w:after="0" w:line="240" w:lineRule="auto"/>
        <w:jc w:val="both"/>
        <w:rPr>
          <w:rFonts w:eastAsia="SimSun" w:cstheme="minorHAnsi"/>
          <w:sz w:val="20"/>
          <w:szCs w:val="20"/>
        </w:rPr>
      </w:pPr>
    </w:p>
    <w:p w14:paraId="47969F8A" w14:textId="6E352638"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Provisions must be taken to complete and submit the MTR within the submission deadline. Therefore, the MTR process must start no later than </w:t>
      </w:r>
      <w:r w:rsidR="00657DBB" w:rsidRPr="001A395E">
        <w:rPr>
          <w:rFonts w:eastAsia="SimSun" w:cstheme="minorHAnsi"/>
          <w:sz w:val="20"/>
          <w:szCs w:val="20"/>
        </w:rPr>
        <w:t>6</w:t>
      </w:r>
      <w:r w:rsidRPr="001A395E">
        <w:rPr>
          <w:rFonts w:eastAsia="SimSun" w:cstheme="minorHAnsi"/>
          <w:sz w:val="20"/>
          <w:szCs w:val="20"/>
        </w:rPr>
        <w:t xml:space="preserve"> months before the expected date of submission of the MTR.</w:t>
      </w:r>
    </w:p>
    <w:p w14:paraId="7B43964A" w14:textId="620B072B" w:rsidR="00485F0E" w:rsidRPr="001A395E" w:rsidRDefault="00485F0E" w:rsidP="00657DBB">
      <w:pPr>
        <w:spacing w:after="0" w:line="240" w:lineRule="auto"/>
        <w:jc w:val="both"/>
        <w:rPr>
          <w:rFonts w:eastAsia="SimSun" w:cstheme="minorHAnsi"/>
          <w:sz w:val="20"/>
          <w:szCs w:val="20"/>
        </w:rPr>
      </w:pPr>
    </w:p>
    <w:p w14:paraId="6AE981C0" w14:textId="77777777"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The</w:t>
      </w:r>
      <w:r w:rsidRPr="001A395E" w:rsidDel="004D6F3C">
        <w:rPr>
          <w:rFonts w:eastAsia="SimSun" w:cstheme="minorHAnsi"/>
          <w:sz w:val="20"/>
          <w:szCs w:val="20"/>
        </w:rPr>
        <w:t xml:space="preserve"> </w:t>
      </w:r>
      <w:r w:rsidRPr="001A395E">
        <w:rPr>
          <w:rFonts w:eastAsia="SimSun" w:cstheme="minorHAnsi"/>
          <w:sz w:val="20"/>
          <w:szCs w:val="20"/>
        </w:rPr>
        <w:t xml:space="preserve">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regarding the project under review. </w:t>
      </w:r>
    </w:p>
    <w:p w14:paraId="1B23A01C" w14:textId="77777777" w:rsidR="00485F0E" w:rsidRPr="001A395E" w:rsidRDefault="00485F0E" w:rsidP="00657DBB">
      <w:pPr>
        <w:spacing w:after="0" w:line="240" w:lineRule="auto"/>
        <w:jc w:val="both"/>
        <w:rPr>
          <w:rFonts w:eastAsia="SimSun" w:cstheme="minorHAnsi"/>
          <w:sz w:val="20"/>
          <w:szCs w:val="20"/>
        </w:rPr>
      </w:pPr>
    </w:p>
    <w:p w14:paraId="40C2014D" w14:textId="77777777"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The GEF Operational Focal Point and other stakeholders will be actively involved and consulted during the MTR</w:t>
      </w:r>
      <w:r w:rsidRPr="001A395E" w:rsidDel="005E4084">
        <w:rPr>
          <w:rFonts w:eastAsia="SimSun" w:cstheme="minorHAnsi"/>
          <w:sz w:val="20"/>
          <w:szCs w:val="20"/>
        </w:rPr>
        <w:t xml:space="preserve"> </w:t>
      </w:r>
      <w:r w:rsidRPr="001A395E">
        <w:rPr>
          <w:rFonts w:eastAsia="SimSun" w:cstheme="minorHAnsi"/>
          <w:sz w:val="20"/>
          <w:szCs w:val="20"/>
        </w:rPr>
        <w:t>process. Additional quality assurance support is available from BPPS/NCE.</w:t>
      </w:r>
    </w:p>
    <w:p w14:paraId="6DB8CA7A" w14:textId="77777777" w:rsidR="00485F0E" w:rsidRPr="001A395E" w:rsidRDefault="00485F0E" w:rsidP="00657DBB">
      <w:pPr>
        <w:spacing w:after="0" w:line="240" w:lineRule="auto"/>
        <w:jc w:val="both"/>
        <w:rPr>
          <w:rFonts w:eastAsia="SimSun" w:cstheme="minorHAnsi"/>
          <w:sz w:val="20"/>
          <w:szCs w:val="20"/>
        </w:rPr>
      </w:pPr>
    </w:p>
    <w:p w14:paraId="653C8C8D" w14:textId="794F8BA6"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The final MTR report will be publicly available in English and will be posted on the UNDP ERC by </w:t>
      </w:r>
      <w:r w:rsidR="00657DBB" w:rsidRPr="001A395E">
        <w:rPr>
          <w:rFonts w:eastAsia="SimSun" w:cstheme="minorHAnsi"/>
          <w:sz w:val="20"/>
          <w:szCs w:val="20"/>
        </w:rPr>
        <w:t>3</w:t>
      </w:r>
      <w:r w:rsidR="0082341C" w:rsidRPr="001A395E">
        <w:rPr>
          <w:rFonts w:eastAsia="SimSun" w:cstheme="minorHAnsi"/>
          <w:sz w:val="20"/>
          <w:szCs w:val="20"/>
        </w:rPr>
        <w:t>1</w:t>
      </w:r>
      <w:r w:rsidR="00657DBB" w:rsidRPr="001A395E">
        <w:rPr>
          <w:rFonts w:eastAsia="SimSun" w:cstheme="minorHAnsi"/>
          <w:sz w:val="20"/>
          <w:szCs w:val="20"/>
        </w:rPr>
        <w:t xml:space="preserve"> </w:t>
      </w:r>
      <w:r w:rsidR="00A11D2D" w:rsidRPr="001A395E">
        <w:rPr>
          <w:rFonts w:eastAsia="SimSun" w:cstheme="minorHAnsi"/>
          <w:sz w:val="20"/>
          <w:szCs w:val="20"/>
        </w:rPr>
        <w:t>May</w:t>
      </w:r>
      <w:r w:rsidR="00657DBB" w:rsidRPr="001A395E">
        <w:rPr>
          <w:rFonts w:eastAsia="SimSun" w:cstheme="minorHAnsi"/>
          <w:sz w:val="20"/>
          <w:szCs w:val="20"/>
        </w:rPr>
        <w:t xml:space="preserve"> 2026</w:t>
      </w:r>
      <w:r w:rsidRPr="001A395E">
        <w:rPr>
          <w:rFonts w:eastAsia="SimSun" w:cstheme="minorHAnsi"/>
          <w:sz w:val="20"/>
          <w:szCs w:val="20"/>
        </w:rPr>
        <w:t>. A management response to MTR recommendations will be posted in the ERC within six weeks of the MTR report’s submission to the GEF.</w:t>
      </w:r>
    </w:p>
    <w:p w14:paraId="5EE8DC28" w14:textId="77777777" w:rsidR="00485F0E" w:rsidRPr="001A395E" w:rsidRDefault="00485F0E" w:rsidP="00657DBB">
      <w:pPr>
        <w:spacing w:after="0" w:line="240" w:lineRule="auto"/>
        <w:jc w:val="both"/>
        <w:rPr>
          <w:rFonts w:eastAsia="SimSun" w:cstheme="minorHAnsi"/>
          <w:sz w:val="20"/>
          <w:szCs w:val="20"/>
        </w:rPr>
      </w:pPr>
    </w:p>
    <w:p w14:paraId="468AB50C" w14:textId="77777777" w:rsidR="00372CC1"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u w:val="single"/>
        </w:rPr>
        <w:t>Terminal Evaluation (TE)</w:t>
      </w:r>
      <w:r w:rsidRPr="001A395E">
        <w:rPr>
          <w:rFonts w:eastAsia="SimSun" w:cstheme="minorHAnsi"/>
          <w:sz w:val="20"/>
          <w:szCs w:val="20"/>
        </w:rPr>
        <w:t xml:space="preserve">: 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hyperlink r:id="rId26" w:anchor="gef">
        <w:r w:rsidRPr="001A395E">
          <w:rPr>
            <w:rFonts w:eastAsia="SimSun" w:cstheme="minorHAnsi"/>
            <w:color w:val="0000FF"/>
            <w:sz w:val="20"/>
            <w:szCs w:val="20"/>
            <w:u w:val="single"/>
          </w:rPr>
          <w:t>UNDP Evaluation Resource Center</w:t>
        </w:r>
      </w:hyperlink>
      <w:r w:rsidRPr="001A395E">
        <w:rPr>
          <w:rFonts w:eastAsia="SimSun" w:cstheme="minorHAnsi"/>
          <w:color w:val="0000FF"/>
          <w:sz w:val="20"/>
          <w:szCs w:val="20"/>
          <w:u w:val="single"/>
        </w:rPr>
        <w:t>.</w:t>
      </w:r>
      <w:r w:rsidRPr="001A395E">
        <w:rPr>
          <w:rFonts w:eastAsia="SimSun" w:cstheme="minorHAnsi"/>
          <w:sz w:val="20"/>
          <w:szCs w:val="20"/>
        </w:rPr>
        <w:t xml:space="preserve"> TE must be submitted to the GEF no later than 6 months after the Completion Date. This is a hard deadline that, if not met, can only be extended through a formal extension request. </w:t>
      </w:r>
    </w:p>
    <w:p w14:paraId="525078BB" w14:textId="77777777" w:rsidR="00372CC1" w:rsidRPr="001A395E" w:rsidRDefault="00372CC1" w:rsidP="00372CC1">
      <w:pPr>
        <w:pStyle w:val="ListParagraph"/>
        <w:rPr>
          <w:rFonts w:asciiTheme="minorHAnsi" w:hAnsiTheme="minorHAnsi" w:cstheme="minorHAnsi"/>
          <w:sz w:val="20"/>
          <w:szCs w:val="20"/>
          <w:highlight w:val="yellow"/>
        </w:rPr>
      </w:pPr>
    </w:p>
    <w:p w14:paraId="51105900" w14:textId="3B765AEB"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To meet the submission deadline, final TE reports must be completed and submitted to BPPS NCE team no later than 2 months in advance of the deadline to allow sufficient time for internal review/clearance that is required prior to submission. </w:t>
      </w:r>
    </w:p>
    <w:p w14:paraId="7B333CB3" w14:textId="77777777" w:rsidR="00485F0E" w:rsidRPr="001A395E" w:rsidRDefault="00485F0E" w:rsidP="00485F0E">
      <w:pPr>
        <w:spacing w:after="0" w:line="240" w:lineRule="auto"/>
        <w:jc w:val="both"/>
        <w:rPr>
          <w:rFonts w:eastAsia="SimSun" w:cstheme="minorHAnsi"/>
          <w:sz w:val="20"/>
          <w:szCs w:val="20"/>
        </w:rPr>
      </w:pPr>
    </w:p>
    <w:p w14:paraId="77AC87D9" w14:textId="77777777"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Provisions must be taken to complete and submit the TE within the submission deadline. Therefore, TE must start no later than 8 months before the expected date of submission of the TE (or 11 months prior to the estimated operational closure date). </w:t>
      </w:r>
    </w:p>
    <w:p w14:paraId="30E49488" w14:textId="77777777" w:rsidR="00485F0E" w:rsidRPr="001A395E" w:rsidRDefault="00485F0E" w:rsidP="00485F0E">
      <w:pPr>
        <w:spacing w:after="0" w:line="240" w:lineRule="auto"/>
        <w:jc w:val="both"/>
        <w:rPr>
          <w:rFonts w:eastAsia="SimSun" w:cstheme="minorHAnsi"/>
          <w:sz w:val="20"/>
          <w:szCs w:val="20"/>
        </w:rPr>
      </w:pPr>
    </w:p>
    <w:p w14:paraId="4C22F342" w14:textId="77777777"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p>
    <w:p w14:paraId="73DAFA3F" w14:textId="77777777" w:rsidR="00485F0E" w:rsidRPr="001A395E" w:rsidRDefault="00485F0E" w:rsidP="00485F0E">
      <w:pPr>
        <w:spacing w:after="0" w:line="240" w:lineRule="auto"/>
        <w:jc w:val="both"/>
        <w:rPr>
          <w:rFonts w:eastAsia="SimSun" w:cstheme="minorHAnsi"/>
          <w:sz w:val="20"/>
          <w:szCs w:val="20"/>
        </w:rPr>
      </w:pPr>
    </w:p>
    <w:p w14:paraId="32BF49D5" w14:textId="77777777"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 xml:space="preserve">The GEF Operational Focal Point and other stakeholders will be actively involved and consulted during the terminal evaluation process. Additional quality assurance support is available from BPPS NCE. </w:t>
      </w:r>
    </w:p>
    <w:p w14:paraId="6F804F76" w14:textId="77777777" w:rsidR="00485F0E" w:rsidRPr="001A395E" w:rsidRDefault="00485F0E" w:rsidP="00372CC1">
      <w:pPr>
        <w:spacing w:after="0" w:line="240" w:lineRule="auto"/>
        <w:jc w:val="both"/>
        <w:rPr>
          <w:rFonts w:eastAsia="SimSun" w:cstheme="minorHAnsi"/>
          <w:sz w:val="20"/>
          <w:szCs w:val="20"/>
        </w:rPr>
      </w:pPr>
    </w:p>
    <w:p w14:paraId="28754EF7" w14:textId="2B929DDC"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rPr>
        <w:t>The final TE report will be publicly available in English and posted on the UNDP ERC by the TE submission</w:t>
      </w:r>
      <w:r w:rsidR="00372CC1" w:rsidRPr="001A395E">
        <w:rPr>
          <w:rFonts w:eastAsia="SimSun" w:cstheme="minorHAnsi"/>
          <w:sz w:val="20"/>
          <w:szCs w:val="20"/>
        </w:rPr>
        <w:t xml:space="preserve"> by </w:t>
      </w:r>
      <w:r w:rsidR="00FB7F20" w:rsidRPr="001A395E">
        <w:rPr>
          <w:rFonts w:eastAsia="SimSun" w:cstheme="minorHAnsi"/>
          <w:sz w:val="20"/>
          <w:szCs w:val="20"/>
        </w:rPr>
        <w:t>30 September</w:t>
      </w:r>
      <w:r w:rsidR="00372CC1" w:rsidRPr="001A395E">
        <w:rPr>
          <w:rFonts w:eastAsia="SimSun" w:cstheme="minorHAnsi"/>
          <w:sz w:val="20"/>
          <w:szCs w:val="20"/>
        </w:rPr>
        <w:t xml:space="preserve"> 2028</w:t>
      </w:r>
      <w:r w:rsidRPr="001A395E">
        <w:rPr>
          <w:rFonts w:eastAsia="SimSun" w:cstheme="minorHAnsi"/>
          <w:sz w:val="20"/>
          <w:szCs w:val="20"/>
        </w:rPr>
        <w:t>. A management response to the TE recommendations will be posted to the ERC within six weeks of the TE report submission to the GEF.</w:t>
      </w:r>
    </w:p>
    <w:p w14:paraId="37631F31" w14:textId="3089EA76" w:rsidR="00485F0E" w:rsidRPr="001A395E" w:rsidRDefault="00485F0E" w:rsidP="00372CC1">
      <w:pPr>
        <w:spacing w:after="0" w:line="240" w:lineRule="auto"/>
        <w:jc w:val="both"/>
        <w:rPr>
          <w:rFonts w:eastAsia="SimSun" w:cstheme="minorHAnsi"/>
          <w:sz w:val="20"/>
          <w:szCs w:val="20"/>
        </w:rPr>
      </w:pPr>
    </w:p>
    <w:p w14:paraId="226F3266" w14:textId="51704A29" w:rsidR="00485F0E" w:rsidRPr="001A395E" w:rsidRDefault="00485F0E" w:rsidP="00A15F2A">
      <w:pPr>
        <w:numPr>
          <w:ilvl w:val="0"/>
          <w:numId w:val="29"/>
        </w:numPr>
        <w:spacing w:after="0" w:line="240" w:lineRule="auto"/>
        <w:ind w:left="0" w:firstLine="0"/>
        <w:jc w:val="both"/>
        <w:rPr>
          <w:rFonts w:eastAsia="SimSun" w:cstheme="minorHAnsi"/>
          <w:sz w:val="20"/>
          <w:szCs w:val="20"/>
        </w:rPr>
      </w:pPr>
      <w:r w:rsidRPr="001A395E">
        <w:rPr>
          <w:rFonts w:eastAsia="SimSun" w:cstheme="minorHAnsi"/>
          <w:sz w:val="20"/>
          <w:szCs w:val="20"/>
          <w:u w:val="single"/>
        </w:rPr>
        <w:t>Final Report</w:t>
      </w:r>
      <w:r w:rsidRPr="001A395E">
        <w:rPr>
          <w:rFonts w:eastAsia="SimSun" w:cstheme="minorHAnsi"/>
          <w:sz w:val="20"/>
          <w:szCs w:val="20"/>
        </w:rPr>
        <w:t xml:space="preserve">: The project’s final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1EED3E83" w14:textId="77777777" w:rsidR="00485F0E" w:rsidRPr="001A395E" w:rsidRDefault="00485F0E" w:rsidP="00485F0E">
      <w:pPr>
        <w:spacing w:after="0" w:line="240" w:lineRule="auto"/>
        <w:jc w:val="both"/>
        <w:rPr>
          <w:rFonts w:eastAsia="SimSun" w:cstheme="minorHAnsi"/>
          <w:sz w:val="20"/>
          <w:szCs w:val="20"/>
        </w:rPr>
      </w:pPr>
    </w:p>
    <w:p w14:paraId="07AB07B4" w14:textId="77777777" w:rsidR="00F01681" w:rsidRPr="001A395E" w:rsidRDefault="00F01681" w:rsidP="00F01681">
      <w:pPr>
        <w:numPr>
          <w:ilvl w:val="0"/>
          <w:numId w:val="29"/>
        </w:numPr>
        <w:spacing w:after="0" w:line="240" w:lineRule="auto"/>
        <w:ind w:left="0" w:firstLine="0"/>
        <w:jc w:val="both"/>
        <w:rPr>
          <w:rFonts w:eastAsia="SimSun" w:cstheme="minorHAnsi"/>
          <w:b/>
          <w:bCs/>
          <w:sz w:val="20"/>
          <w:szCs w:val="20"/>
          <w:lang w:val="en-GB"/>
        </w:rPr>
      </w:pPr>
      <w:bookmarkStart w:id="15" w:name="_Toc10449648"/>
      <w:r w:rsidRPr="001A395E">
        <w:rPr>
          <w:rFonts w:eastAsia="SimSun" w:cstheme="minorHAnsi"/>
          <w:sz w:val="20"/>
          <w:szCs w:val="20"/>
          <w:lang w:val="en-GB"/>
        </w:rPr>
        <w:t xml:space="preserve">In accordance with UNDP’s programming policies and procedures, the project will be monitored </w:t>
      </w:r>
      <w:r w:rsidRPr="001A395E">
        <w:rPr>
          <w:rFonts w:eastAsia="SimSun" w:cstheme="minorHAnsi"/>
          <w:sz w:val="20"/>
          <w:szCs w:val="20"/>
        </w:rPr>
        <w:t>through</w:t>
      </w:r>
      <w:r w:rsidRPr="001A395E">
        <w:rPr>
          <w:rFonts w:eastAsia="SimSun" w:cstheme="minorHAnsi"/>
          <w:sz w:val="20"/>
          <w:szCs w:val="20"/>
          <w:lang w:val="en-GB"/>
        </w:rPr>
        <w:t xml:space="preserve"> the following monitoring and evaluation plans</w:t>
      </w:r>
      <w:r w:rsidRPr="001A395E">
        <w:rPr>
          <w:rFonts w:eastAsia="SimSun" w:cstheme="minorHAnsi"/>
          <w:b/>
          <w:bCs/>
          <w:sz w:val="20"/>
          <w:szCs w:val="20"/>
          <w:lang w:val="en-GB"/>
        </w:rPr>
        <w:t>.</w:t>
      </w:r>
    </w:p>
    <w:p w14:paraId="4753443B" w14:textId="77777777" w:rsidR="00F01681" w:rsidRPr="001A395E" w:rsidRDefault="00F01681" w:rsidP="00F01681">
      <w:pPr>
        <w:spacing w:after="0" w:line="240" w:lineRule="auto"/>
        <w:jc w:val="both"/>
        <w:rPr>
          <w:rFonts w:eastAsia="SimSun" w:cstheme="minorHAnsi"/>
          <w:b/>
          <w:bCs/>
          <w:sz w:val="20"/>
          <w:szCs w:val="20"/>
          <w:lang w:val="en-GB"/>
        </w:rPr>
      </w:pPr>
    </w:p>
    <w:p w14:paraId="606D5BFB" w14:textId="77777777" w:rsidR="00F01681" w:rsidRPr="001A395E" w:rsidRDefault="00F01681" w:rsidP="00F01681">
      <w:pPr>
        <w:spacing w:after="0" w:line="240" w:lineRule="auto"/>
        <w:jc w:val="both"/>
        <w:rPr>
          <w:rFonts w:eastAsia="SimSun" w:cstheme="minorHAnsi"/>
          <w:b/>
          <w:bCs/>
          <w:sz w:val="20"/>
          <w:szCs w:val="20"/>
          <w:lang w:val="en-GB"/>
        </w:rPr>
      </w:pPr>
      <w:r w:rsidRPr="001A395E">
        <w:rPr>
          <w:rFonts w:eastAsia="SimSun" w:cstheme="minorHAnsi"/>
          <w:b/>
          <w:bCs/>
          <w:sz w:val="20"/>
          <w:szCs w:val="20"/>
        </w:rPr>
        <w:t>Monitoring Plan:</w:t>
      </w:r>
      <w:bookmarkEnd w:id="15"/>
      <w:r w:rsidRPr="001A395E">
        <w:rPr>
          <w:rFonts w:eastAsia="SimSun" w:cstheme="minorHAnsi"/>
          <w:b/>
          <w:bCs/>
          <w:sz w:val="20"/>
          <w:szCs w:val="20"/>
          <w:lang w:val="en-GB"/>
        </w:rPr>
        <w:t xml:space="preserve"> </w:t>
      </w:r>
      <w:r w:rsidRPr="001A395E">
        <w:rPr>
          <w:rFonts w:eastAsia="SimSun" w:cstheme="minorHAns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 A detailed monitoring plan will be developed during the inception phase of the project implementation.</w:t>
      </w:r>
    </w:p>
    <w:p w14:paraId="78657D23" w14:textId="030DB66A" w:rsidR="00485F0E" w:rsidRPr="001A395E" w:rsidRDefault="00485F0E" w:rsidP="00485F0E">
      <w:pPr>
        <w:spacing w:after="60" w:line="240" w:lineRule="auto"/>
        <w:jc w:val="both"/>
        <w:rPr>
          <w:rFonts w:eastAsia="SimSun" w:cstheme="minorHAnsi"/>
          <w:sz w:val="20"/>
          <w:szCs w:val="20"/>
          <w:lang w:val="en-GB"/>
        </w:rPr>
      </w:pPr>
    </w:p>
    <w:p w14:paraId="687EB1CE" w14:textId="77777777" w:rsidR="00485F0E" w:rsidRPr="001A395E" w:rsidRDefault="00485F0E" w:rsidP="00485F0E">
      <w:pPr>
        <w:spacing w:after="60" w:line="240" w:lineRule="auto"/>
        <w:jc w:val="both"/>
        <w:rPr>
          <w:rFonts w:eastAsia="SimSun" w:cstheme="minorHAnsi"/>
          <w:sz w:val="20"/>
          <w:szCs w:val="20"/>
          <w:lang w:val="en-GB"/>
        </w:rPr>
        <w:sectPr w:rsidR="00485F0E" w:rsidRPr="001A395E" w:rsidSect="006353F2">
          <w:headerReference w:type="default" r:id="rId27"/>
          <w:footerReference w:type="default" r:id="rId28"/>
          <w:pgSz w:w="12240" w:h="15840" w:code="1"/>
          <w:pgMar w:top="1440" w:right="1440" w:bottom="1440" w:left="1440" w:header="720" w:footer="432" w:gutter="0"/>
          <w:cols w:space="708"/>
          <w:titlePg/>
          <w:docGrid w:linePitch="360"/>
        </w:sectPr>
      </w:pPr>
    </w:p>
    <w:p w14:paraId="064948C8" w14:textId="77777777" w:rsidR="00DC08C9" w:rsidRDefault="00DC08C9" w:rsidP="00DC08C9">
      <w:pPr>
        <w:pStyle w:val="ListParagraph"/>
        <w:rPr>
          <w:rFonts w:asciiTheme="minorHAnsi" w:hAnsiTheme="minorHAnsi" w:cstheme="minorHAnsi"/>
          <w:b/>
          <w:bCs/>
          <w:sz w:val="20"/>
          <w:szCs w:val="20"/>
          <w:lang w:val="en-GB"/>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3420"/>
        <w:gridCol w:w="5220"/>
      </w:tblGrid>
      <w:tr w:rsidR="00C33DCE" w:rsidRPr="00485F0E" w14:paraId="4925B880" w14:textId="77777777" w:rsidTr="00BA06B2">
        <w:trPr>
          <w:tblHeader/>
        </w:trPr>
        <w:tc>
          <w:tcPr>
            <w:tcW w:w="4675" w:type="dxa"/>
            <w:shd w:val="clear" w:color="auto" w:fill="auto"/>
          </w:tcPr>
          <w:p w14:paraId="127599D6"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Monitoring Activity</w:t>
            </w:r>
          </w:p>
        </w:tc>
        <w:tc>
          <w:tcPr>
            <w:tcW w:w="3420" w:type="dxa"/>
            <w:shd w:val="clear" w:color="auto" w:fill="auto"/>
          </w:tcPr>
          <w:p w14:paraId="449B5E90" w14:textId="77777777" w:rsidR="00C33DCE" w:rsidRPr="00485F0E" w:rsidRDefault="00C33DCE" w:rsidP="0014781F">
            <w:pPr>
              <w:spacing w:after="0" w:line="240" w:lineRule="auto"/>
              <w:contextualSpacing/>
              <w:rPr>
                <w:rFonts w:ascii="Calibri" w:eastAsia="SimSun" w:hAnsi="Calibri" w:cs="Times New Roman"/>
                <w:b/>
                <w:sz w:val="20"/>
                <w:szCs w:val="24"/>
              </w:rPr>
            </w:pPr>
          </w:p>
        </w:tc>
        <w:tc>
          <w:tcPr>
            <w:tcW w:w="5220" w:type="dxa"/>
            <w:shd w:val="clear" w:color="auto" w:fill="auto"/>
          </w:tcPr>
          <w:p w14:paraId="1787A084" w14:textId="77777777" w:rsidR="00C33DCE" w:rsidRPr="00485F0E" w:rsidRDefault="00C33DCE" w:rsidP="0014781F">
            <w:pPr>
              <w:spacing w:after="0" w:line="240" w:lineRule="auto"/>
              <w:contextualSpacing/>
              <w:rPr>
                <w:rFonts w:ascii="Calibri" w:eastAsia="SimSun" w:hAnsi="Calibri" w:cs="Times New Roman"/>
                <w:b/>
                <w:sz w:val="20"/>
                <w:szCs w:val="24"/>
              </w:rPr>
            </w:pPr>
          </w:p>
        </w:tc>
      </w:tr>
      <w:tr w:rsidR="00C33DCE" w:rsidRPr="00485F0E" w14:paraId="7A17E0AB" w14:textId="77777777" w:rsidTr="00BA06B2">
        <w:trPr>
          <w:tblHeader/>
        </w:trPr>
        <w:tc>
          <w:tcPr>
            <w:tcW w:w="4675" w:type="dxa"/>
            <w:shd w:val="clear" w:color="auto" w:fill="D9D9D9"/>
            <w:vAlign w:val="center"/>
          </w:tcPr>
          <w:p w14:paraId="4723EA74" w14:textId="77777777" w:rsidR="00C33DCE" w:rsidRPr="00485F0E" w:rsidRDefault="00C33DCE" w:rsidP="0014781F">
            <w:pPr>
              <w:spacing w:after="0" w:line="240" w:lineRule="auto"/>
              <w:contextualSpacing/>
              <w:jc w:val="center"/>
              <w:rPr>
                <w:rFonts w:ascii="Calibri" w:eastAsia="SimSun" w:hAnsi="Calibri" w:cs="Times New Roman"/>
                <w:b/>
                <w:sz w:val="20"/>
                <w:szCs w:val="24"/>
              </w:rPr>
            </w:pPr>
          </w:p>
        </w:tc>
        <w:tc>
          <w:tcPr>
            <w:tcW w:w="3420" w:type="dxa"/>
            <w:shd w:val="clear" w:color="auto" w:fill="D9D9D9"/>
            <w:vAlign w:val="center"/>
          </w:tcPr>
          <w:p w14:paraId="47E649D1" w14:textId="77777777" w:rsidR="00C33DCE" w:rsidRPr="00485F0E" w:rsidRDefault="00C33DCE" w:rsidP="0014781F">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5220" w:type="dxa"/>
            <w:shd w:val="clear" w:color="auto" w:fill="D9D9D9"/>
            <w:vAlign w:val="center"/>
          </w:tcPr>
          <w:p w14:paraId="68AAC36B" w14:textId="77777777" w:rsidR="00C33DCE" w:rsidRPr="00485F0E" w:rsidRDefault="00C33DCE" w:rsidP="0014781F">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r>
      <w:tr w:rsidR="00C33DCE" w:rsidRPr="00485F0E" w14:paraId="4E6D7D68" w14:textId="77777777" w:rsidTr="00BA06B2">
        <w:tc>
          <w:tcPr>
            <w:tcW w:w="4675" w:type="dxa"/>
            <w:shd w:val="clear" w:color="auto" w:fill="auto"/>
            <w:vAlign w:val="center"/>
          </w:tcPr>
          <w:p w14:paraId="0113098B"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420" w:type="dxa"/>
            <w:shd w:val="clear" w:color="auto" w:fill="auto"/>
            <w:vAlign w:val="center"/>
          </w:tcPr>
          <w:p w14:paraId="5261D211"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5220" w:type="dxa"/>
            <w:shd w:val="clear" w:color="auto" w:fill="auto"/>
          </w:tcPr>
          <w:p w14:paraId="0DC4B557"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r>
      <w:tr w:rsidR="00C33DCE" w:rsidRPr="00485F0E" w14:paraId="3EEB1E86" w14:textId="77777777" w:rsidTr="00BA06B2">
        <w:tc>
          <w:tcPr>
            <w:tcW w:w="4675" w:type="dxa"/>
            <w:shd w:val="clear" w:color="auto" w:fill="auto"/>
            <w:vAlign w:val="center"/>
          </w:tcPr>
          <w:p w14:paraId="5970DE77" w14:textId="67E60CA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w:t>
            </w:r>
          </w:p>
        </w:tc>
        <w:tc>
          <w:tcPr>
            <w:tcW w:w="3420" w:type="dxa"/>
            <w:shd w:val="clear" w:color="auto" w:fill="auto"/>
            <w:vAlign w:val="center"/>
          </w:tcPr>
          <w:p w14:paraId="5A135358"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5220" w:type="dxa"/>
            <w:shd w:val="clear" w:color="auto" w:fill="auto"/>
          </w:tcPr>
          <w:p w14:paraId="32714830"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r>
      <w:tr w:rsidR="00C33DCE" w:rsidRPr="00485F0E" w14:paraId="2851B374" w14:textId="77777777" w:rsidTr="00BA06B2">
        <w:tc>
          <w:tcPr>
            <w:tcW w:w="4675" w:type="dxa"/>
            <w:shd w:val="clear" w:color="auto" w:fill="auto"/>
            <w:vAlign w:val="center"/>
          </w:tcPr>
          <w:p w14:paraId="5CFEC049"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420" w:type="dxa"/>
            <w:shd w:val="clear" w:color="auto" w:fill="auto"/>
            <w:vAlign w:val="center"/>
          </w:tcPr>
          <w:p w14:paraId="3423A6E8"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5220" w:type="dxa"/>
            <w:shd w:val="clear" w:color="auto" w:fill="auto"/>
          </w:tcPr>
          <w:p w14:paraId="56C6EBD2"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r>
      <w:tr w:rsidR="00C33DCE" w:rsidRPr="00485F0E" w14:paraId="03644628" w14:textId="77777777" w:rsidTr="00BA06B2">
        <w:tc>
          <w:tcPr>
            <w:tcW w:w="4675" w:type="dxa"/>
            <w:shd w:val="clear" w:color="auto" w:fill="auto"/>
          </w:tcPr>
          <w:p w14:paraId="615E2CA6" w14:textId="56B97025" w:rsidR="00C33DCE" w:rsidRPr="00485F0E" w:rsidRDefault="00C33DCE" w:rsidP="001E0A62">
            <w:pPr>
              <w:jc w:val="both"/>
              <w:rPr>
                <w:rFonts w:ascii="Calibri" w:eastAsia="SimSun" w:hAnsi="Calibri" w:cs="Times New Roman"/>
                <w:b/>
                <w:sz w:val="20"/>
                <w:szCs w:val="24"/>
              </w:rPr>
            </w:pPr>
            <w:r w:rsidRPr="00485F0E">
              <w:rPr>
                <w:rFonts w:ascii="Calibri" w:eastAsia="SimSun" w:hAnsi="Calibri" w:cs="Calibri"/>
                <w:b/>
                <w:sz w:val="20"/>
                <w:szCs w:val="20"/>
              </w:rPr>
              <w:t xml:space="preserve">Monitor </w:t>
            </w:r>
            <w:r w:rsidR="00337023">
              <w:rPr>
                <w:rFonts w:ascii="Calibri" w:eastAsia="SimSun" w:hAnsi="Calibri" w:cs="Calibri"/>
                <w:b/>
                <w:sz w:val="20"/>
                <w:szCs w:val="20"/>
              </w:rPr>
              <w:t>implementation</w:t>
            </w:r>
            <w:r w:rsidR="00E527B3">
              <w:rPr>
                <w:rFonts w:ascii="Calibri" w:eastAsia="SimSun" w:hAnsi="Calibri" w:cs="Calibri"/>
                <w:b/>
                <w:sz w:val="20"/>
                <w:szCs w:val="20"/>
              </w:rPr>
              <w:t xml:space="preserve"> o</w:t>
            </w:r>
            <w:r w:rsidR="00337023">
              <w:rPr>
                <w:rFonts w:ascii="Calibri" w:eastAsia="SimSun" w:hAnsi="Calibri" w:cs="Calibri"/>
                <w:b/>
                <w:sz w:val="20"/>
                <w:szCs w:val="20"/>
              </w:rPr>
              <w:t xml:space="preserve">f i) </w:t>
            </w:r>
            <w:r w:rsidR="00D829D9">
              <w:rPr>
                <w:rFonts w:ascii="Calibri" w:eastAsia="MS Mincho" w:hAnsi="Calibri" w:cs="Times New Roman"/>
                <w:bCs/>
                <w:sz w:val="18"/>
                <w:szCs w:val="18"/>
                <w:lang w:eastAsia="ja-JP" w:bidi="en-US"/>
              </w:rPr>
              <w:t>ESMF</w:t>
            </w:r>
            <w:r w:rsidR="00337023">
              <w:rPr>
                <w:rFonts w:ascii="Calibri" w:eastAsia="MS Mincho" w:hAnsi="Calibri" w:cs="Times New Roman"/>
                <w:bCs/>
                <w:sz w:val="18"/>
                <w:szCs w:val="18"/>
                <w:lang w:eastAsia="ja-JP" w:bidi="en-US"/>
              </w:rPr>
              <w:t xml:space="preserve">; </w:t>
            </w:r>
            <w:r w:rsidR="00337023" w:rsidRPr="00E527B3">
              <w:rPr>
                <w:rFonts w:ascii="Calibri" w:eastAsia="MS Mincho" w:hAnsi="Calibri" w:cs="Times New Roman"/>
                <w:bCs/>
                <w:sz w:val="18"/>
                <w:szCs w:val="18"/>
                <w:lang w:eastAsia="ja-JP" w:bidi="en-US"/>
              </w:rPr>
              <w:t xml:space="preserve">ii) </w:t>
            </w:r>
            <w:r w:rsidR="007859A2" w:rsidRPr="00E527B3">
              <w:rPr>
                <w:bCs/>
                <w:sz w:val="18"/>
                <w:szCs w:val="18"/>
              </w:rPr>
              <w:t xml:space="preserve">Gender Action Plan </w:t>
            </w:r>
            <w:r w:rsidR="00DD7258" w:rsidRPr="00E527B3">
              <w:rPr>
                <w:bCs/>
                <w:sz w:val="18"/>
                <w:szCs w:val="18"/>
              </w:rPr>
              <w:t xml:space="preserve">iii) Herders Engagement Plan; iv) </w:t>
            </w:r>
            <w:r w:rsidR="00337023" w:rsidRPr="00E527B3">
              <w:rPr>
                <w:bCs/>
                <w:sz w:val="18"/>
                <w:szCs w:val="18"/>
              </w:rPr>
              <w:t xml:space="preserve">Stakeholder Participation and Engagement Plan; </w:t>
            </w:r>
            <w:r w:rsidR="00DD7258" w:rsidRPr="00E527B3">
              <w:rPr>
                <w:bCs/>
                <w:sz w:val="18"/>
                <w:szCs w:val="18"/>
              </w:rPr>
              <w:t>v</w:t>
            </w:r>
            <w:r w:rsidR="007859A2" w:rsidRPr="00E527B3">
              <w:rPr>
                <w:bCs/>
                <w:sz w:val="18"/>
                <w:szCs w:val="18"/>
              </w:rPr>
              <w:t xml:space="preserve">) </w:t>
            </w:r>
            <w:r w:rsidR="00D829D9" w:rsidRPr="00E527B3">
              <w:rPr>
                <w:rFonts w:ascii="Calibri" w:eastAsia="MS Mincho" w:hAnsi="Calibri" w:cs="Times New Roman"/>
                <w:bCs/>
                <w:sz w:val="18"/>
                <w:szCs w:val="18"/>
                <w:lang w:eastAsia="ja-JP" w:bidi="en-US"/>
              </w:rPr>
              <w:t>Grievance Redress Mechanism</w:t>
            </w:r>
            <w:r w:rsidR="007859A2" w:rsidRPr="00E527B3">
              <w:rPr>
                <w:rFonts w:ascii="Calibri" w:eastAsia="MS Mincho" w:hAnsi="Calibri" w:cs="Times New Roman"/>
                <w:bCs/>
                <w:sz w:val="18"/>
                <w:szCs w:val="18"/>
                <w:lang w:eastAsia="ja-JP" w:bidi="en-US"/>
              </w:rPr>
              <w:t xml:space="preserve">; </w:t>
            </w:r>
            <w:r w:rsidR="001E0A62" w:rsidRPr="00E527B3">
              <w:rPr>
                <w:rFonts w:ascii="Calibri" w:eastAsia="MS Mincho" w:hAnsi="Calibri" w:cs="Times New Roman"/>
                <w:bCs/>
                <w:sz w:val="18"/>
                <w:szCs w:val="18"/>
                <w:lang w:eastAsia="ja-JP" w:bidi="en-US"/>
              </w:rPr>
              <w:t xml:space="preserve">vi) </w:t>
            </w:r>
            <w:r w:rsidR="00D829D9" w:rsidRPr="00E527B3">
              <w:rPr>
                <w:bCs/>
                <w:sz w:val="18"/>
                <w:szCs w:val="18"/>
              </w:rPr>
              <w:t>Traditional Healers and Herbalists Engagement Plan</w:t>
            </w:r>
            <w:r w:rsidR="001E0A62" w:rsidRPr="00E527B3">
              <w:rPr>
                <w:rFonts w:ascii="Calibri" w:eastAsia="SimSun" w:hAnsi="Calibri" w:cs="Calibri"/>
                <w:bCs/>
                <w:i/>
                <w:sz w:val="20"/>
                <w:szCs w:val="20"/>
              </w:rPr>
              <w:t>.</w:t>
            </w:r>
          </w:p>
        </w:tc>
        <w:tc>
          <w:tcPr>
            <w:tcW w:w="3420" w:type="dxa"/>
            <w:shd w:val="clear" w:color="auto" w:fill="auto"/>
            <w:vAlign w:val="center"/>
          </w:tcPr>
          <w:p w14:paraId="74E3CF64" w14:textId="49F17530" w:rsidR="00C33DCE" w:rsidRPr="00485F0E" w:rsidRDefault="003D1C1C" w:rsidP="0014781F">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w:t>
            </w:r>
            <w:r w:rsidR="00C33DCE" w:rsidRPr="00485F0E">
              <w:rPr>
                <w:rFonts w:ascii="Calibri" w:eastAsia="SimSun" w:hAnsi="Calibri" w:cs="Times New Roman"/>
                <w:sz w:val="20"/>
                <w:szCs w:val="24"/>
              </w:rPr>
              <w:t>ngoing</w:t>
            </w:r>
          </w:p>
        </w:tc>
        <w:tc>
          <w:tcPr>
            <w:tcW w:w="5220" w:type="dxa"/>
            <w:shd w:val="clear" w:color="auto" w:fill="auto"/>
            <w:vAlign w:val="center"/>
          </w:tcPr>
          <w:p w14:paraId="62982F87" w14:textId="19D6B5A4" w:rsidR="00C33DCE" w:rsidRPr="00485F0E" w:rsidRDefault="0057078B" w:rsidP="0014781F">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t xml:space="preserve">Document </w:t>
            </w:r>
            <w:r w:rsidR="00EA77ED">
              <w:rPr>
                <w:rFonts w:ascii="Calibri" w:eastAsia="SimSun" w:hAnsi="Calibri" w:cs="Times New Roman"/>
                <w:sz w:val="20"/>
                <w:szCs w:val="24"/>
              </w:rPr>
              <w:t xml:space="preserve">and report implementation of safeguards measures </w:t>
            </w:r>
            <w:r w:rsidR="00872C62">
              <w:rPr>
                <w:rFonts w:ascii="Calibri" w:eastAsia="SimSun" w:hAnsi="Calibri" w:cs="Times New Roman"/>
                <w:sz w:val="20"/>
                <w:szCs w:val="24"/>
              </w:rPr>
              <w:t>and emerging issues</w:t>
            </w:r>
          </w:p>
        </w:tc>
      </w:tr>
      <w:tr w:rsidR="00C33DCE" w:rsidRPr="00485F0E" w14:paraId="4438AD48" w14:textId="77777777" w:rsidTr="00BA06B2">
        <w:tc>
          <w:tcPr>
            <w:tcW w:w="4675" w:type="dxa"/>
            <w:shd w:val="clear" w:color="auto" w:fill="auto"/>
            <w:vAlign w:val="center"/>
          </w:tcPr>
          <w:p w14:paraId="38E42687"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420" w:type="dxa"/>
            <w:shd w:val="clear" w:color="auto" w:fill="auto"/>
            <w:vAlign w:val="center"/>
          </w:tcPr>
          <w:p w14:paraId="23A6D326"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5220" w:type="dxa"/>
            <w:shd w:val="clear" w:color="auto" w:fill="auto"/>
            <w:vAlign w:val="center"/>
          </w:tcPr>
          <w:p w14:paraId="51FF24EE" w14:textId="6018F65E" w:rsidR="00C33DCE" w:rsidRPr="00485F0E" w:rsidRDefault="004F3330" w:rsidP="0014781F">
            <w:pPr>
              <w:spacing w:after="0" w:line="240" w:lineRule="auto"/>
              <w:contextualSpacing/>
              <w:rPr>
                <w:rFonts w:ascii="Calibri" w:eastAsia="SimSun" w:hAnsi="Calibri" w:cs="Times New Roman"/>
                <w:sz w:val="20"/>
                <w:szCs w:val="24"/>
              </w:rPr>
            </w:pPr>
            <w:r>
              <w:rPr>
                <w:rFonts w:ascii="Calibri" w:eastAsia="SimSun" w:hAnsi="Calibri" w:cs="Times New Roman"/>
                <w:sz w:val="20"/>
                <w:szCs w:val="24"/>
              </w:rPr>
              <w:t>Provide second level oversight support to CO and project teams</w:t>
            </w:r>
          </w:p>
        </w:tc>
      </w:tr>
      <w:tr w:rsidR="00C33DCE" w:rsidRPr="00485F0E" w14:paraId="3FDB2FE1" w14:textId="77777777" w:rsidTr="00BA06B2">
        <w:tc>
          <w:tcPr>
            <w:tcW w:w="4675" w:type="dxa"/>
            <w:shd w:val="clear" w:color="auto" w:fill="auto"/>
            <w:vAlign w:val="center"/>
          </w:tcPr>
          <w:p w14:paraId="4D5C6F6F"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420" w:type="dxa"/>
            <w:shd w:val="clear" w:color="auto" w:fill="auto"/>
            <w:vAlign w:val="center"/>
          </w:tcPr>
          <w:p w14:paraId="6E2BCBB7"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5220" w:type="dxa"/>
            <w:shd w:val="clear" w:color="auto" w:fill="auto"/>
            <w:vAlign w:val="center"/>
          </w:tcPr>
          <w:p w14:paraId="213315E1"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r>
      <w:tr w:rsidR="00C33DCE" w:rsidRPr="00485F0E" w14:paraId="0183DC3F" w14:textId="77777777" w:rsidTr="00BA06B2">
        <w:tc>
          <w:tcPr>
            <w:tcW w:w="4675" w:type="dxa"/>
            <w:shd w:val="clear" w:color="auto" w:fill="auto"/>
            <w:vAlign w:val="center"/>
          </w:tcPr>
          <w:p w14:paraId="56C8AE18"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420" w:type="dxa"/>
            <w:shd w:val="clear" w:color="auto" w:fill="auto"/>
            <w:vAlign w:val="center"/>
          </w:tcPr>
          <w:p w14:paraId="6BCBA303"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5220" w:type="dxa"/>
            <w:shd w:val="clear" w:color="auto" w:fill="auto"/>
            <w:vAlign w:val="center"/>
          </w:tcPr>
          <w:p w14:paraId="7E399130"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r>
      <w:tr w:rsidR="00C33DCE" w:rsidRPr="00485F0E" w14:paraId="22FA3F33" w14:textId="77777777" w:rsidTr="00BA06B2">
        <w:tc>
          <w:tcPr>
            <w:tcW w:w="4675" w:type="dxa"/>
            <w:shd w:val="clear" w:color="auto" w:fill="auto"/>
            <w:vAlign w:val="center"/>
          </w:tcPr>
          <w:p w14:paraId="3AA50F77"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420" w:type="dxa"/>
            <w:shd w:val="clear" w:color="auto" w:fill="auto"/>
            <w:vAlign w:val="center"/>
          </w:tcPr>
          <w:p w14:paraId="694F1302"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5220" w:type="dxa"/>
            <w:shd w:val="clear" w:color="auto" w:fill="auto"/>
          </w:tcPr>
          <w:p w14:paraId="199923AC"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Performance data, risks, lessons and quality will be discussed by the project board and used to make course corrections.</w:t>
            </w:r>
          </w:p>
        </w:tc>
      </w:tr>
      <w:tr w:rsidR="00C33DCE" w:rsidRPr="00485F0E" w14:paraId="6D6BF983" w14:textId="77777777" w:rsidTr="00BA06B2">
        <w:tc>
          <w:tcPr>
            <w:tcW w:w="4675" w:type="dxa"/>
            <w:shd w:val="clear" w:color="auto" w:fill="auto"/>
            <w:vAlign w:val="center"/>
          </w:tcPr>
          <w:p w14:paraId="75574677"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420" w:type="dxa"/>
            <w:shd w:val="clear" w:color="auto" w:fill="auto"/>
            <w:vAlign w:val="center"/>
          </w:tcPr>
          <w:p w14:paraId="30373340" w14:textId="77777777" w:rsidR="00C33DCE" w:rsidRPr="00485F0E" w:rsidRDefault="00C33DCE" w:rsidP="0014781F">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5220" w:type="dxa"/>
            <w:shd w:val="clear" w:color="auto" w:fill="auto"/>
          </w:tcPr>
          <w:p w14:paraId="50B5E701" w14:textId="77777777" w:rsidR="00C33DCE" w:rsidRPr="00485F0E" w:rsidRDefault="00C33DCE" w:rsidP="0014781F">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Mandatory contribution by Project Team, CO and RTA. Strengths and weaknesses will be reviewed by project management and used to inform decisions to improve project performance</w:t>
            </w:r>
          </w:p>
        </w:tc>
      </w:tr>
      <w:tr w:rsidR="00C33DCE" w:rsidRPr="00485F0E" w14:paraId="21D85986" w14:textId="77777777" w:rsidTr="00BA06B2">
        <w:tc>
          <w:tcPr>
            <w:tcW w:w="4675" w:type="dxa"/>
            <w:shd w:val="clear" w:color="auto" w:fill="auto"/>
            <w:vAlign w:val="center"/>
          </w:tcPr>
          <w:p w14:paraId="625002DC" w14:textId="77777777" w:rsidR="00C33DCE" w:rsidRPr="00485F0E" w:rsidRDefault="00C33DCE" w:rsidP="0014781F">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420" w:type="dxa"/>
            <w:shd w:val="clear" w:color="auto" w:fill="auto"/>
            <w:vAlign w:val="center"/>
          </w:tcPr>
          <w:p w14:paraId="328A9DE5" w14:textId="71124745" w:rsidR="00C33DCE" w:rsidRPr="00D055FF" w:rsidRDefault="00D055FF" w:rsidP="0014781F">
            <w:pPr>
              <w:spacing w:after="0" w:line="240" w:lineRule="auto"/>
              <w:contextualSpacing/>
              <w:jc w:val="center"/>
              <w:rPr>
                <w:rFonts w:ascii="Calibri" w:eastAsia="SimSun" w:hAnsi="Calibri" w:cs="Times New Roman"/>
                <w:sz w:val="20"/>
                <w:szCs w:val="24"/>
              </w:rPr>
            </w:pPr>
            <w:r w:rsidRPr="00D055FF">
              <w:rPr>
                <w:rFonts w:ascii="Calibri" w:eastAsia="SimSun" w:hAnsi="Calibri" w:cs="Times New Roman"/>
                <w:sz w:val="20"/>
                <w:szCs w:val="24"/>
              </w:rPr>
              <w:t>A</w:t>
            </w:r>
            <w:r w:rsidR="00C33DCE" w:rsidRPr="00D055FF">
              <w:rPr>
                <w:rFonts w:ascii="Calibri" w:eastAsia="SimSun" w:hAnsi="Calibri" w:cs="Times New Roman"/>
                <w:sz w:val="20"/>
                <w:szCs w:val="24"/>
              </w:rPr>
              <w:t xml:space="preserve">t least </w:t>
            </w:r>
            <w:r w:rsidRPr="00D055FF">
              <w:rPr>
                <w:rFonts w:ascii="Calibri" w:eastAsia="SimSun" w:hAnsi="Calibri" w:cs="Times New Roman"/>
                <w:sz w:val="20"/>
                <w:szCs w:val="24"/>
              </w:rPr>
              <w:t>once a year</w:t>
            </w:r>
          </w:p>
        </w:tc>
        <w:tc>
          <w:tcPr>
            <w:tcW w:w="5220" w:type="dxa"/>
            <w:shd w:val="clear" w:color="auto" w:fill="auto"/>
            <w:vAlign w:val="center"/>
          </w:tcPr>
          <w:p w14:paraId="0AD82A38" w14:textId="77777777" w:rsidR="00C33DCE" w:rsidRPr="00485F0E" w:rsidRDefault="00C33DCE" w:rsidP="0014781F">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r>
    </w:tbl>
    <w:p w14:paraId="51E73ACD" w14:textId="3DB31C96" w:rsidR="00967E0E" w:rsidRDefault="00967E0E" w:rsidP="00DC08C9">
      <w:pPr>
        <w:pStyle w:val="ListParagraph"/>
        <w:rPr>
          <w:rFonts w:asciiTheme="minorHAnsi" w:hAnsiTheme="minorHAnsi" w:cstheme="minorHAnsi"/>
          <w:b/>
          <w:bCs/>
          <w:sz w:val="20"/>
          <w:szCs w:val="20"/>
        </w:rPr>
      </w:pPr>
    </w:p>
    <w:p w14:paraId="1B5C8907" w14:textId="77777777" w:rsidR="00967E0E" w:rsidRDefault="00967E0E">
      <w:pPr>
        <w:rPr>
          <w:rFonts w:eastAsia="SimSun" w:cstheme="minorHAnsi"/>
          <w:b/>
          <w:bCs/>
          <w:sz w:val="20"/>
          <w:szCs w:val="20"/>
        </w:rPr>
      </w:pPr>
      <w:r>
        <w:rPr>
          <w:rFonts w:cstheme="minorHAnsi"/>
          <w:b/>
          <w:bCs/>
          <w:sz w:val="20"/>
          <w:szCs w:val="20"/>
        </w:rPr>
        <w:br w:type="page"/>
      </w:r>
    </w:p>
    <w:p w14:paraId="1508630A" w14:textId="77777777" w:rsidR="00485F0E" w:rsidRDefault="00485F0E" w:rsidP="00485F0E">
      <w:pPr>
        <w:keepNext/>
        <w:spacing w:after="60" w:line="240" w:lineRule="auto"/>
        <w:jc w:val="both"/>
        <w:outlineLvl w:val="1"/>
        <w:rPr>
          <w:rFonts w:eastAsia="SimSun" w:cstheme="minorHAnsi"/>
          <w:b/>
          <w:sz w:val="20"/>
          <w:szCs w:val="20"/>
        </w:rPr>
      </w:pPr>
      <w:r w:rsidRPr="001A395E">
        <w:rPr>
          <w:rFonts w:eastAsia="SimSun" w:cstheme="minorHAnsi"/>
          <w:b/>
          <w:sz w:val="20"/>
          <w:szCs w:val="20"/>
        </w:rPr>
        <w:t>Evaluation Plan</w:t>
      </w:r>
    </w:p>
    <w:p w14:paraId="070AC82D" w14:textId="77777777" w:rsidR="006D702E" w:rsidRPr="001A395E" w:rsidRDefault="006D702E" w:rsidP="00485F0E">
      <w:pPr>
        <w:keepNext/>
        <w:spacing w:after="60" w:line="240" w:lineRule="auto"/>
        <w:jc w:val="both"/>
        <w:outlineLvl w:val="1"/>
        <w:rPr>
          <w:rFonts w:eastAsia="SimSun" w:cstheme="minorHAnsi"/>
          <w:b/>
          <w:sz w:val="20"/>
          <w:szCs w:val="20"/>
        </w:rPr>
      </w:pP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40"/>
        <w:gridCol w:w="2726"/>
        <w:gridCol w:w="2764"/>
        <w:gridCol w:w="1820"/>
        <w:gridCol w:w="2135"/>
      </w:tblGrid>
      <w:tr w:rsidR="00485F0E" w:rsidRPr="001A395E" w14:paraId="0A9E87FC" w14:textId="77777777" w:rsidTr="0057611D">
        <w:trPr>
          <w:trHeight w:val="422"/>
        </w:trPr>
        <w:tc>
          <w:tcPr>
            <w:tcW w:w="2065" w:type="dxa"/>
            <w:shd w:val="clear" w:color="auto" w:fill="auto"/>
            <w:vAlign w:val="center"/>
          </w:tcPr>
          <w:p w14:paraId="7DCC2469"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Evaluation Title</w:t>
            </w:r>
          </w:p>
        </w:tc>
        <w:tc>
          <w:tcPr>
            <w:tcW w:w="1440" w:type="dxa"/>
          </w:tcPr>
          <w:p w14:paraId="1B9DCFAD"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Partners (if joint)</w:t>
            </w:r>
          </w:p>
        </w:tc>
        <w:tc>
          <w:tcPr>
            <w:tcW w:w="2726" w:type="dxa"/>
            <w:shd w:val="clear" w:color="auto" w:fill="auto"/>
            <w:vAlign w:val="center"/>
          </w:tcPr>
          <w:p w14:paraId="1034D952"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Related Strategic Plan Output</w:t>
            </w:r>
          </w:p>
        </w:tc>
        <w:tc>
          <w:tcPr>
            <w:tcW w:w="2764" w:type="dxa"/>
            <w:shd w:val="clear" w:color="auto" w:fill="auto"/>
            <w:vAlign w:val="center"/>
          </w:tcPr>
          <w:p w14:paraId="5681DE7A"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UNSDCF/CPD Outcome</w:t>
            </w:r>
          </w:p>
        </w:tc>
        <w:tc>
          <w:tcPr>
            <w:tcW w:w="1820" w:type="dxa"/>
            <w:shd w:val="clear" w:color="auto" w:fill="auto"/>
            <w:vAlign w:val="center"/>
          </w:tcPr>
          <w:p w14:paraId="4F40D74B"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Planned Completion Date</w:t>
            </w:r>
          </w:p>
        </w:tc>
        <w:tc>
          <w:tcPr>
            <w:tcW w:w="2135" w:type="dxa"/>
            <w:shd w:val="clear" w:color="auto" w:fill="auto"/>
            <w:vAlign w:val="center"/>
          </w:tcPr>
          <w:p w14:paraId="05904472" w14:textId="77777777" w:rsidR="00485F0E" w:rsidRPr="001A395E" w:rsidRDefault="00485F0E" w:rsidP="00485F0E">
            <w:pPr>
              <w:spacing w:after="60" w:line="240" w:lineRule="auto"/>
              <w:contextualSpacing/>
              <w:jc w:val="center"/>
              <w:rPr>
                <w:rFonts w:eastAsia="SimSun" w:cstheme="minorHAnsi"/>
                <w:b/>
                <w:sz w:val="20"/>
                <w:szCs w:val="20"/>
              </w:rPr>
            </w:pPr>
            <w:r w:rsidRPr="001A395E">
              <w:rPr>
                <w:rFonts w:eastAsia="SimSun" w:cstheme="minorHAnsi"/>
                <w:b/>
                <w:sz w:val="20"/>
                <w:szCs w:val="20"/>
              </w:rPr>
              <w:t>Key Evaluation Stakeholders</w:t>
            </w:r>
          </w:p>
        </w:tc>
      </w:tr>
      <w:tr w:rsidR="00485F0E" w:rsidRPr="001A395E" w14:paraId="3A76CCCD" w14:textId="77777777" w:rsidTr="0057611D">
        <w:trPr>
          <w:trHeight w:val="440"/>
        </w:trPr>
        <w:tc>
          <w:tcPr>
            <w:tcW w:w="2065" w:type="dxa"/>
            <w:shd w:val="clear" w:color="auto" w:fill="auto"/>
            <w:vAlign w:val="center"/>
          </w:tcPr>
          <w:p w14:paraId="114A27B6" w14:textId="0B4B6950" w:rsidR="00485F0E" w:rsidRPr="001A395E" w:rsidRDefault="00485F0E" w:rsidP="00025833">
            <w:pPr>
              <w:spacing w:after="60" w:line="240" w:lineRule="auto"/>
              <w:contextualSpacing/>
              <w:jc w:val="center"/>
              <w:rPr>
                <w:rFonts w:eastAsia="SimSun" w:cstheme="minorHAnsi"/>
                <w:i/>
                <w:iCs/>
                <w:sz w:val="20"/>
                <w:szCs w:val="20"/>
              </w:rPr>
            </w:pPr>
            <w:r w:rsidRPr="001A395E">
              <w:rPr>
                <w:rFonts w:eastAsia="SimSun" w:cstheme="minorHAnsi"/>
                <w:sz w:val="20"/>
                <w:szCs w:val="20"/>
              </w:rPr>
              <w:t>Independent Mid-Term Review (MTR)</w:t>
            </w:r>
          </w:p>
        </w:tc>
        <w:tc>
          <w:tcPr>
            <w:tcW w:w="1440" w:type="dxa"/>
            <w:shd w:val="clear" w:color="auto" w:fill="auto"/>
            <w:vAlign w:val="center"/>
          </w:tcPr>
          <w:p w14:paraId="64E22A23" w14:textId="071ED354" w:rsidR="00485F0E" w:rsidRPr="001A395E" w:rsidRDefault="00985676" w:rsidP="00485F0E">
            <w:pPr>
              <w:spacing w:after="60" w:line="240" w:lineRule="auto"/>
              <w:contextualSpacing/>
              <w:jc w:val="center"/>
              <w:rPr>
                <w:rFonts w:eastAsia="SimSun" w:cstheme="minorHAnsi"/>
                <w:i/>
                <w:sz w:val="20"/>
                <w:szCs w:val="20"/>
                <w:highlight w:val="yellow"/>
              </w:rPr>
            </w:pPr>
            <w:r w:rsidRPr="001A395E">
              <w:rPr>
                <w:rFonts w:eastAsia="SimSun" w:cstheme="minorHAnsi"/>
                <w:i/>
                <w:sz w:val="20"/>
                <w:szCs w:val="20"/>
              </w:rPr>
              <w:t>NA</w:t>
            </w:r>
          </w:p>
        </w:tc>
        <w:tc>
          <w:tcPr>
            <w:tcW w:w="2726" w:type="dxa"/>
            <w:shd w:val="clear" w:color="auto" w:fill="auto"/>
            <w:vAlign w:val="center"/>
          </w:tcPr>
          <w:p w14:paraId="53776352" w14:textId="1074FBDA" w:rsidR="00485F0E" w:rsidRPr="001A395E" w:rsidRDefault="006E5293" w:rsidP="00485F0E">
            <w:pPr>
              <w:spacing w:after="60" w:line="240" w:lineRule="auto"/>
              <w:contextualSpacing/>
              <w:jc w:val="center"/>
              <w:rPr>
                <w:rFonts w:eastAsia="SimSun" w:cstheme="minorHAnsi"/>
                <w:sz w:val="20"/>
                <w:szCs w:val="20"/>
              </w:rPr>
            </w:pPr>
            <w:r w:rsidRPr="001A395E">
              <w:rPr>
                <w:rStyle w:val="normaltextrun"/>
                <w:rFonts w:cstheme="minorHAnsi"/>
                <w:b/>
                <w:bCs/>
                <w:color w:val="000000"/>
                <w:sz w:val="20"/>
                <w:szCs w:val="20"/>
                <w:shd w:val="clear" w:color="auto" w:fill="FFFFFF"/>
              </w:rPr>
              <w:t xml:space="preserve">4.1 </w:t>
            </w:r>
            <w:r w:rsidRPr="001A395E">
              <w:rPr>
                <w:rStyle w:val="normaltextrun"/>
                <w:rFonts w:cstheme="minorHAnsi"/>
                <w:color w:val="000000"/>
                <w:sz w:val="20"/>
                <w:szCs w:val="20"/>
                <w:shd w:val="clear" w:color="auto" w:fill="FFFFFF"/>
              </w:rPr>
              <w:t xml:space="preserve">Natural resources </w:t>
            </w:r>
            <w:r w:rsidRPr="001A395E">
              <w:rPr>
                <w:rFonts w:cstheme="minorHAnsi"/>
                <w:sz w:val="20"/>
                <w:szCs w:val="20"/>
              </w:rPr>
              <w:t>protected and managed to enhance sustainable productivity and livelihoods</w:t>
            </w:r>
          </w:p>
        </w:tc>
        <w:tc>
          <w:tcPr>
            <w:tcW w:w="2764" w:type="dxa"/>
            <w:shd w:val="clear" w:color="auto" w:fill="auto"/>
            <w:vAlign w:val="center"/>
          </w:tcPr>
          <w:p w14:paraId="262A1C21" w14:textId="3888B5DA" w:rsidR="00485F0E" w:rsidRPr="001A395E" w:rsidRDefault="0057611D" w:rsidP="00485F0E">
            <w:pPr>
              <w:spacing w:after="60" w:line="240" w:lineRule="auto"/>
              <w:contextualSpacing/>
              <w:jc w:val="center"/>
              <w:rPr>
                <w:rFonts w:eastAsia="SimSun" w:cstheme="minorHAnsi"/>
                <w:sz w:val="20"/>
                <w:szCs w:val="20"/>
              </w:rPr>
            </w:pPr>
            <w:r w:rsidRPr="001A395E">
              <w:rPr>
                <w:rFonts w:cstheme="minorHAnsi"/>
                <w:sz w:val="20"/>
                <w:szCs w:val="20"/>
              </w:rPr>
              <w:t>By 2023, the people of Lesotho use natural resources in a more sustainable manner and the marginalized and most vulnerable are increasingly resilient.</w:t>
            </w:r>
          </w:p>
        </w:tc>
        <w:tc>
          <w:tcPr>
            <w:tcW w:w="1820" w:type="dxa"/>
            <w:shd w:val="clear" w:color="auto" w:fill="auto"/>
            <w:vAlign w:val="center"/>
          </w:tcPr>
          <w:p w14:paraId="3885E193" w14:textId="121B3707" w:rsidR="00485F0E" w:rsidRPr="001A395E" w:rsidRDefault="00485F0E" w:rsidP="00485F0E">
            <w:pPr>
              <w:spacing w:after="60" w:line="240" w:lineRule="auto"/>
              <w:rPr>
                <w:rFonts w:eastAsia="SimSun" w:cstheme="minorHAnsi"/>
                <w:sz w:val="20"/>
                <w:szCs w:val="20"/>
              </w:rPr>
            </w:pPr>
            <w:r w:rsidRPr="001A395E">
              <w:rPr>
                <w:rFonts w:eastAsia="SimSun" w:cstheme="minorHAnsi"/>
                <w:sz w:val="20"/>
                <w:szCs w:val="20"/>
              </w:rPr>
              <w:t xml:space="preserve">By </w:t>
            </w:r>
            <w:r w:rsidR="00D81A4F" w:rsidRPr="001A395E">
              <w:rPr>
                <w:rFonts w:eastAsia="SimSun" w:cstheme="minorHAnsi"/>
                <w:sz w:val="20"/>
                <w:szCs w:val="20"/>
              </w:rPr>
              <w:t xml:space="preserve">31 </w:t>
            </w:r>
            <w:r w:rsidR="00E92D35" w:rsidRPr="001A395E">
              <w:rPr>
                <w:rFonts w:eastAsia="SimSun" w:cstheme="minorHAnsi"/>
                <w:sz w:val="20"/>
                <w:szCs w:val="20"/>
              </w:rPr>
              <w:t xml:space="preserve">May </w:t>
            </w:r>
            <w:r w:rsidR="008C04BD" w:rsidRPr="001A395E">
              <w:rPr>
                <w:rFonts w:eastAsia="SimSun" w:cstheme="minorHAnsi"/>
                <w:sz w:val="20"/>
                <w:szCs w:val="20"/>
              </w:rPr>
              <w:t>2026</w:t>
            </w:r>
            <w:r w:rsidRPr="001A395E">
              <w:rPr>
                <w:rFonts w:eastAsia="SimSun" w:cstheme="minorHAnsi"/>
                <w:sz w:val="20"/>
                <w:szCs w:val="20"/>
              </w:rPr>
              <w:t xml:space="preserve"> </w:t>
            </w:r>
          </w:p>
        </w:tc>
        <w:tc>
          <w:tcPr>
            <w:tcW w:w="2135" w:type="dxa"/>
            <w:shd w:val="clear" w:color="auto" w:fill="auto"/>
            <w:vAlign w:val="center"/>
          </w:tcPr>
          <w:p w14:paraId="032B981A" w14:textId="2A113461" w:rsidR="00485F0E" w:rsidRPr="001A395E" w:rsidRDefault="003A6613" w:rsidP="00485F0E">
            <w:pPr>
              <w:spacing w:after="60" w:line="240" w:lineRule="auto"/>
              <w:contextualSpacing/>
              <w:jc w:val="center"/>
              <w:rPr>
                <w:rFonts w:eastAsia="SimSun" w:cstheme="minorHAnsi"/>
                <w:sz w:val="20"/>
                <w:szCs w:val="20"/>
              </w:rPr>
            </w:pPr>
            <w:r w:rsidRPr="001A395E">
              <w:rPr>
                <w:rFonts w:eastAsia="SimSun" w:cstheme="minorHAnsi"/>
                <w:sz w:val="20"/>
                <w:szCs w:val="20"/>
              </w:rPr>
              <w:t xml:space="preserve">UNDP, </w:t>
            </w:r>
            <w:r w:rsidR="008C04BD" w:rsidRPr="001A395E">
              <w:rPr>
                <w:rFonts w:eastAsia="SimSun" w:cstheme="minorHAnsi"/>
                <w:sz w:val="20"/>
                <w:szCs w:val="20"/>
              </w:rPr>
              <w:t>DoE, PSC</w:t>
            </w:r>
            <w:r w:rsidRPr="001A395E">
              <w:rPr>
                <w:rFonts w:eastAsia="SimSun" w:cstheme="minorHAnsi"/>
                <w:sz w:val="20"/>
                <w:szCs w:val="20"/>
              </w:rPr>
              <w:t>, RPs, Beneficiaries</w:t>
            </w:r>
          </w:p>
        </w:tc>
      </w:tr>
      <w:tr w:rsidR="00485F0E" w:rsidRPr="001A395E" w14:paraId="4B0D11A4" w14:textId="77777777" w:rsidTr="0057611D">
        <w:trPr>
          <w:trHeight w:val="440"/>
        </w:trPr>
        <w:tc>
          <w:tcPr>
            <w:tcW w:w="2065" w:type="dxa"/>
            <w:shd w:val="clear" w:color="auto" w:fill="auto"/>
            <w:vAlign w:val="center"/>
          </w:tcPr>
          <w:p w14:paraId="7A9BA685" w14:textId="77777777" w:rsidR="00485F0E" w:rsidRPr="001A395E" w:rsidRDefault="00485F0E" w:rsidP="00485F0E">
            <w:pPr>
              <w:spacing w:after="60" w:line="240" w:lineRule="auto"/>
              <w:contextualSpacing/>
              <w:jc w:val="center"/>
              <w:rPr>
                <w:rFonts w:eastAsia="SimSun" w:cstheme="minorHAnsi"/>
                <w:sz w:val="20"/>
                <w:szCs w:val="20"/>
              </w:rPr>
            </w:pPr>
            <w:r w:rsidRPr="001A395E">
              <w:rPr>
                <w:rFonts w:eastAsia="SimSun" w:cstheme="minorHAnsi"/>
                <w:sz w:val="20"/>
                <w:szCs w:val="20"/>
              </w:rPr>
              <w:t>Independent Terminal Evaluation (TE)</w:t>
            </w:r>
          </w:p>
        </w:tc>
        <w:tc>
          <w:tcPr>
            <w:tcW w:w="1440" w:type="dxa"/>
            <w:shd w:val="clear" w:color="auto" w:fill="auto"/>
            <w:vAlign w:val="center"/>
          </w:tcPr>
          <w:p w14:paraId="40502930" w14:textId="164A4B7A" w:rsidR="00485F0E" w:rsidRPr="001A395E" w:rsidRDefault="00985676" w:rsidP="00485F0E">
            <w:pPr>
              <w:spacing w:after="60" w:line="240" w:lineRule="auto"/>
              <w:contextualSpacing/>
              <w:jc w:val="center"/>
              <w:rPr>
                <w:rFonts w:eastAsia="SimSun" w:cstheme="minorHAnsi"/>
                <w:i/>
                <w:sz w:val="20"/>
                <w:szCs w:val="20"/>
                <w:highlight w:val="yellow"/>
              </w:rPr>
            </w:pPr>
            <w:r w:rsidRPr="001A395E">
              <w:rPr>
                <w:rFonts w:eastAsia="SimSun" w:cstheme="minorHAnsi"/>
                <w:i/>
                <w:sz w:val="20"/>
                <w:szCs w:val="20"/>
              </w:rPr>
              <w:t>NA</w:t>
            </w:r>
          </w:p>
        </w:tc>
        <w:tc>
          <w:tcPr>
            <w:tcW w:w="2726" w:type="dxa"/>
            <w:shd w:val="clear" w:color="auto" w:fill="auto"/>
            <w:vAlign w:val="center"/>
          </w:tcPr>
          <w:p w14:paraId="5E48ED6D" w14:textId="3D3C58C8" w:rsidR="00485F0E" w:rsidRPr="001A395E" w:rsidRDefault="006E5293" w:rsidP="00485F0E">
            <w:pPr>
              <w:spacing w:after="60" w:line="240" w:lineRule="auto"/>
              <w:contextualSpacing/>
              <w:jc w:val="center"/>
              <w:rPr>
                <w:rFonts w:eastAsia="SimSun" w:cstheme="minorHAnsi"/>
                <w:sz w:val="20"/>
                <w:szCs w:val="20"/>
              </w:rPr>
            </w:pPr>
            <w:r w:rsidRPr="001A395E">
              <w:rPr>
                <w:rStyle w:val="normaltextrun"/>
                <w:rFonts w:cstheme="minorHAnsi"/>
                <w:b/>
                <w:bCs/>
                <w:color w:val="000000"/>
                <w:sz w:val="20"/>
                <w:szCs w:val="20"/>
                <w:shd w:val="clear" w:color="auto" w:fill="FFFFFF"/>
              </w:rPr>
              <w:t xml:space="preserve">4.1 </w:t>
            </w:r>
            <w:r w:rsidRPr="001A395E">
              <w:rPr>
                <w:rStyle w:val="normaltextrun"/>
                <w:rFonts w:cstheme="minorHAnsi"/>
                <w:color w:val="000000"/>
                <w:sz w:val="20"/>
                <w:szCs w:val="20"/>
                <w:shd w:val="clear" w:color="auto" w:fill="FFFFFF"/>
              </w:rPr>
              <w:t xml:space="preserve">Natural resources </w:t>
            </w:r>
            <w:r w:rsidRPr="001A395E">
              <w:rPr>
                <w:rFonts w:cstheme="minorHAnsi"/>
                <w:sz w:val="20"/>
                <w:szCs w:val="20"/>
              </w:rPr>
              <w:t>protected and managed to enhance sustainable productivity and livelihoods</w:t>
            </w:r>
          </w:p>
        </w:tc>
        <w:tc>
          <w:tcPr>
            <w:tcW w:w="2764" w:type="dxa"/>
            <w:shd w:val="clear" w:color="auto" w:fill="auto"/>
            <w:vAlign w:val="center"/>
          </w:tcPr>
          <w:p w14:paraId="2EC96A61" w14:textId="7746F08D" w:rsidR="00485F0E" w:rsidRPr="001A395E" w:rsidRDefault="0057611D" w:rsidP="00485F0E">
            <w:pPr>
              <w:spacing w:after="60" w:line="240" w:lineRule="auto"/>
              <w:contextualSpacing/>
              <w:jc w:val="center"/>
              <w:rPr>
                <w:rFonts w:eastAsia="SimSun" w:cstheme="minorHAnsi"/>
                <w:sz w:val="20"/>
                <w:szCs w:val="20"/>
              </w:rPr>
            </w:pPr>
            <w:r w:rsidRPr="001A395E">
              <w:rPr>
                <w:rFonts w:cstheme="minorHAnsi"/>
                <w:sz w:val="20"/>
                <w:szCs w:val="20"/>
              </w:rPr>
              <w:t>By 2023, the people of Lesotho use natural resources in a more sustainable manner and the marginalized and most vulnerable are increasingly resilient.</w:t>
            </w:r>
          </w:p>
        </w:tc>
        <w:tc>
          <w:tcPr>
            <w:tcW w:w="1820" w:type="dxa"/>
            <w:shd w:val="clear" w:color="auto" w:fill="auto"/>
            <w:vAlign w:val="center"/>
          </w:tcPr>
          <w:p w14:paraId="0002E7C7" w14:textId="63B526CA" w:rsidR="00485F0E" w:rsidRPr="001A395E" w:rsidRDefault="00485F0E" w:rsidP="00485F0E">
            <w:pPr>
              <w:spacing w:after="60" w:line="240" w:lineRule="auto"/>
              <w:rPr>
                <w:rFonts w:eastAsia="SimSun" w:cstheme="minorHAnsi"/>
                <w:sz w:val="20"/>
                <w:szCs w:val="20"/>
              </w:rPr>
            </w:pPr>
            <w:r w:rsidRPr="001A395E">
              <w:rPr>
                <w:rFonts w:eastAsia="SimSun" w:cstheme="minorHAnsi"/>
                <w:sz w:val="20"/>
                <w:szCs w:val="20"/>
              </w:rPr>
              <w:t xml:space="preserve">By </w:t>
            </w:r>
            <w:r w:rsidR="008C04BD" w:rsidRPr="001A395E">
              <w:rPr>
                <w:rFonts w:eastAsia="SimSun" w:cstheme="minorHAnsi"/>
                <w:sz w:val="20"/>
                <w:szCs w:val="20"/>
              </w:rPr>
              <w:t>3</w:t>
            </w:r>
            <w:r w:rsidR="00A914F3" w:rsidRPr="001A395E">
              <w:rPr>
                <w:rFonts w:eastAsia="SimSun" w:cstheme="minorHAnsi"/>
                <w:sz w:val="20"/>
                <w:szCs w:val="20"/>
              </w:rPr>
              <w:t>0 Sep</w:t>
            </w:r>
            <w:r w:rsidR="008C04BD" w:rsidRPr="001A395E">
              <w:rPr>
                <w:rFonts w:eastAsia="SimSun" w:cstheme="minorHAnsi"/>
                <w:sz w:val="20"/>
                <w:szCs w:val="20"/>
              </w:rPr>
              <w:t xml:space="preserve"> 2028</w:t>
            </w:r>
          </w:p>
        </w:tc>
        <w:tc>
          <w:tcPr>
            <w:tcW w:w="2135" w:type="dxa"/>
            <w:shd w:val="clear" w:color="auto" w:fill="auto"/>
            <w:vAlign w:val="center"/>
          </w:tcPr>
          <w:p w14:paraId="0A827D49" w14:textId="62595CE0" w:rsidR="00485F0E" w:rsidRPr="001A395E" w:rsidRDefault="003A6613" w:rsidP="00485F0E">
            <w:pPr>
              <w:spacing w:after="60" w:line="240" w:lineRule="auto"/>
              <w:contextualSpacing/>
              <w:jc w:val="center"/>
              <w:rPr>
                <w:rFonts w:eastAsia="SimSun" w:cstheme="minorHAnsi"/>
                <w:sz w:val="20"/>
                <w:szCs w:val="20"/>
              </w:rPr>
            </w:pPr>
            <w:r w:rsidRPr="001A395E">
              <w:rPr>
                <w:rFonts w:eastAsia="SimSun" w:cstheme="minorHAnsi"/>
                <w:sz w:val="20"/>
                <w:szCs w:val="20"/>
              </w:rPr>
              <w:t>UNDP, DoE, PSC, RPs, Benefic</w:t>
            </w:r>
            <w:r w:rsidR="00025833" w:rsidRPr="001A395E">
              <w:rPr>
                <w:rFonts w:eastAsia="SimSun" w:cstheme="minorHAnsi"/>
                <w:sz w:val="20"/>
                <w:szCs w:val="20"/>
              </w:rPr>
              <w:t>iari</w:t>
            </w:r>
            <w:r w:rsidR="0057611D" w:rsidRPr="001A395E">
              <w:rPr>
                <w:rFonts w:eastAsia="SimSun" w:cstheme="minorHAnsi"/>
                <w:sz w:val="20"/>
                <w:szCs w:val="20"/>
              </w:rPr>
              <w:t>e</w:t>
            </w:r>
            <w:r w:rsidR="00025833" w:rsidRPr="001A395E">
              <w:rPr>
                <w:rFonts w:eastAsia="SimSun" w:cstheme="minorHAnsi"/>
                <w:sz w:val="20"/>
                <w:szCs w:val="20"/>
              </w:rPr>
              <w:t>s</w:t>
            </w:r>
          </w:p>
        </w:tc>
      </w:tr>
    </w:tbl>
    <w:p w14:paraId="36250004" w14:textId="564D8502" w:rsidR="00A914F3" w:rsidRPr="001A395E" w:rsidRDefault="00A914F3" w:rsidP="00485F0E">
      <w:pPr>
        <w:spacing w:after="60" w:line="240" w:lineRule="auto"/>
        <w:jc w:val="both"/>
        <w:rPr>
          <w:rFonts w:eastAsia="SimSun" w:cstheme="minorHAnsi"/>
          <w:b/>
          <w:bCs/>
          <w:sz w:val="20"/>
          <w:szCs w:val="20"/>
        </w:rPr>
      </w:pPr>
    </w:p>
    <w:p w14:paraId="3F0CD275" w14:textId="3B35FD3B" w:rsidR="000411C1" w:rsidRPr="001A395E" w:rsidRDefault="000411C1" w:rsidP="000411C1">
      <w:pPr>
        <w:spacing w:after="0" w:line="240" w:lineRule="auto"/>
        <w:jc w:val="both"/>
        <w:rPr>
          <w:rFonts w:eastAsia="SimSun" w:cstheme="minorHAnsi"/>
          <w:i/>
          <w:sz w:val="20"/>
          <w:szCs w:val="20"/>
          <w:highlight w:val="yellow"/>
        </w:rPr>
      </w:pPr>
      <w:r w:rsidRPr="001A395E">
        <w:rPr>
          <w:rFonts w:eastAsia="SimSun" w:cstheme="minorHAnsi"/>
          <w:b/>
          <w:sz w:val="20"/>
          <w:szCs w:val="20"/>
        </w:rPr>
        <w:t>Monitoring and Evaluation Budget for project execution</w:t>
      </w:r>
    </w:p>
    <w:p w14:paraId="421F1A2C" w14:textId="77777777" w:rsidR="002D0BE2" w:rsidRPr="001A395E" w:rsidRDefault="002D0BE2" w:rsidP="00485F0E">
      <w:pPr>
        <w:spacing w:after="60" w:line="240" w:lineRule="auto"/>
        <w:jc w:val="both"/>
        <w:rPr>
          <w:rFonts w:eastAsia="SimSun" w:cstheme="minorHAnsi"/>
          <w:b/>
          <w:bCs/>
          <w:sz w:val="20"/>
          <w:szCs w:val="20"/>
        </w:rPr>
      </w:pPr>
    </w:p>
    <w:tbl>
      <w:tblPr>
        <w:tblW w:w="13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35"/>
        <w:gridCol w:w="5332"/>
      </w:tblGrid>
      <w:tr w:rsidR="00485F0E" w:rsidRPr="001A395E" w14:paraId="16E3B6D8" w14:textId="77777777" w:rsidTr="0096519C">
        <w:trPr>
          <w:trHeight w:val="512"/>
          <w:tblHeader/>
          <w:jc w:val="center"/>
        </w:trPr>
        <w:tc>
          <w:tcPr>
            <w:tcW w:w="7735" w:type="dxa"/>
            <w:shd w:val="clear" w:color="auto" w:fill="BFBFBF"/>
          </w:tcPr>
          <w:p w14:paraId="56618699" w14:textId="470CE226" w:rsidR="00485F0E" w:rsidRPr="001A395E" w:rsidRDefault="00485F0E" w:rsidP="00DE6690">
            <w:pPr>
              <w:spacing w:after="0" w:line="240" w:lineRule="auto"/>
              <w:jc w:val="both"/>
              <w:rPr>
                <w:rFonts w:eastAsia="SimSun" w:cstheme="minorHAnsi"/>
                <w:b/>
                <w:sz w:val="20"/>
                <w:szCs w:val="20"/>
              </w:rPr>
            </w:pPr>
            <w:r w:rsidRPr="001A395E">
              <w:rPr>
                <w:rFonts w:eastAsia="SimSun" w:cstheme="minorHAnsi"/>
                <w:b/>
                <w:sz w:val="20"/>
                <w:szCs w:val="20"/>
              </w:rPr>
              <w:t>GEF M&amp;E requirements to be undertaken by Project Management Unit (PMU)</w:t>
            </w:r>
          </w:p>
        </w:tc>
        <w:tc>
          <w:tcPr>
            <w:tcW w:w="5332" w:type="dxa"/>
            <w:shd w:val="clear" w:color="auto" w:fill="BFBFBF"/>
          </w:tcPr>
          <w:p w14:paraId="76758E5F" w14:textId="77777777" w:rsidR="00485F0E" w:rsidRPr="001A395E" w:rsidRDefault="00485F0E" w:rsidP="009F26CC">
            <w:pPr>
              <w:spacing w:after="0" w:line="240" w:lineRule="auto"/>
              <w:jc w:val="both"/>
              <w:rPr>
                <w:rFonts w:eastAsia="SimSun" w:cstheme="minorHAnsi"/>
                <w:b/>
                <w:sz w:val="20"/>
                <w:szCs w:val="20"/>
              </w:rPr>
            </w:pPr>
            <w:r w:rsidRPr="001A395E">
              <w:rPr>
                <w:rFonts w:eastAsia="SimSun" w:cstheme="minorHAnsi"/>
                <w:b/>
                <w:sz w:val="20"/>
                <w:szCs w:val="20"/>
              </w:rPr>
              <w:t>Indicative costs (US$)</w:t>
            </w:r>
          </w:p>
        </w:tc>
      </w:tr>
      <w:tr w:rsidR="00485F0E" w:rsidRPr="001A395E" w14:paraId="29762FA3" w14:textId="77777777" w:rsidTr="0096519C">
        <w:trPr>
          <w:trHeight w:val="413"/>
          <w:jc w:val="center"/>
        </w:trPr>
        <w:tc>
          <w:tcPr>
            <w:tcW w:w="7735" w:type="dxa"/>
          </w:tcPr>
          <w:p w14:paraId="38EA3856" w14:textId="77777777" w:rsidR="00485F0E" w:rsidRPr="001A395E" w:rsidRDefault="00485F0E" w:rsidP="009F26CC">
            <w:pPr>
              <w:spacing w:after="0" w:line="240" w:lineRule="auto"/>
              <w:jc w:val="both"/>
              <w:rPr>
                <w:rFonts w:eastAsia="SimSun" w:cstheme="minorHAnsi"/>
                <w:sz w:val="20"/>
                <w:szCs w:val="20"/>
              </w:rPr>
            </w:pPr>
            <w:r w:rsidRPr="001A395E">
              <w:rPr>
                <w:rFonts w:eastAsia="SimSun" w:cstheme="minorHAnsi"/>
                <w:b/>
                <w:sz w:val="20"/>
                <w:szCs w:val="20"/>
              </w:rPr>
              <w:t>Inception Workshop and Report</w:t>
            </w:r>
          </w:p>
        </w:tc>
        <w:tc>
          <w:tcPr>
            <w:tcW w:w="5332" w:type="dxa"/>
          </w:tcPr>
          <w:p w14:paraId="2F3A16EB" w14:textId="77777777" w:rsidR="00335420" w:rsidRPr="001A395E" w:rsidRDefault="00335420" w:rsidP="009F26CC">
            <w:pPr>
              <w:spacing w:after="0" w:line="240" w:lineRule="auto"/>
              <w:rPr>
                <w:rFonts w:cstheme="minorHAnsi"/>
                <w:sz w:val="20"/>
                <w:szCs w:val="20"/>
              </w:rPr>
            </w:pPr>
            <w:r w:rsidRPr="001A395E">
              <w:rPr>
                <w:rFonts w:cstheme="minorHAnsi"/>
                <w:b/>
                <w:bCs/>
                <w:sz w:val="20"/>
                <w:szCs w:val="20"/>
              </w:rPr>
              <w:t>GEF Grant</w:t>
            </w:r>
            <w:r w:rsidRPr="001A395E">
              <w:rPr>
                <w:rFonts w:cstheme="minorHAnsi"/>
                <w:sz w:val="20"/>
                <w:szCs w:val="20"/>
              </w:rPr>
              <w:t>: $8,500</w:t>
            </w:r>
          </w:p>
          <w:p w14:paraId="0C801A1B" w14:textId="628DF5F5" w:rsidR="00485F0E" w:rsidRPr="001A395E" w:rsidRDefault="00335420" w:rsidP="009F26CC">
            <w:pPr>
              <w:spacing w:after="0" w:line="240" w:lineRule="auto"/>
              <w:jc w:val="both"/>
              <w:rPr>
                <w:rFonts w:eastAsia="SimSun" w:cstheme="minorHAnsi"/>
                <w:sz w:val="20"/>
                <w:szCs w:val="20"/>
              </w:rPr>
            </w:pPr>
            <w:r w:rsidRPr="001A395E">
              <w:rPr>
                <w:rFonts w:cstheme="minorHAnsi"/>
                <w:b/>
                <w:bCs/>
                <w:sz w:val="20"/>
                <w:szCs w:val="20"/>
              </w:rPr>
              <w:t xml:space="preserve">Co-financing: </w:t>
            </w:r>
            <w:r w:rsidRPr="001A395E">
              <w:rPr>
                <w:rFonts w:cstheme="minorHAnsi"/>
                <w:sz w:val="20"/>
                <w:szCs w:val="20"/>
              </w:rPr>
              <w:t>None</w:t>
            </w:r>
          </w:p>
        </w:tc>
      </w:tr>
      <w:tr w:rsidR="00485F0E" w:rsidRPr="001A395E" w14:paraId="3E995591" w14:textId="77777777" w:rsidTr="0096519C">
        <w:trPr>
          <w:jc w:val="center"/>
        </w:trPr>
        <w:tc>
          <w:tcPr>
            <w:tcW w:w="7735" w:type="dxa"/>
          </w:tcPr>
          <w:p w14:paraId="360E520A" w14:textId="77777777" w:rsidR="00485F0E" w:rsidRPr="001A395E" w:rsidRDefault="00485F0E" w:rsidP="009F26CC">
            <w:pPr>
              <w:spacing w:after="0" w:line="240" w:lineRule="auto"/>
              <w:jc w:val="both"/>
              <w:rPr>
                <w:rFonts w:eastAsia="SimSun" w:cstheme="minorHAnsi"/>
                <w:sz w:val="20"/>
                <w:szCs w:val="20"/>
              </w:rPr>
            </w:pPr>
            <w:r w:rsidRPr="001A395E">
              <w:rPr>
                <w:rFonts w:eastAsia="SimSun" w:cstheme="minorHAnsi"/>
                <w:b/>
                <w:sz w:val="20"/>
                <w:szCs w:val="20"/>
              </w:rPr>
              <w:t xml:space="preserve">M&amp;E required to report on progress made in reaching GEF core indicators and project results included in the project results framework </w:t>
            </w:r>
          </w:p>
        </w:tc>
        <w:tc>
          <w:tcPr>
            <w:tcW w:w="5332" w:type="dxa"/>
          </w:tcPr>
          <w:p w14:paraId="3DFFBB06" w14:textId="77777777" w:rsidR="00335420" w:rsidRPr="001A395E" w:rsidRDefault="00335420" w:rsidP="009F26CC">
            <w:pPr>
              <w:spacing w:after="0" w:line="240" w:lineRule="auto"/>
              <w:rPr>
                <w:rFonts w:cstheme="minorHAnsi"/>
                <w:sz w:val="20"/>
                <w:szCs w:val="20"/>
              </w:rPr>
            </w:pPr>
            <w:r w:rsidRPr="001A395E">
              <w:rPr>
                <w:rFonts w:cstheme="minorHAnsi"/>
                <w:b/>
                <w:bCs/>
                <w:sz w:val="20"/>
                <w:szCs w:val="20"/>
              </w:rPr>
              <w:t xml:space="preserve">GEF Grant: </w:t>
            </w:r>
            <w:r w:rsidRPr="001A395E">
              <w:rPr>
                <w:rFonts w:cstheme="minorHAnsi"/>
                <w:sz w:val="20"/>
                <w:szCs w:val="20"/>
              </w:rPr>
              <w:t xml:space="preserve">$2,000 at Mid-term) &amp; </w:t>
            </w:r>
          </w:p>
          <w:p w14:paraId="16B6B22B" w14:textId="77777777" w:rsidR="00335420" w:rsidRPr="001A395E" w:rsidRDefault="00335420" w:rsidP="009F26CC">
            <w:pPr>
              <w:spacing w:after="0" w:line="240" w:lineRule="auto"/>
              <w:rPr>
                <w:rFonts w:cstheme="minorHAnsi"/>
                <w:sz w:val="20"/>
                <w:szCs w:val="20"/>
              </w:rPr>
            </w:pPr>
            <w:r w:rsidRPr="001A395E">
              <w:rPr>
                <w:rFonts w:cstheme="minorHAnsi"/>
                <w:sz w:val="20"/>
                <w:szCs w:val="20"/>
              </w:rPr>
              <w:t>$2,000 (at Terminal stage)</w:t>
            </w:r>
          </w:p>
          <w:p w14:paraId="5E6E0A98" w14:textId="79DDDF0E" w:rsidR="00485F0E" w:rsidRPr="001A395E" w:rsidRDefault="00335420" w:rsidP="009F26CC">
            <w:pPr>
              <w:spacing w:after="0" w:line="240" w:lineRule="auto"/>
              <w:jc w:val="both"/>
              <w:rPr>
                <w:rFonts w:eastAsia="SimSun" w:cstheme="minorHAnsi"/>
                <w:i/>
                <w:sz w:val="20"/>
                <w:szCs w:val="20"/>
                <w:lang w:val="en-GB"/>
              </w:rPr>
            </w:pPr>
            <w:r w:rsidRPr="001A395E">
              <w:rPr>
                <w:rFonts w:cstheme="minorHAnsi"/>
                <w:b/>
                <w:bCs/>
                <w:sz w:val="20"/>
                <w:szCs w:val="20"/>
              </w:rPr>
              <w:t xml:space="preserve">Co-financing: </w:t>
            </w:r>
            <w:r w:rsidRPr="001A395E">
              <w:rPr>
                <w:rFonts w:cstheme="minorHAnsi"/>
                <w:sz w:val="20"/>
                <w:szCs w:val="20"/>
              </w:rPr>
              <w:t>None</w:t>
            </w:r>
          </w:p>
        </w:tc>
      </w:tr>
      <w:tr w:rsidR="00485F0E" w:rsidRPr="001A395E" w14:paraId="738DA4F9" w14:textId="77777777" w:rsidTr="0096519C">
        <w:trPr>
          <w:jc w:val="center"/>
        </w:trPr>
        <w:tc>
          <w:tcPr>
            <w:tcW w:w="7735" w:type="dxa"/>
          </w:tcPr>
          <w:p w14:paraId="1B74682E" w14:textId="77777777" w:rsidR="00485F0E" w:rsidRPr="001A395E" w:rsidRDefault="00485F0E" w:rsidP="009F26CC">
            <w:pPr>
              <w:spacing w:after="0" w:line="240" w:lineRule="auto"/>
              <w:jc w:val="both"/>
              <w:rPr>
                <w:rFonts w:eastAsia="SimSun" w:cstheme="minorHAnsi"/>
                <w:b/>
                <w:sz w:val="20"/>
                <w:szCs w:val="20"/>
              </w:rPr>
            </w:pPr>
            <w:r w:rsidRPr="001A395E">
              <w:rPr>
                <w:rFonts w:eastAsia="SimSun" w:cstheme="minorHAnsi"/>
                <w:b/>
                <w:sz w:val="20"/>
                <w:szCs w:val="20"/>
              </w:rPr>
              <w:t xml:space="preserve">Preparation of the annual GEF Project Implementation Report (PIR) </w:t>
            </w:r>
          </w:p>
        </w:tc>
        <w:tc>
          <w:tcPr>
            <w:tcW w:w="5332" w:type="dxa"/>
          </w:tcPr>
          <w:p w14:paraId="77E45064"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none</w:t>
            </w:r>
          </w:p>
          <w:p w14:paraId="5BCD71A5" w14:textId="0CECF3BC" w:rsidR="00485F0E" w:rsidRPr="001A395E" w:rsidRDefault="009F26CC" w:rsidP="009F26CC">
            <w:pPr>
              <w:spacing w:after="0" w:line="240" w:lineRule="auto"/>
              <w:jc w:val="both"/>
              <w:rPr>
                <w:rFonts w:eastAsia="SimSun" w:cstheme="minorHAnsi"/>
                <w:i/>
                <w:sz w:val="20"/>
                <w:szCs w:val="20"/>
                <w:lang w:val="en-GB"/>
              </w:rPr>
            </w:pPr>
            <w:r w:rsidRPr="001A395E">
              <w:rPr>
                <w:rFonts w:cstheme="minorHAnsi"/>
                <w:b/>
                <w:bCs/>
                <w:iCs/>
                <w:sz w:val="20"/>
                <w:szCs w:val="20"/>
                <w:lang w:val="en-GB"/>
              </w:rPr>
              <w:t xml:space="preserve">Co-financing: </w:t>
            </w:r>
            <w:r w:rsidRPr="001A395E">
              <w:rPr>
                <w:rFonts w:cstheme="minorHAnsi"/>
                <w:iCs/>
                <w:sz w:val="20"/>
                <w:szCs w:val="20"/>
                <w:lang w:val="en-GB"/>
              </w:rPr>
              <w:t>none</w:t>
            </w:r>
          </w:p>
        </w:tc>
      </w:tr>
      <w:tr w:rsidR="00485F0E" w:rsidRPr="001A395E" w14:paraId="5B1CEA9A" w14:textId="77777777" w:rsidTr="0096519C">
        <w:trPr>
          <w:trHeight w:val="368"/>
          <w:jc w:val="center"/>
        </w:trPr>
        <w:tc>
          <w:tcPr>
            <w:tcW w:w="7735" w:type="dxa"/>
          </w:tcPr>
          <w:p w14:paraId="1BFEE317" w14:textId="7A9E29A1" w:rsidR="00485F0E"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Monitoring of environmental and social risks, and corresponding management plans as relevant</w:t>
            </w:r>
          </w:p>
        </w:tc>
        <w:tc>
          <w:tcPr>
            <w:tcW w:w="5332" w:type="dxa"/>
          </w:tcPr>
          <w:p w14:paraId="2BC465AA"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$7,500 ($1,500/yr)</w:t>
            </w:r>
          </w:p>
          <w:p w14:paraId="1C5A9BEF" w14:textId="287D0559" w:rsidR="00485F0E" w:rsidRPr="001A395E" w:rsidRDefault="009F26CC" w:rsidP="009F26CC">
            <w:pPr>
              <w:spacing w:after="0" w:line="240" w:lineRule="auto"/>
              <w:jc w:val="both"/>
              <w:rPr>
                <w:rFonts w:eastAsia="SimSun" w:cstheme="minorHAnsi"/>
                <w:i/>
                <w:sz w:val="20"/>
                <w:szCs w:val="20"/>
              </w:rPr>
            </w:pPr>
            <w:r w:rsidRPr="001A395E">
              <w:rPr>
                <w:rFonts w:cstheme="minorHAnsi"/>
                <w:b/>
                <w:bCs/>
                <w:iCs/>
                <w:sz w:val="20"/>
                <w:szCs w:val="20"/>
                <w:lang w:val="en-GB"/>
              </w:rPr>
              <w:t>Co-financing</w:t>
            </w:r>
            <w:r w:rsidRPr="001A395E">
              <w:rPr>
                <w:rFonts w:cstheme="minorHAnsi"/>
                <w:iCs/>
                <w:sz w:val="20"/>
                <w:szCs w:val="20"/>
                <w:lang w:val="en-GB"/>
              </w:rPr>
              <w:t>: none</w:t>
            </w:r>
          </w:p>
        </w:tc>
      </w:tr>
      <w:tr w:rsidR="009F26CC" w:rsidRPr="001A395E" w14:paraId="68FDF32A" w14:textId="77777777" w:rsidTr="0096519C">
        <w:trPr>
          <w:trHeight w:val="305"/>
          <w:jc w:val="center"/>
        </w:trPr>
        <w:tc>
          <w:tcPr>
            <w:tcW w:w="7735" w:type="dxa"/>
          </w:tcPr>
          <w:p w14:paraId="7F60FA6C" w14:textId="38B63688"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Monitoring of Stakeholder Engagement Plan</w:t>
            </w:r>
          </w:p>
        </w:tc>
        <w:tc>
          <w:tcPr>
            <w:tcW w:w="5332" w:type="dxa"/>
          </w:tcPr>
          <w:p w14:paraId="384700AF"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$15,000 ($3000/yr)</w:t>
            </w:r>
          </w:p>
          <w:p w14:paraId="4673F154" w14:textId="16F2191C" w:rsidR="009F26CC" w:rsidRPr="001A395E" w:rsidRDefault="009F26CC" w:rsidP="009F26CC">
            <w:pPr>
              <w:spacing w:after="0" w:line="240" w:lineRule="auto"/>
              <w:jc w:val="both"/>
              <w:rPr>
                <w:rFonts w:eastAsia="SimSun" w:cstheme="minorHAnsi"/>
                <w:i/>
                <w:iCs/>
                <w:sz w:val="20"/>
                <w:szCs w:val="20"/>
                <w:lang w:val="en-GB"/>
              </w:rPr>
            </w:pPr>
            <w:r w:rsidRPr="001A395E">
              <w:rPr>
                <w:rFonts w:cstheme="minorHAnsi"/>
                <w:b/>
                <w:bCs/>
                <w:iCs/>
                <w:sz w:val="20"/>
                <w:szCs w:val="20"/>
                <w:lang w:val="en-GB"/>
              </w:rPr>
              <w:t xml:space="preserve">Co-financing: </w:t>
            </w:r>
            <w:r w:rsidRPr="001A395E">
              <w:rPr>
                <w:rFonts w:cstheme="minorHAnsi"/>
                <w:iCs/>
                <w:sz w:val="20"/>
                <w:szCs w:val="20"/>
                <w:lang w:val="en-GB"/>
              </w:rPr>
              <w:t>none</w:t>
            </w:r>
          </w:p>
        </w:tc>
      </w:tr>
      <w:tr w:rsidR="009F26CC" w:rsidRPr="001A395E" w14:paraId="2688AAE1" w14:textId="77777777" w:rsidTr="0096519C">
        <w:trPr>
          <w:trHeight w:val="305"/>
          <w:jc w:val="center"/>
        </w:trPr>
        <w:tc>
          <w:tcPr>
            <w:tcW w:w="7735" w:type="dxa"/>
          </w:tcPr>
          <w:p w14:paraId="71666F51" w14:textId="431232A6"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Monitoring of Gender Action Plan</w:t>
            </w:r>
          </w:p>
        </w:tc>
        <w:tc>
          <w:tcPr>
            <w:tcW w:w="5332" w:type="dxa"/>
          </w:tcPr>
          <w:p w14:paraId="7953BD11"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$7,500 ($1,500/yr)</w:t>
            </w:r>
          </w:p>
          <w:p w14:paraId="01C96732" w14:textId="1C891BFB" w:rsidR="009F26CC" w:rsidRPr="001A395E" w:rsidDel="00B93196" w:rsidRDefault="009F26CC" w:rsidP="009F26CC">
            <w:pPr>
              <w:spacing w:after="0" w:line="240" w:lineRule="auto"/>
              <w:jc w:val="both"/>
              <w:rPr>
                <w:rFonts w:eastAsia="SimSun" w:cstheme="minorHAnsi"/>
                <w:i/>
                <w:iCs/>
                <w:sz w:val="20"/>
                <w:szCs w:val="20"/>
                <w:lang w:val="en-GB"/>
              </w:rPr>
            </w:pPr>
            <w:r w:rsidRPr="001A395E">
              <w:rPr>
                <w:rFonts w:cstheme="minorHAnsi"/>
                <w:b/>
                <w:bCs/>
                <w:iCs/>
                <w:sz w:val="20"/>
                <w:szCs w:val="20"/>
                <w:lang w:val="en-GB"/>
              </w:rPr>
              <w:t xml:space="preserve">Co-financing: </w:t>
            </w:r>
            <w:r w:rsidRPr="001A395E">
              <w:rPr>
                <w:rFonts w:cstheme="minorHAnsi"/>
                <w:iCs/>
                <w:sz w:val="20"/>
                <w:szCs w:val="20"/>
                <w:lang w:val="en-GB"/>
              </w:rPr>
              <w:t>none</w:t>
            </w:r>
          </w:p>
        </w:tc>
      </w:tr>
      <w:tr w:rsidR="009F26CC" w:rsidRPr="001A395E" w14:paraId="6DA2EA16" w14:textId="77777777" w:rsidTr="0096519C">
        <w:trPr>
          <w:trHeight w:val="476"/>
          <w:jc w:val="center"/>
        </w:trPr>
        <w:tc>
          <w:tcPr>
            <w:tcW w:w="7735" w:type="dxa"/>
          </w:tcPr>
          <w:p w14:paraId="312B2101" w14:textId="75C15D52"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Monitoring and Evaluation visits and validation workshops</w:t>
            </w:r>
          </w:p>
        </w:tc>
        <w:tc>
          <w:tcPr>
            <w:tcW w:w="5332" w:type="dxa"/>
          </w:tcPr>
          <w:p w14:paraId="1626091B" w14:textId="10EB8E30"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$10,000 ($7,500 (1,500/yr), $1,000 for yr 1 and $,1500 for yr 2</w:t>
            </w:r>
          </w:p>
          <w:p w14:paraId="5E9DFA94" w14:textId="4C37FD17" w:rsidR="009F26CC" w:rsidRPr="001A395E" w:rsidRDefault="009F26CC" w:rsidP="009F26CC">
            <w:pPr>
              <w:spacing w:after="0" w:line="240" w:lineRule="auto"/>
              <w:jc w:val="both"/>
              <w:rPr>
                <w:rFonts w:eastAsia="SimSun" w:cstheme="minorHAnsi"/>
                <w:i/>
                <w:iCs/>
                <w:sz w:val="20"/>
                <w:szCs w:val="20"/>
              </w:rPr>
            </w:pPr>
            <w:r w:rsidRPr="001A395E">
              <w:rPr>
                <w:rFonts w:cstheme="minorHAnsi"/>
                <w:b/>
                <w:bCs/>
                <w:iCs/>
                <w:sz w:val="20"/>
                <w:szCs w:val="20"/>
                <w:lang w:val="en-GB"/>
              </w:rPr>
              <w:t xml:space="preserve">Co-financing: </w:t>
            </w:r>
            <w:r w:rsidRPr="001A395E">
              <w:rPr>
                <w:rFonts w:cstheme="minorHAnsi"/>
                <w:iCs/>
                <w:sz w:val="20"/>
                <w:szCs w:val="20"/>
                <w:lang w:val="en-GB"/>
              </w:rPr>
              <w:t>$17,500- ($7,500 for yr 3 &amp; $10, yr 5)</w:t>
            </w:r>
          </w:p>
        </w:tc>
      </w:tr>
      <w:tr w:rsidR="009F26CC" w:rsidRPr="001A395E" w14:paraId="4888419B" w14:textId="77777777" w:rsidTr="0096519C">
        <w:trPr>
          <w:trHeight w:val="359"/>
          <w:jc w:val="center"/>
        </w:trPr>
        <w:tc>
          <w:tcPr>
            <w:tcW w:w="7735" w:type="dxa"/>
          </w:tcPr>
          <w:p w14:paraId="790A8AA2" w14:textId="083C7E97"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Project board meetings</w:t>
            </w:r>
          </w:p>
        </w:tc>
        <w:tc>
          <w:tcPr>
            <w:tcW w:w="5332" w:type="dxa"/>
          </w:tcPr>
          <w:p w14:paraId="13D10B33"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$12,000 ($2,400/year for 5 yrs)</w:t>
            </w:r>
          </w:p>
          <w:p w14:paraId="2475714C" w14:textId="13A81351" w:rsidR="009F26CC" w:rsidRPr="001A395E" w:rsidRDefault="009F26CC" w:rsidP="009F26CC">
            <w:pPr>
              <w:spacing w:after="0" w:line="240" w:lineRule="auto"/>
              <w:rPr>
                <w:rFonts w:eastAsia="SimSun" w:cstheme="minorHAnsi"/>
                <w:i/>
                <w:iCs/>
                <w:sz w:val="20"/>
                <w:szCs w:val="20"/>
              </w:rPr>
            </w:pPr>
            <w:r w:rsidRPr="001A395E">
              <w:rPr>
                <w:rFonts w:cstheme="minorHAnsi"/>
                <w:b/>
                <w:bCs/>
                <w:iCs/>
                <w:sz w:val="20"/>
                <w:szCs w:val="20"/>
                <w:lang w:val="en-GB"/>
              </w:rPr>
              <w:t xml:space="preserve">Co-financing: </w:t>
            </w:r>
            <w:r w:rsidRPr="001A395E">
              <w:rPr>
                <w:rFonts w:cstheme="minorHAnsi"/>
                <w:iCs/>
                <w:sz w:val="20"/>
                <w:szCs w:val="20"/>
                <w:lang w:val="en-GB"/>
              </w:rPr>
              <w:t>$2,500 ($500 yr 5 yrs)</w:t>
            </w:r>
          </w:p>
        </w:tc>
      </w:tr>
      <w:tr w:rsidR="009F26CC" w:rsidRPr="001A395E" w14:paraId="5520C4C3" w14:textId="77777777" w:rsidTr="0096519C">
        <w:trPr>
          <w:trHeight w:val="350"/>
          <w:jc w:val="center"/>
        </w:trPr>
        <w:tc>
          <w:tcPr>
            <w:tcW w:w="7735" w:type="dxa"/>
          </w:tcPr>
          <w:p w14:paraId="6735A5A6" w14:textId="007195F6"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Learning missions</w:t>
            </w:r>
          </w:p>
        </w:tc>
        <w:tc>
          <w:tcPr>
            <w:tcW w:w="5332" w:type="dxa"/>
          </w:tcPr>
          <w:p w14:paraId="2092A40F"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none</w:t>
            </w:r>
          </w:p>
          <w:p w14:paraId="1020CB37" w14:textId="34AC94F0" w:rsidR="009F26CC" w:rsidRPr="001A395E" w:rsidRDefault="009F26CC" w:rsidP="009F26CC">
            <w:pPr>
              <w:spacing w:after="0" w:line="240" w:lineRule="auto"/>
              <w:rPr>
                <w:rFonts w:cstheme="minorHAnsi"/>
                <w:b/>
                <w:bCs/>
                <w:iCs/>
                <w:sz w:val="20"/>
                <w:szCs w:val="20"/>
                <w:lang w:val="en-GB"/>
              </w:rPr>
            </w:pPr>
            <w:r w:rsidRPr="001A395E">
              <w:rPr>
                <w:rFonts w:cstheme="minorHAnsi"/>
                <w:b/>
                <w:bCs/>
                <w:iCs/>
                <w:sz w:val="20"/>
                <w:szCs w:val="20"/>
                <w:lang w:val="en-GB"/>
              </w:rPr>
              <w:t xml:space="preserve">Co-financing: </w:t>
            </w:r>
            <w:r w:rsidRPr="001A395E">
              <w:rPr>
                <w:rFonts w:cstheme="minorHAnsi"/>
                <w:iCs/>
                <w:sz w:val="20"/>
                <w:szCs w:val="20"/>
                <w:lang w:val="en-GB"/>
              </w:rPr>
              <w:t>none</w:t>
            </w:r>
          </w:p>
        </w:tc>
      </w:tr>
      <w:tr w:rsidR="009F26CC" w:rsidRPr="001A395E" w14:paraId="08814280" w14:textId="77777777" w:rsidTr="0096519C">
        <w:trPr>
          <w:trHeight w:val="359"/>
          <w:jc w:val="center"/>
        </w:trPr>
        <w:tc>
          <w:tcPr>
            <w:tcW w:w="7735" w:type="dxa"/>
          </w:tcPr>
          <w:p w14:paraId="36E0D6F3" w14:textId="08C0CE31"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Supervision missions</w:t>
            </w:r>
          </w:p>
        </w:tc>
        <w:tc>
          <w:tcPr>
            <w:tcW w:w="5332" w:type="dxa"/>
          </w:tcPr>
          <w:p w14:paraId="4070CE2F" w14:textId="77777777"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None</w:t>
            </w:r>
          </w:p>
          <w:p w14:paraId="6AA2F441" w14:textId="42A2B1C6" w:rsidR="009F26CC" w:rsidRPr="001A395E" w:rsidRDefault="009F26CC" w:rsidP="009F26CC">
            <w:pPr>
              <w:spacing w:after="0" w:line="240" w:lineRule="auto"/>
              <w:rPr>
                <w:rFonts w:cstheme="minorHAnsi"/>
                <w:b/>
                <w:bCs/>
                <w:iCs/>
                <w:sz w:val="20"/>
                <w:szCs w:val="20"/>
                <w:lang w:val="en-GB"/>
              </w:rPr>
            </w:pPr>
            <w:r w:rsidRPr="001A395E">
              <w:rPr>
                <w:rFonts w:cstheme="minorHAnsi"/>
                <w:b/>
                <w:bCs/>
                <w:iCs/>
                <w:sz w:val="20"/>
                <w:szCs w:val="20"/>
                <w:lang w:val="en-GB"/>
              </w:rPr>
              <w:t>Co-financing</w:t>
            </w:r>
            <w:r w:rsidRPr="001A395E">
              <w:rPr>
                <w:rFonts w:cstheme="minorHAnsi"/>
                <w:b/>
                <w:bCs/>
                <w:sz w:val="20"/>
                <w:szCs w:val="20"/>
              </w:rPr>
              <w:t xml:space="preserve">: </w:t>
            </w:r>
            <w:r w:rsidRPr="001A395E">
              <w:rPr>
                <w:rFonts w:cstheme="minorHAnsi"/>
                <w:sz w:val="20"/>
                <w:szCs w:val="20"/>
              </w:rPr>
              <w:t>None</w:t>
            </w:r>
            <w:r w:rsidRPr="001A395E">
              <w:rPr>
                <w:rFonts w:cstheme="minorHAnsi"/>
                <w:sz w:val="20"/>
                <w:szCs w:val="20"/>
                <w:vertAlign w:val="superscript"/>
              </w:rPr>
              <w:footnoteReference w:id="21"/>
            </w:r>
          </w:p>
        </w:tc>
      </w:tr>
      <w:tr w:rsidR="009F26CC" w:rsidRPr="001A395E" w14:paraId="127A69A1" w14:textId="77777777" w:rsidTr="0096519C">
        <w:trPr>
          <w:trHeight w:val="755"/>
          <w:jc w:val="center"/>
        </w:trPr>
        <w:tc>
          <w:tcPr>
            <w:tcW w:w="7735" w:type="dxa"/>
          </w:tcPr>
          <w:p w14:paraId="641038AE" w14:textId="41198B09"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 xml:space="preserve">Independent Mid-term Review (MTR): </w:t>
            </w:r>
          </w:p>
        </w:tc>
        <w:tc>
          <w:tcPr>
            <w:tcW w:w="5332" w:type="dxa"/>
          </w:tcPr>
          <w:p w14:paraId="0F1FB408" w14:textId="77777777" w:rsidR="009F26CC" w:rsidRPr="001A395E" w:rsidRDefault="009F26CC" w:rsidP="009F26CC">
            <w:pPr>
              <w:spacing w:after="0" w:line="240" w:lineRule="auto"/>
              <w:rPr>
                <w:rFonts w:cstheme="minorHAnsi"/>
                <w:iCs/>
                <w:sz w:val="20"/>
                <w:szCs w:val="20"/>
              </w:rPr>
            </w:pPr>
            <w:r w:rsidRPr="001A395E">
              <w:rPr>
                <w:rFonts w:cstheme="minorHAnsi"/>
                <w:b/>
                <w:bCs/>
                <w:iCs/>
                <w:sz w:val="20"/>
                <w:szCs w:val="20"/>
              </w:rPr>
              <w:t xml:space="preserve">GEF grant:  </w:t>
            </w:r>
            <w:r w:rsidRPr="001A395E">
              <w:rPr>
                <w:rFonts w:cstheme="minorHAnsi"/>
                <w:iCs/>
                <w:sz w:val="20"/>
                <w:szCs w:val="20"/>
              </w:rPr>
              <w:t>$30,650</w:t>
            </w:r>
          </w:p>
          <w:p w14:paraId="5D5B4BDE" w14:textId="4E4A5698" w:rsidR="009F26CC" w:rsidRPr="001A395E" w:rsidRDefault="009F26CC" w:rsidP="009F26CC">
            <w:pPr>
              <w:spacing w:after="0" w:line="240" w:lineRule="auto"/>
              <w:jc w:val="both"/>
              <w:rPr>
                <w:rFonts w:eastAsia="SimSun" w:cstheme="minorHAnsi"/>
                <w:i/>
                <w:sz w:val="20"/>
                <w:szCs w:val="20"/>
              </w:rPr>
            </w:pPr>
            <w:r w:rsidRPr="001A395E">
              <w:rPr>
                <w:rFonts w:cstheme="minorHAnsi"/>
                <w:b/>
                <w:bCs/>
                <w:iCs/>
                <w:sz w:val="20"/>
                <w:szCs w:val="20"/>
              </w:rPr>
              <w:t xml:space="preserve">Co-financing: </w:t>
            </w:r>
            <w:r w:rsidRPr="001A395E">
              <w:rPr>
                <w:rFonts w:cstheme="minorHAnsi"/>
                <w:i/>
                <w:sz w:val="20"/>
                <w:szCs w:val="20"/>
              </w:rPr>
              <w:t>none</w:t>
            </w:r>
          </w:p>
        </w:tc>
      </w:tr>
      <w:tr w:rsidR="009F26CC" w:rsidRPr="001A395E" w14:paraId="49C31665" w14:textId="77777777" w:rsidTr="0096519C">
        <w:trPr>
          <w:trHeight w:val="764"/>
          <w:jc w:val="center"/>
        </w:trPr>
        <w:tc>
          <w:tcPr>
            <w:tcW w:w="7735" w:type="dxa"/>
          </w:tcPr>
          <w:p w14:paraId="28BF3F4F" w14:textId="0BF7BB07" w:rsidR="009F26CC" w:rsidRPr="001A395E" w:rsidRDefault="009F26CC" w:rsidP="009F26CC">
            <w:pPr>
              <w:spacing w:after="0" w:line="240" w:lineRule="auto"/>
              <w:jc w:val="both"/>
              <w:rPr>
                <w:rFonts w:eastAsia="SimSun" w:cstheme="minorHAnsi"/>
                <w:b/>
                <w:sz w:val="20"/>
                <w:szCs w:val="20"/>
              </w:rPr>
            </w:pPr>
            <w:r w:rsidRPr="001A395E">
              <w:rPr>
                <w:rFonts w:eastAsia="SimSun" w:cstheme="minorHAnsi"/>
                <w:b/>
                <w:sz w:val="20"/>
                <w:szCs w:val="20"/>
              </w:rPr>
              <w:t xml:space="preserve">Independent Terminal Evaluation (TE): </w:t>
            </w:r>
          </w:p>
        </w:tc>
        <w:tc>
          <w:tcPr>
            <w:tcW w:w="5332" w:type="dxa"/>
          </w:tcPr>
          <w:p w14:paraId="4706B9FF" w14:textId="77777777" w:rsidR="009F26CC" w:rsidRPr="001A395E" w:rsidRDefault="009F26CC" w:rsidP="009F26CC">
            <w:pPr>
              <w:tabs>
                <w:tab w:val="center" w:pos="1216"/>
              </w:tabs>
              <w:spacing w:after="0" w:line="240" w:lineRule="auto"/>
              <w:rPr>
                <w:rFonts w:cstheme="minorHAnsi"/>
                <w:sz w:val="20"/>
                <w:szCs w:val="20"/>
              </w:rPr>
            </w:pPr>
            <w:r w:rsidRPr="001A395E">
              <w:rPr>
                <w:rFonts w:cstheme="minorHAnsi"/>
                <w:b/>
                <w:bCs/>
                <w:sz w:val="20"/>
                <w:szCs w:val="20"/>
              </w:rPr>
              <w:t xml:space="preserve">GEF Grant: </w:t>
            </w:r>
            <w:r w:rsidRPr="001A395E">
              <w:rPr>
                <w:rFonts w:cstheme="minorHAnsi"/>
                <w:sz w:val="20"/>
                <w:szCs w:val="20"/>
              </w:rPr>
              <w:t>$40,500</w:t>
            </w:r>
          </w:p>
          <w:p w14:paraId="4BEC77F7" w14:textId="681A5090" w:rsidR="009F26CC" w:rsidRPr="001A395E" w:rsidRDefault="009F26CC" w:rsidP="009F26CC">
            <w:pPr>
              <w:tabs>
                <w:tab w:val="center" w:pos="1216"/>
              </w:tabs>
              <w:spacing w:after="0" w:line="240" w:lineRule="auto"/>
              <w:jc w:val="both"/>
              <w:rPr>
                <w:rFonts w:eastAsia="SimSun" w:cstheme="minorHAnsi"/>
                <w:sz w:val="20"/>
                <w:szCs w:val="20"/>
              </w:rPr>
            </w:pPr>
            <w:r w:rsidRPr="001A395E">
              <w:rPr>
                <w:rFonts w:cstheme="minorHAnsi"/>
                <w:b/>
                <w:bCs/>
                <w:sz w:val="20"/>
                <w:szCs w:val="20"/>
              </w:rPr>
              <w:t xml:space="preserve">Co-financing: </w:t>
            </w:r>
            <w:r w:rsidRPr="001A395E">
              <w:rPr>
                <w:rFonts w:cstheme="minorHAnsi"/>
                <w:sz w:val="20"/>
                <w:szCs w:val="20"/>
              </w:rPr>
              <w:t>none</w:t>
            </w:r>
          </w:p>
        </w:tc>
      </w:tr>
      <w:tr w:rsidR="009F26CC" w:rsidRPr="001A395E" w14:paraId="0519CC04" w14:textId="77777777" w:rsidTr="0096519C">
        <w:trPr>
          <w:cantSplit/>
          <w:trHeight w:val="440"/>
          <w:jc w:val="center"/>
        </w:trPr>
        <w:tc>
          <w:tcPr>
            <w:tcW w:w="7735" w:type="dxa"/>
            <w:shd w:val="clear" w:color="auto" w:fill="E6E6E6"/>
          </w:tcPr>
          <w:p w14:paraId="226EA81C" w14:textId="41241E0B" w:rsidR="009F26CC" w:rsidRPr="001A395E" w:rsidRDefault="009F26CC" w:rsidP="0096519C">
            <w:pPr>
              <w:spacing w:after="0" w:line="240" w:lineRule="auto"/>
              <w:jc w:val="both"/>
              <w:rPr>
                <w:rFonts w:eastAsia="SimSun" w:cstheme="minorHAnsi"/>
                <w:sz w:val="20"/>
                <w:szCs w:val="20"/>
              </w:rPr>
            </w:pPr>
            <w:r w:rsidRPr="001A395E">
              <w:rPr>
                <w:rFonts w:eastAsia="SimSun" w:cstheme="minorHAnsi"/>
                <w:b/>
                <w:sz w:val="20"/>
                <w:szCs w:val="20"/>
              </w:rPr>
              <w:t xml:space="preserve">TOTAL indicative COST </w:t>
            </w:r>
          </w:p>
        </w:tc>
        <w:tc>
          <w:tcPr>
            <w:tcW w:w="5332" w:type="dxa"/>
            <w:shd w:val="clear" w:color="auto" w:fill="E6E6E6"/>
          </w:tcPr>
          <w:p w14:paraId="48A444FE" w14:textId="236A53B2" w:rsidR="009F26CC" w:rsidRPr="001A395E" w:rsidRDefault="009F26CC" w:rsidP="009F26CC">
            <w:pPr>
              <w:spacing w:after="0" w:line="240" w:lineRule="auto"/>
              <w:rPr>
                <w:rFonts w:cstheme="minorHAnsi"/>
                <w:iCs/>
                <w:sz w:val="20"/>
                <w:szCs w:val="20"/>
                <w:lang w:val="en-GB"/>
              </w:rPr>
            </w:pPr>
            <w:r w:rsidRPr="001A395E">
              <w:rPr>
                <w:rFonts w:cstheme="minorHAnsi"/>
                <w:b/>
                <w:bCs/>
                <w:iCs/>
                <w:sz w:val="20"/>
                <w:szCs w:val="20"/>
                <w:lang w:val="en-GB"/>
              </w:rPr>
              <w:t xml:space="preserve">GEF grant: </w:t>
            </w:r>
            <w:r w:rsidRPr="001A395E">
              <w:rPr>
                <w:rFonts w:cstheme="minorHAnsi"/>
                <w:iCs/>
                <w:sz w:val="20"/>
                <w:szCs w:val="20"/>
                <w:lang w:val="en-GB"/>
              </w:rPr>
              <w:t>US$135,650</w:t>
            </w:r>
          </w:p>
          <w:p w14:paraId="0A33ED0D" w14:textId="60F79FE9" w:rsidR="009F26CC" w:rsidRPr="001A395E" w:rsidRDefault="009F26CC" w:rsidP="009F26CC">
            <w:pPr>
              <w:spacing w:after="0" w:line="240" w:lineRule="auto"/>
              <w:jc w:val="both"/>
              <w:rPr>
                <w:rFonts w:eastAsia="SimSun" w:cstheme="minorHAnsi"/>
                <w:i/>
                <w:sz w:val="20"/>
                <w:szCs w:val="20"/>
              </w:rPr>
            </w:pPr>
            <w:r w:rsidRPr="001A395E">
              <w:rPr>
                <w:rFonts w:cstheme="minorHAnsi"/>
                <w:b/>
                <w:bCs/>
                <w:iCs/>
                <w:sz w:val="20"/>
                <w:szCs w:val="20"/>
                <w:lang w:val="en-GB"/>
              </w:rPr>
              <w:t xml:space="preserve">Co-financing: </w:t>
            </w:r>
            <w:r w:rsidRPr="001A395E">
              <w:rPr>
                <w:rFonts w:cstheme="minorHAnsi"/>
                <w:iCs/>
                <w:sz w:val="20"/>
                <w:szCs w:val="20"/>
                <w:lang w:val="en-GB"/>
              </w:rPr>
              <w:t>US$20,000</w:t>
            </w:r>
          </w:p>
        </w:tc>
      </w:tr>
    </w:tbl>
    <w:p w14:paraId="49B46316" w14:textId="77777777" w:rsidR="00485F0E" w:rsidRPr="001A395E" w:rsidRDefault="00485F0E" w:rsidP="00485F0E">
      <w:pPr>
        <w:keepNext/>
        <w:pBdr>
          <w:top w:val="single" w:sz="4" w:space="1" w:color="auto"/>
        </w:pBdr>
        <w:tabs>
          <w:tab w:val="num" w:pos="720"/>
        </w:tabs>
        <w:suppressAutoHyphens/>
        <w:spacing w:after="0" w:line="240" w:lineRule="auto"/>
        <w:ind w:left="720" w:hanging="720"/>
        <w:jc w:val="both"/>
        <w:outlineLvl w:val="0"/>
        <w:rPr>
          <w:rFonts w:eastAsia="SimSun" w:cstheme="minorHAnsi"/>
          <w:b/>
          <w:smallCaps/>
          <w:spacing w:val="-2"/>
          <w:sz w:val="20"/>
          <w:szCs w:val="20"/>
        </w:rPr>
        <w:sectPr w:rsidR="00485F0E" w:rsidRPr="001A395E" w:rsidSect="001305DB">
          <w:pgSz w:w="15840" w:h="12240" w:orient="landscape" w:code="1"/>
          <w:pgMar w:top="1440" w:right="1440" w:bottom="1440" w:left="1440" w:header="720" w:footer="432" w:gutter="0"/>
          <w:cols w:space="708"/>
          <w:titlePg/>
          <w:docGrid w:linePitch="360"/>
        </w:sectPr>
      </w:pPr>
    </w:p>
    <w:p w14:paraId="284A0E39"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6" w:name="_Toc135389238"/>
      <w:r w:rsidRPr="00775E2D">
        <w:rPr>
          <w:rFonts w:asciiTheme="minorHAnsi" w:hAnsiTheme="minorHAnsi" w:cstheme="minorHAnsi"/>
          <w:b/>
          <w:smallCaps/>
          <w:spacing w:val="-2"/>
          <w:sz w:val="28"/>
          <w:szCs w:val="28"/>
        </w:rPr>
        <w:t>Governance and Management Arrangements</w:t>
      </w:r>
      <w:bookmarkEnd w:id="16"/>
      <w:r w:rsidRPr="00775E2D">
        <w:rPr>
          <w:rFonts w:asciiTheme="minorHAnsi" w:hAnsiTheme="minorHAnsi" w:cstheme="minorHAnsi"/>
          <w:b/>
          <w:smallCaps/>
          <w:spacing w:val="-2"/>
          <w:sz w:val="28"/>
          <w:szCs w:val="28"/>
        </w:rPr>
        <w:t xml:space="preserve"> </w:t>
      </w:r>
    </w:p>
    <w:p w14:paraId="7D55B0C1" w14:textId="77777777" w:rsidR="00485F0E" w:rsidRPr="001A395E" w:rsidRDefault="00485F0E" w:rsidP="00485F0E">
      <w:pPr>
        <w:spacing w:after="0" w:line="240" w:lineRule="auto"/>
        <w:jc w:val="both"/>
        <w:rPr>
          <w:rFonts w:eastAsia="SimSun" w:cstheme="minorHAnsi"/>
          <w:b/>
          <w:noProof/>
          <w:sz w:val="20"/>
          <w:szCs w:val="20"/>
          <w:lang w:eastAsia="zh-CN"/>
        </w:rPr>
      </w:pPr>
    </w:p>
    <w:p w14:paraId="5B6ADD4A" w14:textId="77777777" w:rsidR="00485F0E" w:rsidRPr="003002B7" w:rsidRDefault="00485F0E" w:rsidP="00485F0E">
      <w:pPr>
        <w:spacing w:after="0" w:line="240" w:lineRule="auto"/>
        <w:jc w:val="both"/>
        <w:rPr>
          <w:rFonts w:eastAsia="SimSun" w:cstheme="minorHAnsi"/>
          <w:b/>
          <w:sz w:val="24"/>
          <w:szCs w:val="24"/>
        </w:rPr>
      </w:pPr>
      <w:r w:rsidRPr="003002B7">
        <w:rPr>
          <w:rFonts w:eastAsia="SimSun" w:cstheme="minorHAnsi"/>
          <w:b/>
          <w:noProof/>
          <w:sz w:val="24"/>
          <w:szCs w:val="24"/>
          <w:lang w:eastAsia="zh-CN"/>
        </w:rPr>
        <w:t xml:space="preserve">Section 1: General roles and responsibilities in the projects’ governance mechanism </w:t>
      </w:r>
    </w:p>
    <w:p w14:paraId="2DB83F6B" w14:textId="77777777" w:rsidR="00485F0E" w:rsidRPr="001A395E" w:rsidRDefault="00485F0E" w:rsidP="00485F0E">
      <w:pPr>
        <w:spacing w:after="0" w:line="240" w:lineRule="auto"/>
        <w:jc w:val="both"/>
        <w:rPr>
          <w:rFonts w:eastAsia="SimSun" w:cstheme="minorHAnsi"/>
          <w:noProof/>
          <w:sz w:val="20"/>
          <w:szCs w:val="20"/>
          <w:lang w:eastAsia="zh-CN"/>
        </w:rPr>
      </w:pPr>
    </w:p>
    <w:p w14:paraId="0C600703" w14:textId="77777777" w:rsidR="00C46C5D" w:rsidRPr="001A395E" w:rsidRDefault="00C46C5D" w:rsidP="00C46C5D">
      <w:pPr>
        <w:rPr>
          <w:rFonts w:cstheme="minorHAnsi"/>
          <w:sz w:val="20"/>
          <w:szCs w:val="20"/>
          <w:lang w:eastAsia="zh-CN"/>
        </w:rPr>
      </w:pPr>
      <w:r w:rsidRPr="001A395E">
        <w:rPr>
          <w:rFonts w:cstheme="minorHAnsi"/>
          <w:sz w:val="20"/>
          <w:szCs w:val="20"/>
          <w:u w:val="single"/>
          <w:lang w:eastAsia="zh-CN"/>
        </w:rPr>
        <w:t>Implementing Partner:</w:t>
      </w:r>
      <w:r w:rsidRPr="001A395E">
        <w:rPr>
          <w:rFonts w:cstheme="minorHAnsi"/>
          <w:sz w:val="20"/>
          <w:szCs w:val="20"/>
          <w:lang w:eastAsia="zh-CN"/>
        </w:rPr>
        <w:t xml:space="preserve"> </w:t>
      </w:r>
    </w:p>
    <w:p w14:paraId="5AF9B53C" w14:textId="11649F4F" w:rsidR="00C46C5D" w:rsidRPr="00ED66A7" w:rsidRDefault="00C46C5D" w:rsidP="00A15F2A">
      <w:pPr>
        <w:pStyle w:val="ListParagraph"/>
        <w:numPr>
          <w:ilvl w:val="0"/>
          <w:numId w:val="29"/>
        </w:numPr>
        <w:ind w:left="0" w:firstLine="0"/>
        <w:rPr>
          <w:rFonts w:asciiTheme="minorHAnsi" w:hAnsiTheme="minorHAnsi" w:cstheme="minorHAnsi"/>
          <w:iCs/>
          <w:sz w:val="20"/>
          <w:szCs w:val="20"/>
        </w:rPr>
      </w:pPr>
      <w:r w:rsidRPr="001A395E">
        <w:rPr>
          <w:rFonts w:asciiTheme="minorHAnsi" w:hAnsiTheme="minorHAnsi" w:cstheme="minorHAnsi"/>
          <w:iCs/>
          <w:sz w:val="20"/>
          <w:szCs w:val="20"/>
        </w:rPr>
        <w:t xml:space="preserve">The Implementing Partner for this </w:t>
      </w:r>
      <w:r w:rsidRPr="00ED66A7">
        <w:rPr>
          <w:rFonts w:asciiTheme="minorHAnsi" w:hAnsiTheme="minorHAnsi" w:cstheme="minorHAnsi"/>
          <w:iCs/>
          <w:sz w:val="20"/>
          <w:szCs w:val="20"/>
        </w:rPr>
        <w:t xml:space="preserve">project is the Ministry of </w:t>
      </w:r>
      <w:r w:rsidR="00D8624E" w:rsidRPr="00ED66A7">
        <w:rPr>
          <w:rFonts w:asciiTheme="minorHAnsi" w:hAnsiTheme="minorHAnsi" w:cstheme="minorHAnsi"/>
          <w:iCs/>
          <w:sz w:val="20"/>
          <w:szCs w:val="20"/>
        </w:rPr>
        <w:t>Defense, National Se</w:t>
      </w:r>
      <w:r w:rsidR="003002B7" w:rsidRPr="00ED66A7">
        <w:rPr>
          <w:rFonts w:asciiTheme="minorHAnsi" w:hAnsiTheme="minorHAnsi" w:cstheme="minorHAnsi"/>
          <w:iCs/>
          <w:sz w:val="20"/>
          <w:szCs w:val="20"/>
        </w:rPr>
        <w:t>curity and Environment</w:t>
      </w:r>
      <w:r w:rsidRPr="00ED66A7">
        <w:rPr>
          <w:rFonts w:asciiTheme="minorHAnsi" w:hAnsiTheme="minorHAnsi" w:cstheme="minorHAnsi"/>
          <w:iCs/>
          <w:sz w:val="20"/>
          <w:szCs w:val="20"/>
        </w:rPr>
        <w:t xml:space="preserve"> (</w:t>
      </w:r>
      <w:r w:rsidR="0081322C" w:rsidRPr="00ED66A7">
        <w:rPr>
          <w:rFonts w:asciiTheme="minorHAnsi" w:hAnsiTheme="minorHAnsi" w:cstheme="minorHAnsi"/>
          <w:iCs/>
          <w:sz w:val="20"/>
          <w:szCs w:val="20"/>
        </w:rPr>
        <w:t>MDNSE</w:t>
      </w:r>
      <w:r w:rsidRPr="00ED66A7">
        <w:rPr>
          <w:rFonts w:asciiTheme="minorHAnsi" w:hAnsiTheme="minorHAnsi" w:cstheme="minorHAnsi"/>
          <w:iCs/>
          <w:sz w:val="20"/>
          <w:szCs w:val="20"/>
        </w:rPr>
        <w:t>) of Lesotho.</w:t>
      </w:r>
    </w:p>
    <w:p w14:paraId="38AAB303" w14:textId="77777777" w:rsidR="00C46C5D" w:rsidRPr="001A395E" w:rsidRDefault="00C46C5D" w:rsidP="00C46C5D">
      <w:pPr>
        <w:pStyle w:val="ListParagraph"/>
        <w:ind w:left="0"/>
        <w:rPr>
          <w:rFonts w:asciiTheme="minorHAnsi" w:hAnsiTheme="minorHAnsi" w:cstheme="minorHAnsi"/>
          <w:iCs/>
          <w:sz w:val="20"/>
          <w:szCs w:val="20"/>
        </w:rPr>
      </w:pPr>
    </w:p>
    <w:p w14:paraId="0950361B" w14:textId="77777777" w:rsidR="00C46C5D" w:rsidRPr="001A395E" w:rsidRDefault="00C46C5D" w:rsidP="00A15F2A">
      <w:pPr>
        <w:pStyle w:val="ListParagraph"/>
        <w:numPr>
          <w:ilvl w:val="0"/>
          <w:numId w:val="29"/>
        </w:numPr>
        <w:ind w:left="0" w:firstLine="0"/>
        <w:rPr>
          <w:rFonts w:asciiTheme="minorHAnsi" w:hAnsiTheme="minorHAnsi" w:cstheme="minorHAnsi"/>
          <w:sz w:val="20"/>
          <w:szCs w:val="20"/>
          <w:lang w:eastAsia="zh-CN"/>
        </w:rPr>
      </w:pPr>
      <w:r w:rsidRPr="001A395E">
        <w:rPr>
          <w:rFonts w:asciiTheme="minorHAnsi" w:hAnsiTheme="minorHAnsi" w:cstheme="minorHAnsi"/>
          <w:sz w:val="20"/>
          <w:szCs w:val="20"/>
          <w:lang w:eastAsia="zh-CN"/>
        </w:rPr>
        <w:t xml:space="preserve">The Implementing Partner is the entity to which the UNDP Administrator has entrusted the implementation of UNDP assistance </w:t>
      </w:r>
      <w:r w:rsidRPr="001A395E">
        <w:rPr>
          <w:rFonts w:asciiTheme="minorHAnsi" w:hAnsiTheme="minorHAnsi" w:cstheme="minorHAnsi"/>
          <w:iCs/>
          <w:sz w:val="20"/>
          <w:szCs w:val="20"/>
        </w:rPr>
        <w:t>specified</w:t>
      </w:r>
      <w:r w:rsidRPr="001A395E">
        <w:rPr>
          <w:rFonts w:asciiTheme="minorHAnsi" w:hAnsiTheme="minorHAnsi" w:cstheme="minorHAnsi"/>
          <w:sz w:val="20"/>
          <w:szCs w:val="20"/>
          <w:lang w:eastAsia="zh-CN"/>
        </w:rPr>
        <w:t xml:space="preserve"> in this signed project document along with the assumption of full responsibility and accountability for the effective use of UNDP resources and the delivery of outputs, as set forth in this document.</w:t>
      </w:r>
    </w:p>
    <w:p w14:paraId="77E5555D" w14:textId="77777777" w:rsidR="00C46C5D" w:rsidRPr="001A395E" w:rsidRDefault="00C46C5D" w:rsidP="00C46C5D">
      <w:pPr>
        <w:spacing w:after="0"/>
        <w:rPr>
          <w:rFonts w:cstheme="minorHAnsi"/>
          <w:sz w:val="20"/>
          <w:szCs w:val="20"/>
          <w:lang w:eastAsia="zh-CN"/>
        </w:rPr>
      </w:pPr>
    </w:p>
    <w:p w14:paraId="3408D629" w14:textId="77777777" w:rsidR="00C46C5D" w:rsidRPr="001A395E" w:rsidRDefault="00C46C5D" w:rsidP="00A15F2A">
      <w:pPr>
        <w:pStyle w:val="ListParagraph"/>
        <w:numPr>
          <w:ilvl w:val="0"/>
          <w:numId w:val="29"/>
        </w:numPr>
        <w:rPr>
          <w:rFonts w:asciiTheme="minorHAnsi" w:hAnsiTheme="minorHAnsi" w:cstheme="minorHAnsi"/>
          <w:sz w:val="20"/>
          <w:szCs w:val="20"/>
          <w:lang w:eastAsia="zh-CN"/>
        </w:rPr>
      </w:pPr>
      <w:r w:rsidRPr="001A395E">
        <w:rPr>
          <w:rFonts w:asciiTheme="minorHAnsi" w:hAnsiTheme="minorHAnsi" w:cstheme="minorHAnsi"/>
          <w:sz w:val="20"/>
          <w:szCs w:val="20"/>
          <w:lang w:eastAsia="zh-CN"/>
        </w:rPr>
        <w:t xml:space="preserve"> The Implementing Partner is responsible for executing this project. Specific tasks include:</w:t>
      </w:r>
    </w:p>
    <w:p w14:paraId="520CA2A8"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49C8F6F9"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 xml:space="preserve">Overseeing the management of project risks as included in this project document and new risks that may emerge during project implementation. </w:t>
      </w:r>
    </w:p>
    <w:p w14:paraId="3DB79688"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Procurement of goods and services, including human resources.</w:t>
      </w:r>
    </w:p>
    <w:p w14:paraId="4716C4B6"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Financial management, including overseeing financial expenditures against project budgets.</w:t>
      </w:r>
    </w:p>
    <w:p w14:paraId="4F8543C5"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Approving and signing the multiyear workplan.</w:t>
      </w:r>
    </w:p>
    <w:p w14:paraId="4685CB9C" w14:textId="77777777" w:rsidR="00C46C5D" w:rsidRPr="001A395E" w:rsidRDefault="00C46C5D" w:rsidP="00A15F2A">
      <w:pPr>
        <w:numPr>
          <w:ilvl w:val="0"/>
          <w:numId w:val="61"/>
        </w:numPr>
        <w:spacing w:after="0" w:line="240" w:lineRule="auto"/>
        <w:jc w:val="both"/>
        <w:rPr>
          <w:rFonts w:cstheme="minorHAnsi"/>
          <w:sz w:val="20"/>
          <w:szCs w:val="20"/>
        </w:rPr>
      </w:pPr>
      <w:r w:rsidRPr="001A395E">
        <w:rPr>
          <w:rFonts w:cstheme="minorHAnsi"/>
          <w:sz w:val="20"/>
          <w:szCs w:val="20"/>
        </w:rPr>
        <w:t>Approving and signing the combined delivery report at the end of the year; and,</w:t>
      </w:r>
    </w:p>
    <w:p w14:paraId="15E100DB" w14:textId="77777777" w:rsidR="00C46C5D" w:rsidRPr="001A395E" w:rsidRDefault="00C46C5D" w:rsidP="00A15F2A">
      <w:pPr>
        <w:numPr>
          <w:ilvl w:val="0"/>
          <w:numId w:val="61"/>
        </w:numPr>
        <w:shd w:val="clear" w:color="auto" w:fill="FFFFFF" w:themeFill="background1"/>
        <w:spacing w:after="120" w:line="240" w:lineRule="auto"/>
        <w:jc w:val="both"/>
        <w:rPr>
          <w:rFonts w:cstheme="minorHAnsi"/>
          <w:sz w:val="20"/>
          <w:szCs w:val="20"/>
        </w:rPr>
      </w:pPr>
      <w:r w:rsidRPr="001A395E">
        <w:rPr>
          <w:rFonts w:cstheme="minorHAnsi"/>
          <w:sz w:val="20"/>
          <w:szCs w:val="20"/>
        </w:rPr>
        <w:t>Signing the financial report or the funding authorization and certificate of expenditures.</w:t>
      </w:r>
    </w:p>
    <w:p w14:paraId="5DF97B60" w14:textId="46FEF229" w:rsidR="00C46C5D" w:rsidRPr="001A395E" w:rsidRDefault="00C46C5D" w:rsidP="00485F0E">
      <w:pPr>
        <w:spacing w:after="0" w:line="240" w:lineRule="auto"/>
        <w:jc w:val="both"/>
        <w:rPr>
          <w:rFonts w:eastAsia="SimSun" w:cstheme="minorHAnsi"/>
          <w:i/>
          <w:sz w:val="20"/>
          <w:szCs w:val="20"/>
          <w:highlight w:val="yellow"/>
        </w:rPr>
      </w:pPr>
    </w:p>
    <w:p w14:paraId="45EA195E" w14:textId="77777777" w:rsidR="00C46C5D" w:rsidRPr="001A395E" w:rsidRDefault="00C46C5D" w:rsidP="00C46C5D">
      <w:pPr>
        <w:rPr>
          <w:rFonts w:cstheme="minorHAnsi"/>
          <w:b/>
          <w:sz w:val="20"/>
          <w:szCs w:val="20"/>
        </w:rPr>
      </w:pPr>
      <w:r w:rsidRPr="001A395E">
        <w:rPr>
          <w:rFonts w:cstheme="minorHAnsi"/>
          <w:sz w:val="20"/>
          <w:szCs w:val="20"/>
          <w:u w:val="single"/>
        </w:rPr>
        <w:t>Responsible Parties</w:t>
      </w:r>
      <w:r w:rsidRPr="001A395E">
        <w:rPr>
          <w:rFonts w:cstheme="minorHAnsi"/>
          <w:sz w:val="20"/>
          <w:szCs w:val="20"/>
        </w:rPr>
        <w:t>:</w:t>
      </w:r>
      <w:r w:rsidRPr="001A395E">
        <w:rPr>
          <w:rFonts w:cstheme="minorHAnsi"/>
          <w:b/>
          <w:sz w:val="20"/>
          <w:szCs w:val="20"/>
        </w:rPr>
        <w:t xml:space="preserve"> </w:t>
      </w:r>
    </w:p>
    <w:p w14:paraId="40DC08E2" w14:textId="1997A319" w:rsidR="00C46C5D" w:rsidRPr="001A395E" w:rsidRDefault="00C46C5D" w:rsidP="00A15F2A">
      <w:pPr>
        <w:pStyle w:val="ListParagraph"/>
        <w:numPr>
          <w:ilvl w:val="0"/>
          <w:numId w:val="29"/>
        </w:numPr>
        <w:ind w:left="0" w:firstLine="0"/>
        <w:jc w:val="both"/>
        <w:rPr>
          <w:rFonts w:asciiTheme="minorHAnsi" w:hAnsiTheme="minorHAnsi" w:cstheme="minorHAnsi"/>
          <w:iCs/>
          <w:sz w:val="20"/>
          <w:szCs w:val="20"/>
        </w:rPr>
      </w:pPr>
      <w:r w:rsidRPr="001A395E">
        <w:rPr>
          <w:rFonts w:asciiTheme="minorHAnsi" w:hAnsiTheme="minorHAnsi" w:cstheme="minorHAnsi"/>
          <w:sz w:val="20"/>
          <w:szCs w:val="20"/>
          <w:lang w:eastAsia="zh-CN"/>
        </w:rPr>
        <w:t>The</w:t>
      </w:r>
      <w:r w:rsidRPr="001A395E">
        <w:rPr>
          <w:rFonts w:asciiTheme="minorHAnsi" w:hAnsiTheme="minorHAnsi" w:cstheme="minorHAnsi"/>
          <w:iCs/>
          <w:sz w:val="20"/>
          <w:szCs w:val="20"/>
        </w:rPr>
        <w:t xml:space="preserve"> implementing partner may enter into a written agreement with other organizations, known as responsible parties, to provide goods and/or services to the project, carry out project activities and/or produce outputs using the project budget. Implementing partners use responsible parties to take advantage of their specialized skills, to mitigate risk and to relieve administrative burdens.</w:t>
      </w:r>
    </w:p>
    <w:p w14:paraId="6F1041A4" w14:textId="77777777" w:rsidR="00800177" w:rsidRPr="001A395E" w:rsidRDefault="00800177" w:rsidP="00800177">
      <w:pPr>
        <w:pStyle w:val="ListParagraph"/>
        <w:ind w:left="0"/>
        <w:rPr>
          <w:rFonts w:asciiTheme="minorHAnsi" w:hAnsiTheme="minorHAnsi" w:cstheme="minorHAnsi"/>
          <w:i/>
          <w:sz w:val="20"/>
          <w:szCs w:val="20"/>
          <w:highlight w:val="yellow"/>
        </w:rPr>
      </w:pPr>
    </w:p>
    <w:p w14:paraId="5DB31B76" w14:textId="77777777" w:rsidR="00800177" w:rsidRPr="001A395E" w:rsidRDefault="00800177" w:rsidP="00A15F2A">
      <w:pPr>
        <w:pStyle w:val="ListParagraph"/>
        <w:numPr>
          <w:ilvl w:val="0"/>
          <w:numId w:val="29"/>
        </w:numPr>
        <w:ind w:left="0" w:firstLine="0"/>
        <w:jc w:val="both"/>
        <w:rPr>
          <w:rFonts w:asciiTheme="minorHAnsi" w:hAnsiTheme="minorHAnsi" w:cstheme="minorHAnsi"/>
          <w:iCs/>
          <w:sz w:val="20"/>
          <w:szCs w:val="20"/>
        </w:rPr>
      </w:pPr>
      <w:r w:rsidRPr="001A395E">
        <w:rPr>
          <w:rFonts w:asciiTheme="minorHAnsi" w:hAnsiTheme="minorHAnsi" w:cstheme="minorHAnsi"/>
          <w:b/>
          <w:iCs/>
          <w:sz w:val="20"/>
          <w:szCs w:val="20"/>
        </w:rPr>
        <w:t xml:space="preserve">By definition, </w:t>
      </w:r>
      <w:r w:rsidRPr="001A395E">
        <w:rPr>
          <w:rFonts w:asciiTheme="minorHAnsi" w:hAnsiTheme="minorHAnsi" w:cstheme="minorHAnsi"/>
          <w:b/>
          <w:bCs/>
          <w:iCs/>
          <w:sz w:val="20"/>
          <w:szCs w:val="20"/>
        </w:rPr>
        <w:t>UNDP cannot be a responsible party</w:t>
      </w:r>
      <w:r w:rsidRPr="001A395E">
        <w:rPr>
          <w:rFonts w:asciiTheme="minorHAnsi" w:hAnsiTheme="minorHAnsi" w:cstheme="minorHAnsi"/>
          <w:b/>
          <w:iCs/>
          <w:sz w:val="20"/>
          <w:szCs w:val="20"/>
        </w:rPr>
        <w:t xml:space="preserve"> in a UNDP project. </w:t>
      </w:r>
      <w:r w:rsidRPr="001A395E">
        <w:rPr>
          <w:rFonts w:asciiTheme="minorHAnsi" w:hAnsiTheme="minorHAnsi" w:cstheme="minorHAnsi"/>
          <w:iCs/>
          <w:sz w:val="20"/>
          <w:szCs w:val="20"/>
        </w:rPr>
        <w:t>In cases when UNDP provides support services to a project, UNDP does so in a separate capacity termed country office support (COS) and this must be pre-approved by the GEF.</w:t>
      </w:r>
    </w:p>
    <w:p w14:paraId="728523D1" w14:textId="77777777" w:rsidR="00800177" w:rsidRPr="001A395E" w:rsidRDefault="00800177" w:rsidP="00800177">
      <w:pPr>
        <w:pStyle w:val="ListParagraph"/>
        <w:ind w:left="0"/>
        <w:jc w:val="both"/>
        <w:rPr>
          <w:rFonts w:asciiTheme="minorHAnsi" w:hAnsiTheme="minorHAnsi" w:cstheme="minorHAnsi"/>
          <w:iCs/>
          <w:sz w:val="20"/>
          <w:szCs w:val="20"/>
        </w:rPr>
      </w:pPr>
    </w:p>
    <w:p w14:paraId="78BBECA7" w14:textId="2C6D1BFF" w:rsidR="00800177" w:rsidRPr="001A395E" w:rsidRDefault="00800177" w:rsidP="00A15F2A">
      <w:pPr>
        <w:pStyle w:val="ListParagraph"/>
        <w:numPr>
          <w:ilvl w:val="0"/>
          <w:numId w:val="29"/>
        </w:numPr>
        <w:ind w:left="0" w:firstLine="0"/>
        <w:jc w:val="both"/>
        <w:rPr>
          <w:rFonts w:asciiTheme="minorHAnsi" w:hAnsiTheme="minorHAnsi" w:cstheme="minorHAnsi"/>
          <w:iCs/>
          <w:sz w:val="20"/>
          <w:szCs w:val="20"/>
        </w:rPr>
      </w:pPr>
      <w:r w:rsidRPr="001A395E">
        <w:rPr>
          <w:rFonts w:asciiTheme="minorHAnsi" w:hAnsiTheme="minorHAnsi" w:cstheme="minorHAnsi"/>
          <w:bCs/>
          <w:iCs/>
          <w:sz w:val="20"/>
          <w:szCs w:val="20"/>
        </w:rPr>
        <w:t>For</w:t>
      </w:r>
      <w:r w:rsidRPr="001A395E">
        <w:rPr>
          <w:rFonts w:asciiTheme="minorHAnsi" w:hAnsiTheme="minorHAnsi" w:cstheme="minorHAnsi"/>
          <w:iCs/>
          <w:sz w:val="20"/>
          <w:szCs w:val="20"/>
          <w:lang w:val="en-GB"/>
        </w:rPr>
        <w:t xml:space="preserve"> projects implemented by partners other than UNDP, the relevant legal instrument of the partner institution should be used to engage Responsible Parties. </w:t>
      </w:r>
      <w:r w:rsidRPr="001A395E">
        <w:rPr>
          <w:rFonts w:asciiTheme="minorHAnsi" w:hAnsiTheme="minorHAnsi" w:cstheme="minorHAnsi"/>
          <w:iCs/>
          <w:sz w:val="20"/>
          <w:szCs w:val="20"/>
        </w:rPr>
        <w:t xml:space="preserve">Responsible parties are directly accountable to the implementing partner in accordance with the terms of their agreement or contract with the implementing partner. </w:t>
      </w:r>
    </w:p>
    <w:p w14:paraId="23E76588" w14:textId="77777777" w:rsidR="00800177" w:rsidRPr="001A395E" w:rsidRDefault="00800177" w:rsidP="00800177">
      <w:pPr>
        <w:pStyle w:val="ListParagraph"/>
        <w:jc w:val="both"/>
        <w:rPr>
          <w:rFonts w:asciiTheme="minorHAnsi" w:hAnsiTheme="minorHAnsi" w:cstheme="minorHAnsi"/>
          <w:iCs/>
          <w:sz w:val="20"/>
          <w:szCs w:val="20"/>
        </w:rPr>
      </w:pPr>
    </w:p>
    <w:p w14:paraId="3851C647" w14:textId="0070E47F" w:rsidR="00800177" w:rsidRPr="001A395E" w:rsidRDefault="00800177" w:rsidP="00A15F2A">
      <w:pPr>
        <w:pStyle w:val="ListParagraph"/>
        <w:numPr>
          <w:ilvl w:val="0"/>
          <w:numId w:val="29"/>
        </w:numPr>
        <w:ind w:left="0" w:firstLine="0"/>
        <w:jc w:val="both"/>
        <w:rPr>
          <w:rFonts w:asciiTheme="minorHAnsi" w:hAnsiTheme="minorHAnsi" w:cstheme="minorHAnsi"/>
          <w:b/>
          <w:bCs/>
          <w:iCs/>
          <w:sz w:val="20"/>
          <w:szCs w:val="20"/>
        </w:rPr>
      </w:pPr>
      <w:r w:rsidRPr="001A395E">
        <w:rPr>
          <w:rFonts w:asciiTheme="minorHAnsi" w:hAnsiTheme="minorHAnsi" w:cstheme="minorHAnsi"/>
          <w:b/>
          <w:bCs/>
          <w:iCs/>
          <w:sz w:val="20"/>
          <w:szCs w:val="20"/>
        </w:rPr>
        <w:t xml:space="preserve">Given that responsible parties play an execution role and are directly accountable to the implementing partner, </w:t>
      </w:r>
      <w:r w:rsidRPr="001A395E">
        <w:rPr>
          <w:rFonts w:asciiTheme="minorHAnsi" w:hAnsiTheme="minorHAnsi" w:cstheme="minorHAnsi"/>
          <w:b/>
          <w:bCs/>
          <w:iCs/>
          <w:sz w:val="20"/>
          <w:szCs w:val="20"/>
          <w:u w:val="single"/>
        </w:rPr>
        <w:t xml:space="preserve">responsible parties should never serve on the Project Board </w:t>
      </w:r>
      <w:r w:rsidRPr="001A395E">
        <w:rPr>
          <w:rFonts w:asciiTheme="minorHAnsi" w:hAnsiTheme="minorHAnsi" w:cstheme="minorHAnsi"/>
          <w:b/>
          <w:bCs/>
          <w:iCs/>
          <w:sz w:val="20"/>
          <w:szCs w:val="20"/>
        </w:rPr>
        <w:t>to avoid a conflict of interest.</w:t>
      </w:r>
    </w:p>
    <w:p w14:paraId="76284571" w14:textId="77777777" w:rsidR="00800177" w:rsidRPr="001A395E" w:rsidRDefault="00800177" w:rsidP="00800177">
      <w:pPr>
        <w:pStyle w:val="ListParagraph"/>
        <w:rPr>
          <w:rFonts w:asciiTheme="minorHAnsi" w:hAnsiTheme="minorHAnsi" w:cstheme="minorHAnsi"/>
          <w:b/>
          <w:bCs/>
          <w:iCs/>
          <w:sz w:val="20"/>
          <w:szCs w:val="20"/>
        </w:rPr>
      </w:pPr>
    </w:p>
    <w:p w14:paraId="40F71384" w14:textId="77777777" w:rsidR="00800177" w:rsidRPr="001A395E" w:rsidRDefault="00800177" w:rsidP="00A15F2A">
      <w:pPr>
        <w:pStyle w:val="ListParagraph"/>
        <w:numPr>
          <w:ilvl w:val="0"/>
          <w:numId w:val="29"/>
        </w:numPr>
        <w:ind w:left="0" w:firstLine="0"/>
        <w:jc w:val="both"/>
        <w:rPr>
          <w:rFonts w:asciiTheme="minorHAnsi" w:hAnsiTheme="minorHAnsi" w:cstheme="minorHAnsi"/>
          <w:iCs/>
          <w:sz w:val="20"/>
          <w:szCs w:val="20"/>
        </w:rPr>
      </w:pPr>
      <w:r w:rsidRPr="001A395E">
        <w:rPr>
          <w:rFonts w:asciiTheme="minorHAnsi" w:hAnsiTheme="minorHAnsi" w:cstheme="minorHAnsi"/>
          <w:bCs/>
          <w:iCs/>
          <w:sz w:val="20"/>
          <w:szCs w:val="20"/>
        </w:rPr>
        <w:t>Note</w:t>
      </w:r>
      <w:r w:rsidRPr="001A395E">
        <w:rPr>
          <w:rFonts w:asciiTheme="minorHAnsi" w:hAnsiTheme="minorHAnsi" w:cstheme="minorHAnsi"/>
          <w:iCs/>
          <w:sz w:val="20"/>
          <w:szCs w:val="20"/>
        </w:rPr>
        <w:t xml:space="preserve"> that responsible parties are not required to be engaged by a UNDP legal instrument unless UNDP is the Implementing Partner of the project. If UNDP is the implementing partner for this project, or UNDP provides country office support (support to NIM) which includes the engagement of responsible parties by UNDP on behalf of the IP (if approved by the GEF), and the responsible parties have been identified, include the legal instruments used by UNDP to engage a responsible party in Annex to this Project Document. For further guidance on the selection and engagement of Responsible Parties please refer to the relevant </w:t>
      </w:r>
      <w:hyperlink r:id="rId29" w:history="1">
        <w:r w:rsidRPr="001A395E">
          <w:rPr>
            <w:rFonts w:asciiTheme="minorHAnsi" w:hAnsiTheme="minorHAnsi" w:cstheme="minorHAnsi"/>
            <w:iCs/>
            <w:color w:val="0000FF"/>
            <w:sz w:val="20"/>
            <w:szCs w:val="20"/>
            <w:u w:val="single"/>
          </w:rPr>
          <w:t>section</w:t>
        </w:r>
      </w:hyperlink>
      <w:r w:rsidRPr="001A395E">
        <w:rPr>
          <w:rFonts w:asciiTheme="minorHAnsi" w:hAnsiTheme="minorHAnsi" w:cstheme="minorHAnsi"/>
          <w:iCs/>
          <w:sz w:val="20"/>
          <w:szCs w:val="20"/>
        </w:rPr>
        <w:t xml:space="preserve"> of the PPM.</w:t>
      </w:r>
    </w:p>
    <w:p w14:paraId="63F99C0C" w14:textId="77777777" w:rsidR="00800177" w:rsidRPr="001A395E" w:rsidRDefault="00800177" w:rsidP="00A15F2A">
      <w:pPr>
        <w:pStyle w:val="ListParagraph"/>
        <w:numPr>
          <w:ilvl w:val="0"/>
          <w:numId w:val="29"/>
        </w:numPr>
        <w:spacing w:after="120"/>
        <w:ind w:left="0" w:firstLine="0"/>
        <w:jc w:val="both"/>
        <w:rPr>
          <w:rFonts w:asciiTheme="minorHAnsi" w:hAnsiTheme="minorHAnsi" w:cstheme="minorHAnsi"/>
          <w:sz w:val="20"/>
          <w:szCs w:val="20"/>
        </w:rPr>
      </w:pPr>
      <w:r w:rsidRPr="001A395E">
        <w:rPr>
          <w:rFonts w:asciiTheme="minorHAnsi" w:hAnsiTheme="minorHAnsi" w:cstheme="minorHAnsi"/>
          <w:sz w:val="20"/>
          <w:szCs w:val="20"/>
          <w:u w:val="single"/>
        </w:rPr>
        <w:t>Project stakeholders and target groups</w:t>
      </w:r>
      <w:r w:rsidRPr="001A395E">
        <w:rPr>
          <w:rFonts w:asciiTheme="minorHAnsi" w:hAnsiTheme="minorHAnsi" w:cstheme="minorHAnsi"/>
          <w:sz w:val="20"/>
          <w:szCs w:val="20"/>
        </w:rPr>
        <w:t>:</w:t>
      </w:r>
      <w:r w:rsidRPr="001A395E">
        <w:rPr>
          <w:rFonts w:asciiTheme="minorHAnsi" w:hAnsiTheme="minorHAnsi" w:cstheme="minorHAnsi"/>
          <w:b/>
          <w:bCs/>
          <w:sz w:val="20"/>
          <w:szCs w:val="20"/>
        </w:rPr>
        <w:t xml:space="preserve"> </w:t>
      </w:r>
      <w:r w:rsidRPr="001A395E">
        <w:rPr>
          <w:rFonts w:asciiTheme="minorHAnsi" w:hAnsiTheme="minorHAnsi" w:cstheme="minorHAnsi"/>
          <w:sz w:val="20"/>
          <w:szCs w:val="20"/>
        </w:rPr>
        <w:t>Local project committees will be established at the local level where project activities will be implemented; through these committees, local partners will have the opportunity to participate in decision making with regard to project management, including implementation of plans and project reviews, and also with respect to the technical aspects of the project. In addition, at the local level the communities, local organizations, and the private sector will have ample participation in decision-making, agreements, and dialogue for promoting conservation, sustainable utilization and fair and equitable benefit-sharing from Lesotho's Medicinal Plants for in the prioritized landscapes.</w:t>
      </w:r>
    </w:p>
    <w:p w14:paraId="4BB8AC15" w14:textId="77777777" w:rsidR="00800177" w:rsidRPr="001A395E" w:rsidRDefault="00800177" w:rsidP="00A15F2A">
      <w:pPr>
        <w:pStyle w:val="ListParagraph"/>
        <w:numPr>
          <w:ilvl w:val="0"/>
          <w:numId w:val="29"/>
        </w:numPr>
        <w:ind w:left="0" w:firstLine="0"/>
        <w:jc w:val="both"/>
        <w:rPr>
          <w:rFonts w:asciiTheme="minorHAnsi" w:hAnsiTheme="minorHAnsi" w:cstheme="minorHAnsi"/>
          <w:sz w:val="20"/>
          <w:szCs w:val="20"/>
        </w:rPr>
      </w:pPr>
      <w:r w:rsidRPr="001A395E">
        <w:rPr>
          <w:rFonts w:asciiTheme="minorHAnsi" w:hAnsiTheme="minorHAnsi" w:cstheme="minorHAnsi"/>
          <w:sz w:val="20"/>
          <w:szCs w:val="20"/>
          <w:u w:val="single"/>
        </w:rPr>
        <w:t>UNDP</w:t>
      </w:r>
      <w:r w:rsidRPr="001A395E">
        <w:rPr>
          <w:rFonts w:asciiTheme="minorHAnsi" w:hAnsiTheme="minorHAnsi" w:cstheme="minorHAnsi"/>
          <w:sz w:val="20"/>
          <w:szCs w:val="20"/>
        </w:rPr>
        <w:t xml:space="preserve">: UNDP is accountable to the GEF for the implementation of this project. This includes overseeing project </w:t>
      </w:r>
      <w:r w:rsidRPr="001A395E">
        <w:rPr>
          <w:rFonts w:asciiTheme="minorHAnsi" w:hAnsiTheme="minorHAnsi" w:cstheme="minorHAnsi"/>
          <w:sz w:val="20"/>
          <w:szCs w:val="20"/>
          <w:lang w:eastAsia="zh-CN"/>
        </w:rPr>
        <w:t>execution</w:t>
      </w:r>
      <w:r w:rsidRPr="001A395E">
        <w:rPr>
          <w:rFonts w:asciiTheme="minorHAnsi" w:hAnsiTheme="minorHAnsi" w:cstheme="minorHAnsi"/>
          <w:sz w:val="20"/>
          <w:szCs w:val="20"/>
        </w:rPr>
        <w:t xml:space="preserve"> undertaken by the Implementing Partner to ensure that the project is being carried out in accordance with UNDP and GEF policies and procedures and the standards and provisions outlined in the Delegation of Authority (DOA) letter for this project. </w:t>
      </w:r>
      <w:r w:rsidRPr="001A395E">
        <w:rPr>
          <w:rFonts w:asciiTheme="minorHAnsi" w:hAnsiTheme="minorHAnsi" w:cstheme="minorHAnsi"/>
          <w:b/>
          <w:bCs/>
          <w:sz w:val="20"/>
          <w:szCs w:val="20"/>
        </w:rPr>
        <w:t>The UNDP GEF Executive Coordinator, in consultation with UNDP Bureaus and the Implementing Partner, retains the right to revoke the project DOA, suspend or cancel this GEF project.</w:t>
      </w:r>
      <w:r w:rsidRPr="001A395E">
        <w:rPr>
          <w:rFonts w:asciiTheme="minorHAnsi" w:hAnsiTheme="minorHAnsi" w:cstheme="minorHAnsi"/>
          <w:sz w:val="20"/>
          <w:szCs w:val="20"/>
        </w:rPr>
        <w:t xml:space="preserve"> UNDP is responsible for the Project Assurance function in the project governance structure and presents to the Project Board and attends Project Board meetings as a non-voting member.</w:t>
      </w:r>
    </w:p>
    <w:p w14:paraId="06AE6FEF" w14:textId="77777777" w:rsidR="00800177" w:rsidRPr="001A395E" w:rsidRDefault="00800177" w:rsidP="00800177">
      <w:pPr>
        <w:pStyle w:val="ListParagraph"/>
        <w:ind w:left="360"/>
        <w:jc w:val="both"/>
        <w:rPr>
          <w:rFonts w:asciiTheme="minorHAnsi" w:hAnsiTheme="minorHAnsi" w:cstheme="minorHAnsi"/>
          <w:sz w:val="20"/>
          <w:szCs w:val="20"/>
        </w:rPr>
      </w:pPr>
    </w:p>
    <w:p w14:paraId="6D08D02E" w14:textId="77777777" w:rsidR="00800177" w:rsidRPr="001A395E" w:rsidRDefault="00800177" w:rsidP="00A15F2A">
      <w:pPr>
        <w:pStyle w:val="ListParagraph"/>
        <w:numPr>
          <w:ilvl w:val="0"/>
          <w:numId w:val="29"/>
        </w:numPr>
        <w:ind w:left="0" w:firstLine="0"/>
        <w:jc w:val="both"/>
        <w:rPr>
          <w:rFonts w:asciiTheme="minorHAnsi" w:hAnsiTheme="minorHAnsi" w:cstheme="minorHAnsi"/>
          <w:sz w:val="20"/>
          <w:szCs w:val="20"/>
        </w:rPr>
      </w:pPr>
      <w:r w:rsidRPr="001A395E">
        <w:rPr>
          <w:rFonts w:asciiTheme="minorHAnsi" w:hAnsiTheme="minorHAnsi" w:cstheme="minorHAnsi"/>
          <w:sz w:val="20"/>
          <w:szCs w:val="20"/>
        </w:rPr>
        <w:t>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w:t>
      </w:r>
    </w:p>
    <w:p w14:paraId="0A27A858" w14:textId="77777777" w:rsidR="00485F0E" w:rsidRPr="001A395E" w:rsidRDefault="00485F0E" w:rsidP="00485F0E">
      <w:pPr>
        <w:spacing w:after="60" w:line="240" w:lineRule="auto"/>
        <w:jc w:val="both"/>
        <w:rPr>
          <w:rFonts w:eastAsia="SimSun" w:cstheme="minorHAnsi"/>
          <w:sz w:val="20"/>
          <w:szCs w:val="20"/>
        </w:rPr>
      </w:pPr>
    </w:p>
    <w:p w14:paraId="2E71E30E" w14:textId="77777777" w:rsidR="00485F0E" w:rsidRPr="001A395E" w:rsidRDefault="00485F0E" w:rsidP="00A15F2A">
      <w:pPr>
        <w:pStyle w:val="ListParagraph"/>
        <w:numPr>
          <w:ilvl w:val="0"/>
          <w:numId w:val="29"/>
        </w:numPr>
        <w:ind w:left="0" w:firstLine="0"/>
        <w:jc w:val="both"/>
        <w:rPr>
          <w:rFonts w:asciiTheme="minorHAnsi" w:hAnsiTheme="minorHAnsi" w:cstheme="minorHAnsi"/>
          <w:sz w:val="20"/>
          <w:szCs w:val="20"/>
        </w:rPr>
      </w:pPr>
      <w:r w:rsidRPr="001A395E">
        <w:rPr>
          <w:rFonts w:asciiTheme="minorHAnsi" w:hAnsiTheme="minorHAnsi" w:cstheme="minorHAnsi"/>
          <w:sz w:val="20"/>
          <w:szCs w:val="20"/>
          <w:u w:val="single"/>
        </w:rPr>
        <w:t>UNDP:</w:t>
      </w:r>
      <w:r w:rsidRPr="001A395E">
        <w:rPr>
          <w:rFonts w:asciiTheme="minorHAnsi" w:hAnsiTheme="minorHAnsi" w:cstheme="minorHAnsi"/>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1A395E">
        <w:rPr>
          <w:rFonts w:asciiTheme="minorHAnsi" w:hAnsiTheme="minorHAnsi" w:cstheme="minorHAnsi"/>
          <w:b/>
          <w:bCs/>
          <w:sz w:val="20"/>
          <w:szCs w:val="20"/>
        </w:rPr>
        <w:t>The UNDP GEF Executive Coordinator, in consultation with UNDP Bureaus and the Implementing Partner, retains the right to revoke the project DOA, suspend or cancel this GEF project.</w:t>
      </w:r>
      <w:r w:rsidRPr="001A395E">
        <w:rPr>
          <w:rFonts w:asciiTheme="minorHAnsi" w:hAnsiTheme="minorHAnsi" w:cstheme="minorHAnsi"/>
          <w:sz w:val="20"/>
          <w:szCs w:val="20"/>
        </w:rPr>
        <w:t xml:space="preserve"> UNDP is responsible for the Project Assurance function in the project governance structure and presents to the Project Board and attends Project Board meetings as a non-voting member. </w:t>
      </w:r>
    </w:p>
    <w:p w14:paraId="62205492" w14:textId="77777777" w:rsidR="00485F0E" w:rsidRPr="001A395E" w:rsidRDefault="00485F0E" w:rsidP="00485F0E">
      <w:pPr>
        <w:spacing w:after="0" w:line="240" w:lineRule="auto"/>
        <w:jc w:val="both"/>
        <w:rPr>
          <w:rFonts w:eastAsia="SimSun" w:cstheme="minorHAnsi"/>
          <w:i/>
          <w:sz w:val="20"/>
          <w:szCs w:val="20"/>
        </w:rPr>
      </w:pPr>
    </w:p>
    <w:p w14:paraId="0D593FA1" w14:textId="2E2CB9B9" w:rsidR="00485F0E" w:rsidRPr="001A395E" w:rsidRDefault="00485F0E" w:rsidP="00A15F2A">
      <w:pPr>
        <w:pStyle w:val="ListParagraph"/>
        <w:numPr>
          <w:ilvl w:val="0"/>
          <w:numId w:val="29"/>
        </w:numPr>
        <w:ind w:left="0" w:firstLine="0"/>
        <w:jc w:val="both"/>
        <w:rPr>
          <w:rFonts w:asciiTheme="minorHAnsi" w:hAnsiTheme="minorHAnsi" w:cstheme="minorHAnsi"/>
          <w:i/>
          <w:sz w:val="20"/>
          <w:szCs w:val="20"/>
        </w:rPr>
      </w:pPr>
      <w:r w:rsidRPr="001A395E">
        <w:rPr>
          <w:rFonts w:asciiTheme="minorHAnsi" w:hAnsiTheme="minorHAnsi" w:cstheme="minorHAnsi"/>
          <w:sz w:val="20"/>
          <w:szCs w:val="20"/>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 </w:t>
      </w:r>
    </w:p>
    <w:p w14:paraId="7F1A97FB" w14:textId="77777777" w:rsidR="00ED66A7" w:rsidRPr="001544EC" w:rsidRDefault="00ED66A7" w:rsidP="00ED66A7">
      <w:pPr>
        <w:spacing w:after="0" w:line="240" w:lineRule="auto"/>
        <w:jc w:val="both"/>
        <w:rPr>
          <w:rFonts w:eastAsia="SimSun" w:cstheme="minorHAnsi"/>
          <w:i/>
          <w:iCs/>
          <w:noProof/>
          <w:sz w:val="20"/>
          <w:szCs w:val="20"/>
          <w:lang w:eastAsia="zh-CN"/>
        </w:rPr>
      </w:pPr>
    </w:p>
    <w:p w14:paraId="3A458413" w14:textId="77777777" w:rsidR="00ED66A7" w:rsidRPr="001544EC" w:rsidRDefault="00ED66A7" w:rsidP="00ED66A7">
      <w:pPr>
        <w:pStyle w:val="ListParagraph"/>
        <w:numPr>
          <w:ilvl w:val="0"/>
          <w:numId w:val="29"/>
        </w:numPr>
        <w:ind w:left="0" w:firstLine="0"/>
        <w:jc w:val="both"/>
        <w:rPr>
          <w:rFonts w:asciiTheme="minorHAnsi" w:eastAsia="Times New Roman" w:hAnsiTheme="minorHAnsi" w:cstheme="minorHAnsi"/>
          <w:color w:val="000000"/>
          <w:sz w:val="20"/>
          <w:szCs w:val="20"/>
        </w:rPr>
      </w:pPr>
      <w:r w:rsidRPr="001544EC">
        <w:rPr>
          <w:rFonts w:asciiTheme="minorHAnsi" w:hAnsiTheme="minorHAnsi" w:cstheme="minorHAnsi"/>
          <w:bCs/>
          <w:sz w:val="20"/>
          <w:szCs w:val="20"/>
        </w:rPr>
        <w:t xml:space="preserve">The UNDP Resident Representative assumes full </w:t>
      </w:r>
      <w:r w:rsidRPr="001544EC">
        <w:rPr>
          <w:rFonts w:asciiTheme="minorHAnsi" w:eastAsia="Times New Roman" w:hAnsiTheme="minorHAnsi" w:cstheme="minorHAnsi"/>
          <w:bCs/>
          <w:color w:val="000000"/>
          <w:sz w:val="20"/>
          <w:szCs w:val="20"/>
        </w:rPr>
        <w:t>responsibility and accountability for oversight and quality assurance of</w:t>
      </w:r>
      <w:r w:rsidRPr="001544EC">
        <w:rPr>
          <w:rFonts w:asciiTheme="minorHAnsi" w:eastAsia="Times New Roman" w:hAnsiTheme="minorHAnsi" w:cstheme="minorHAnsi"/>
          <w:color w:val="000000"/>
          <w:sz w:val="20"/>
          <w:szCs w:val="20"/>
        </w:rPr>
        <w:t xml:space="preserve"> this Project and ensures its </w:t>
      </w:r>
      <w:r w:rsidRPr="001544EC">
        <w:rPr>
          <w:rFonts w:asciiTheme="minorHAnsi" w:hAnsiTheme="minorHAnsi" w:cstheme="minorHAnsi"/>
          <w:sz w:val="20"/>
          <w:szCs w:val="20"/>
        </w:rPr>
        <w:t>timely</w:t>
      </w:r>
      <w:r w:rsidRPr="001544EC">
        <w:rPr>
          <w:rFonts w:asciiTheme="minorHAnsi" w:eastAsia="Times New Roman" w:hAnsiTheme="minorHAnsi" w:cstheme="minorHAnsi"/>
          <w:color w:val="000000"/>
          <w:sz w:val="20"/>
          <w:szCs w:val="20"/>
        </w:rPr>
        <w:t xml:space="preserve"> implementation in compliance with the GEF-specific requirements and UNDP’s Programme and Operations Policies and Procedures (POPP), its Financial Regulations and Rules and Internal Control Framework.</w:t>
      </w:r>
      <w:r w:rsidRPr="001544EC">
        <w:rPr>
          <w:rFonts w:asciiTheme="minorHAnsi" w:hAnsiTheme="minorHAnsi" w:cstheme="minorHAnsi"/>
          <w:sz w:val="20"/>
          <w:szCs w:val="20"/>
        </w:rPr>
        <w:t xml:space="preserve"> A representative of the UNDP Country Office will assume the assurance role and will present assurance findings to the Project Board, and therefore attends Project Board meetings as a non-voting member. </w:t>
      </w:r>
    </w:p>
    <w:p w14:paraId="17E8AB8A" w14:textId="77777777" w:rsidR="00ED66A7" w:rsidRPr="001544EC" w:rsidRDefault="00ED66A7" w:rsidP="00ED66A7">
      <w:pPr>
        <w:spacing w:after="0" w:line="240" w:lineRule="auto"/>
        <w:jc w:val="both"/>
        <w:rPr>
          <w:rFonts w:eastAsia="SimSun" w:cstheme="minorHAnsi"/>
          <w:sz w:val="20"/>
          <w:szCs w:val="20"/>
          <w:u w:val="single"/>
        </w:rPr>
      </w:pPr>
    </w:p>
    <w:p w14:paraId="5409906B" w14:textId="77777777" w:rsidR="00ED66A7" w:rsidRPr="001544EC" w:rsidRDefault="00ED66A7" w:rsidP="00ED66A7">
      <w:pPr>
        <w:pStyle w:val="ListParagraph"/>
        <w:numPr>
          <w:ilvl w:val="0"/>
          <w:numId w:val="29"/>
        </w:numPr>
        <w:ind w:left="0" w:firstLine="0"/>
        <w:jc w:val="both"/>
        <w:rPr>
          <w:rFonts w:asciiTheme="minorHAnsi" w:eastAsia="Times New Roman" w:hAnsiTheme="minorHAnsi" w:cstheme="minorHAnsi"/>
          <w:color w:val="000000"/>
          <w:sz w:val="20"/>
          <w:szCs w:val="20"/>
        </w:rPr>
      </w:pPr>
      <w:r w:rsidRPr="001544EC">
        <w:rPr>
          <w:rFonts w:asciiTheme="minorHAnsi" w:hAnsiTheme="minorHAnsi" w:cstheme="minorHAnsi"/>
          <w:b/>
          <w:bCs/>
          <w:sz w:val="20"/>
          <w:szCs w:val="20"/>
        </w:rPr>
        <w:t xml:space="preserve">UNDP </w:t>
      </w:r>
      <w:r w:rsidRPr="001544EC">
        <w:rPr>
          <w:rFonts w:asciiTheme="minorHAnsi" w:hAnsiTheme="minorHAnsi" w:cstheme="minorHAnsi"/>
          <w:sz w:val="20"/>
          <w:szCs w:val="20"/>
        </w:rPr>
        <w:t>project</w:t>
      </w:r>
      <w:r w:rsidRPr="001544EC">
        <w:rPr>
          <w:rFonts w:asciiTheme="minorHAnsi" w:hAnsiTheme="minorHAnsi" w:cstheme="minorHAnsi"/>
          <w:b/>
          <w:bCs/>
          <w:sz w:val="20"/>
          <w:szCs w:val="20"/>
        </w:rPr>
        <w:t xml:space="preserve"> support:</w:t>
      </w:r>
      <w:r w:rsidRPr="001544EC">
        <w:rPr>
          <w:rFonts w:asciiTheme="minorHAnsi" w:hAnsiTheme="minorHAnsi" w:cstheme="minorHAnsi"/>
          <w:b/>
          <w:sz w:val="20"/>
          <w:szCs w:val="20"/>
        </w:rPr>
        <w:t xml:space="preserve"> </w:t>
      </w:r>
      <w:r w:rsidRPr="001544EC">
        <w:rPr>
          <w:rFonts w:asciiTheme="minorHAnsi" w:eastAsia="Times New Roman" w:hAnsiTheme="minorHAnsi" w:cstheme="minorHAnsi"/>
          <w:color w:val="000000"/>
          <w:sz w:val="20"/>
          <w:szCs w:val="20"/>
        </w:rPr>
        <w:t xml:space="preserve">The Implementing Partner and GEF OFP have requested UNDP to provide support services in the amount of </w:t>
      </w:r>
      <w:r w:rsidRPr="001544EC">
        <w:rPr>
          <w:rFonts w:asciiTheme="minorHAnsi" w:eastAsia="Times New Roman" w:hAnsiTheme="minorHAnsi" w:cstheme="minorHAnsi"/>
          <w:i/>
          <w:color w:val="000000" w:themeColor="text1"/>
          <w:sz w:val="20"/>
          <w:szCs w:val="20"/>
        </w:rPr>
        <w:t>USD</w:t>
      </w:r>
      <w:r w:rsidRPr="001544EC">
        <w:rPr>
          <w:rFonts w:asciiTheme="minorHAnsi" w:hAnsiTheme="minorHAnsi" w:cstheme="minorHAnsi"/>
          <w:color w:val="000000" w:themeColor="text1"/>
          <w:sz w:val="20"/>
          <w:szCs w:val="20"/>
          <w:lang w:eastAsia="zh-CN"/>
        </w:rPr>
        <w:t xml:space="preserve">24,697 </w:t>
      </w:r>
      <w:r w:rsidRPr="001544EC">
        <w:rPr>
          <w:rFonts w:asciiTheme="minorHAnsi" w:eastAsia="Times New Roman" w:hAnsiTheme="minorHAnsi" w:cstheme="minorHAnsi"/>
          <w:i/>
          <w:color w:val="000000" w:themeColor="text1"/>
          <w:sz w:val="20"/>
          <w:szCs w:val="20"/>
        </w:rPr>
        <w:t>for</w:t>
      </w:r>
      <w:r w:rsidRPr="001544EC">
        <w:rPr>
          <w:rFonts w:asciiTheme="minorHAnsi" w:eastAsia="Times New Roman" w:hAnsiTheme="minorHAnsi" w:cstheme="minorHAnsi"/>
          <w:color w:val="000000" w:themeColor="text1"/>
          <w:sz w:val="20"/>
          <w:szCs w:val="20"/>
        </w:rPr>
        <w:t xml:space="preserve"> the full duration of the project, and the GEF has agreed for UNDP to provide such execution support services provided, however, that such costs will not be charged to the project budget but will be fully covered by non-GEF resources (UNDP Co-financing amount).</w:t>
      </w:r>
      <w:r w:rsidRPr="001544EC" w:rsidDel="001F7F0E">
        <w:rPr>
          <w:rFonts w:asciiTheme="minorHAnsi" w:eastAsia="Times New Roman" w:hAnsiTheme="minorHAnsi" w:cstheme="minorHAnsi"/>
          <w:color w:val="000000" w:themeColor="text1"/>
          <w:sz w:val="20"/>
          <w:szCs w:val="20"/>
        </w:rPr>
        <w:t xml:space="preserve"> </w:t>
      </w:r>
      <w:r w:rsidRPr="001544EC">
        <w:rPr>
          <w:rFonts w:asciiTheme="minorHAnsi" w:eastAsia="Times New Roman" w:hAnsiTheme="minorHAnsi" w:cstheme="minorHAnsi"/>
          <w:color w:val="000000" w:themeColor="text1"/>
          <w:sz w:val="20"/>
          <w:szCs w:val="20"/>
        </w:rPr>
        <w:t xml:space="preserve">The </w:t>
      </w:r>
      <w:r w:rsidRPr="001544EC">
        <w:rPr>
          <w:rFonts w:asciiTheme="minorHAnsi" w:eastAsia="Times New Roman" w:hAnsiTheme="minorHAnsi" w:cstheme="minorHAnsi"/>
          <w:color w:val="000000"/>
          <w:sz w:val="20"/>
          <w:szCs w:val="20"/>
        </w:rPr>
        <w:t>execution support services – whether financed from the project budget or other sources - have been set out in detail and agreed between UNDP Country Office and the Implementing Partner in a Letter of Agreement (LOA). This LOA is attached to this Project Document.</w:t>
      </w:r>
    </w:p>
    <w:p w14:paraId="0DF6370F" w14:textId="77777777" w:rsidR="00ED66A7" w:rsidRPr="001544EC" w:rsidRDefault="00ED66A7" w:rsidP="00ED66A7">
      <w:pPr>
        <w:spacing w:after="0" w:line="240" w:lineRule="auto"/>
        <w:jc w:val="both"/>
        <w:rPr>
          <w:rFonts w:eastAsia="Times New Roman" w:cstheme="minorHAnsi"/>
          <w:color w:val="000000"/>
          <w:sz w:val="20"/>
          <w:szCs w:val="20"/>
        </w:rPr>
      </w:pPr>
    </w:p>
    <w:p w14:paraId="39AAFA4A" w14:textId="77777777" w:rsidR="00ED66A7" w:rsidRPr="001544EC" w:rsidDel="00741D8D" w:rsidRDefault="00ED66A7" w:rsidP="00ED66A7">
      <w:pPr>
        <w:pStyle w:val="ListParagraph"/>
        <w:numPr>
          <w:ilvl w:val="0"/>
          <w:numId w:val="29"/>
        </w:numPr>
        <w:ind w:left="0" w:firstLine="0"/>
        <w:jc w:val="both"/>
        <w:rPr>
          <w:rFonts w:asciiTheme="minorHAnsi" w:hAnsiTheme="minorHAnsi" w:cstheme="minorHAnsi"/>
          <w:sz w:val="20"/>
          <w:szCs w:val="20"/>
        </w:rPr>
      </w:pPr>
      <w:r w:rsidRPr="001544EC">
        <w:rPr>
          <w:rFonts w:asciiTheme="minorHAnsi" w:hAnsiTheme="minorHAnsi" w:cstheme="minorHAnsi"/>
          <w:sz w:val="20"/>
          <w:szCs w:val="20"/>
        </w:rPr>
        <w:t xml:space="preserve">To </w:t>
      </w:r>
      <w:r w:rsidRPr="001544EC">
        <w:rPr>
          <w:rFonts w:asciiTheme="minorHAnsi" w:eastAsia="Times New Roman" w:hAnsiTheme="minorHAnsi" w:cstheme="minorHAnsi"/>
          <w:color w:val="000000" w:themeColor="text1"/>
          <w:sz w:val="20"/>
          <w:szCs w:val="20"/>
        </w:rPr>
        <w:t>ensure</w:t>
      </w:r>
      <w:r w:rsidRPr="001544EC">
        <w:rPr>
          <w:rFonts w:asciiTheme="minorHAnsi" w:hAnsiTheme="minorHAnsi" w:cstheme="minorHAnsi"/>
          <w:sz w:val="20"/>
          <w:szCs w:val="20"/>
        </w:rPr>
        <w:t xml:space="preserve"> the strict independence required by the GEF and in accordance with the UNDP Internal Control Framework, these execution services will be delivered independent from the GEF-specific oversight and quality assurance services.</w:t>
      </w:r>
    </w:p>
    <w:p w14:paraId="5FB33BE8" w14:textId="77777777" w:rsidR="00C46C5D" w:rsidRPr="003B0898" w:rsidRDefault="00C46C5D" w:rsidP="00C46C5D">
      <w:pPr>
        <w:spacing w:after="120"/>
        <w:rPr>
          <w:rFonts w:cs="Calibri"/>
          <w:sz w:val="20"/>
          <w:szCs w:val="20"/>
          <w:lang w:eastAsia="zh-CN"/>
        </w:rPr>
      </w:pPr>
      <w:r>
        <w:rPr>
          <w:rFonts w:cs="Calibri"/>
          <w:b/>
          <w:bCs/>
          <w:sz w:val="20"/>
          <w:szCs w:val="20"/>
          <w:lang w:eastAsia="zh-CN"/>
        </w:rPr>
        <w:t xml:space="preserve">Section 2: </w:t>
      </w:r>
      <w:r w:rsidRPr="003B0898">
        <w:rPr>
          <w:rFonts w:cs="Calibri"/>
          <w:b/>
          <w:bCs/>
          <w:sz w:val="20"/>
          <w:szCs w:val="20"/>
          <w:lang w:eastAsia="zh-CN"/>
        </w:rPr>
        <w:t>The project organizational structure</w:t>
      </w:r>
    </w:p>
    <w:p w14:paraId="7A0E217F" w14:textId="77777777" w:rsidR="00C46C5D" w:rsidRPr="003B0898" w:rsidRDefault="00C46C5D" w:rsidP="00C46C5D">
      <w:pPr>
        <w:shd w:val="clear" w:color="auto" w:fill="FFFFFF"/>
        <w:spacing w:after="0"/>
        <w:rPr>
          <w:rFonts w:cs="Calibri"/>
          <w:szCs w:val="20"/>
          <w:lang w:eastAsia="zh-CN"/>
        </w:rPr>
      </w:pPr>
      <w:r w:rsidRPr="003B0898">
        <w:rPr>
          <w:rFonts w:cs="Calibri"/>
          <w:noProof/>
          <w:lang w:val="en-GB"/>
        </w:rPr>
        <mc:AlternateContent>
          <mc:Choice Requires="wpc">
            <w:drawing>
              <wp:inline distT="0" distB="0" distL="0" distR="0" wp14:anchorId="1A7E3FA0" wp14:editId="4EA8C306">
                <wp:extent cx="6515100" cy="6700839"/>
                <wp:effectExtent l="0" t="0" r="0" b="43180"/>
                <wp:docPr id="118"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9050"/>
                      </wpc:whole>
                      <wps:wsp>
                        <wps:cNvPr id="97" name="AutoShape 347"/>
                        <wps:cNvCnPr>
                          <a:cxnSpLocks noChangeShapeType="1"/>
                        </wps:cNvCnPr>
                        <wps:spPr bwMode="auto">
                          <a:xfrm>
                            <a:off x="2418767" y="1556979"/>
                            <a:ext cx="0" cy="928692"/>
                          </a:xfrm>
                          <a:prstGeom prst="straightConnector1">
                            <a:avLst/>
                          </a:prstGeom>
                          <a:ln w="19050"/>
                        </wps:spPr>
                        <wps:style>
                          <a:lnRef idx="1">
                            <a:schemeClr val="accent1"/>
                          </a:lnRef>
                          <a:fillRef idx="0">
                            <a:schemeClr val="accent1"/>
                          </a:fillRef>
                          <a:effectRef idx="0">
                            <a:schemeClr val="accent1"/>
                          </a:effectRef>
                          <a:fontRef idx="minor">
                            <a:schemeClr val="tx1"/>
                          </a:fontRef>
                        </wps:style>
                        <wps:bodyPr/>
                      </wps:wsp>
                      <wpg:wgp>
                        <wpg:cNvPr id="98" name="Group 98"/>
                        <wpg:cNvGrpSpPr/>
                        <wpg:grpSpPr>
                          <a:xfrm>
                            <a:off x="0" y="40558"/>
                            <a:ext cx="4358980" cy="6605405"/>
                            <a:chOff x="-483725" y="129657"/>
                            <a:chExt cx="5779696" cy="4305616"/>
                          </a:xfrm>
                        </wpg:grpSpPr>
                        <wps:wsp>
                          <wps:cNvPr id="99" name="Rectangle 342"/>
                          <wps:cNvSpPr>
                            <a:spLocks noChangeArrowheads="1"/>
                          </wps:cNvSpPr>
                          <wps:spPr bwMode="auto">
                            <a:xfrm>
                              <a:off x="1273473" y="2825229"/>
                              <a:ext cx="2197528" cy="1610044"/>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2126F39C" w14:textId="77777777" w:rsidR="00C46C5D" w:rsidRPr="00C400E5" w:rsidRDefault="00C46C5D" w:rsidP="00C46C5D">
                                <w:pPr>
                                  <w:shd w:val="clear" w:color="auto" w:fill="FFFF00"/>
                                  <w:jc w:val="center"/>
                                  <w:rPr>
                                    <w:b/>
                                    <w:sz w:val="16"/>
                                    <w:szCs w:val="16"/>
                                    <w:u w:val="single"/>
                                  </w:rPr>
                                </w:pPr>
                                <w:r w:rsidRPr="001C3CDC">
                                  <w:rPr>
                                    <w:b/>
                                    <w:sz w:val="18"/>
                                    <w:szCs w:val="18"/>
                                    <w:u w:val="single"/>
                                  </w:rPr>
                                  <w:t>District-level Project Technical</w:t>
                                </w:r>
                                <w:r w:rsidRPr="00C400E5">
                                  <w:rPr>
                                    <w:b/>
                                    <w:sz w:val="16"/>
                                    <w:szCs w:val="16"/>
                                    <w:u w:val="single"/>
                                  </w:rPr>
                                  <w:t xml:space="preserve"> Committee</w:t>
                                </w:r>
                              </w:p>
                              <w:p w14:paraId="6E5C5A5B" w14:textId="77777777" w:rsidR="00C46C5D" w:rsidRPr="00D77C4C" w:rsidRDefault="00C46C5D" w:rsidP="00C46C5D">
                                <w:pPr>
                                  <w:shd w:val="clear" w:color="auto" w:fill="FFFF00"/>
                                  <w:jc w:val="center"/>
                                  <w:rPr>
                                    <w:bCs/>
                                    <w:sz w:val="16"/>
                                    <w:szCs w:val="16"/>
                                  </w:rPr>
                                </w:pPr>
                                <w:r w:rsidRPr="00D77C4C">
                                  <w:rPr>
                                    <w:bCs/>
                                    <w:sz w:val="16"/>
                                    <w:szCs w:val="16"/>
                                  </w:rPr>
                                  <w:t>District Administrators (Co-chairs)</w:t>
                                </w:r>
                              </w:p>
                              <w:p w14:paraId="68034CD4" w14:textId="77777777" w:rsidR="00C46C5D" w:rsidRPr="00D77C4C" w:rsidRDefault="00C46C5D" w:rsidP="00C46C5D">
                                <w:pPr>
                                  <w:shd w:val="clear" w:color="auto" w:fill="FFFF00"/>
                                  <w:jc w:val="center"/>
                                  <w:rPr>
                                    <w:bCs/>
                                    <w:sz w:val="16"/>
                                    <w:szCs w:val="16"/>
                                  </w:rPr>
                                </w:pPr>
                                <w:r w:rsidRPr="00D77C4C">
                                  <w:rPr>
                                    <w:bCs/>
                                    <w:sz w:val="16"/>
                                    <w:szCs w:val="16"/>
                                  </w:rPr>
                                  <w:t>District Council Secretaries</w:t>
                                </w:r>
                              </w:p>
                              <w:p w14:paraId="61A75BAC" w14:textId="77777777" w:rsidR="00C46C5D" w:rsidRPr="00D77C4C" w:rsidRDefault="00C46C5D" w:rsidP="00C46C5D">
                                <w:pPr>
                                  <w:shd w:val="clear" w:color="auto" w:fill="FFFF00"/>
                                  <w:jc w:val="center"/>
                                  <w:rPr>
                                    <w:bCs/>
                                    <w:sz w:val="16"/>
                                    <w:szCs w:val="16"/>
                                  </w:rPr>
                                </w:pPr>
                                <w:r w:rsidRPr="00D77C4C">
                                  <w:rPr>
                                    <w:bCs/>
                                    <w:sz w:val="16"/>
                                    <w:szCs w:val="16"/>
                                  </w:rPr>
                                  <w:t xml:space="preserve">Chairpersons of CC </w:t>
                                </w:r>
                              </w:p>
                              <w:p w14:paraId="6C74BC95" w14:textId="77777777" w:rsidR="00C46C5D" w:rsidRPr="00D77C4C" w:rsidRDefault="00C46C5D" w:rsidP="00C46C5D">
                                <w:pPr>
                                  <w:shd w:val="clear" w:color="auto" w:fill="FFFF00"/>
                                  <w:jc w:val="center"/>
                                  <w:rPr>
                                    <w:bCs/>
                                    <w:sz w:val="16"/>
                                    <w:szCs w:val="16"/>
                                  </w:rPr>
                                </w:pPr>
                                <w:r w:rsidRPr="00D77C4C">
                                  <w:rPr>
                                    <w:bCs/>
                                    <w:sz w:val="16"/>
                                    <w:szCs w:val="16"/>
                                  </w:rPr>
                                  <w:t>Participating CC Secretaries</w:t>
                                </w:r>
                              </w:p>
                              <w:p w14:paraId="55739DEF" w14:textId="77777777" w:rsidR="00C46C5D" w:rsidRPr="00D77C4C" w:rsidRDefault="00C46C5D" w:rsidP="00C46C5D">
                                <w:pPr>
                                  <w:shd w:val="clear" w:color="auto" w:fill="FFFF00"/>
                                  <w:jc w:val="center"/>
                                  <w:rPr>
                                    <w:bCs/>
                                    <w:sz w:val="16"/>
                                    <w:szCs w:val="16"/>
                                  </w:rPr>
                                </w:pPr>
                                <w:r w:rsidRPr="00D77C4C">
                                  <w:rPr>
                                    <w:bCs/>
                                    <w:sz w:val="16"/>
                                    <w:szCs w:val="16"/>
                                  </w:rPr>
                                  <w:t>District Environmental Officers</w:t>
                                </w:r>
                              </w:p>
                              <w:p w14:paraId="4F7EB2C3" w14:textId="77777777" w:rsidR="00C46C5D" w:rsidRPr="00D77C4C" w:rsidRDefault="00C46C5D" w:rsidP="00C46C5D">
                                <w:pPr>
                                  <w:shd w:val="clear" w:color="auto" w:fill="FFFF00"/>
                                  <w:spacing w:after="0"/>
                                  <w:jc w:val="center"/>
                                  <w:rPr>
                                    <w:bCs/>
                                    <w:sz w:val="16"/>
                                    <w:szCs w:val="16"/>
                                  </w:rPr>
                                </w:pPr>
                                <w:r w:rsidRPr="00D77C4C">
                                  <w:rPr>
                                    <w:bCs/>
                                    <w:sz w:val="16"/>
                                    <w:szCs w:val="16"/>
                                  </w:rPr>
                                  <w:t>Department of Range</w:t>
                                </w:r>
                              </w:p>
                              <w:p w14:paraId="4A9CD3FB" w14:textId="77777777" w:rsidR="00C46C5D" w:rsidRPr="00D77C4C" w:rsidRDefault="00C46C5D" w:rsidP="00C46C5D">
                                <w:pPr>
                                  <w:shd w:val="clear" w:color="auto" w:fill="FFFF00"/>
                                  <w:spacing w:after="0"/>
                                  <w:jc w:val="center"/>
                                  <w:rPr>
                                    <w:bCs/>
                                    <w:sz w:val="16"/>
                                    <w:szCs w:val="16"/>
                                  </w:rPr>
                                </w:pPr>
                                <w:r w:rsidRPr="00D77C4C">
                                  <w:rPr>
                                    <w:bCs/>
                                    <w:sz w:val="16"/>
                                    <w:szCs w:val="16"/>
                                  </w:rPr>
                                  <w:t>Police</w:t>
                                </w:r>
                              </w:p>
                              <w:p w14:paraId="7D7D28A9" w14:textId="77777777" w:rsidR="00C46C5D" w:rsidRPr="00D77C4C" w:rsidRDefault="00C46C5D" w:rsidP="00C46C5D">
                                <w:pPr>
                                  <w:shd w:val="clear" w:color="auto" w:fill="FFFF00"/>
                                  <w:spacing w:after="0"/>
                                  <w:jc w:val="center"/>
                                  <w:rPr>
                                    <w:bCs/>
                                    <w:sz w:val="16"/>
                                    <w:szCs w:val="16"/>
                                  </w:rPr>
                                </w:pPr>
                                <w:r w:rsidRPr="00D77C4C">
                                  <w:rPr>
                                    <w:bCs/>
                                    <w:sz w:val="16"/>
                                    <w:szCs w:val="16"/>
                                  </w:rPr>
                                  <w:t>District Customs (LRA) Officers</w:t>
                                </w:r>
                              </w:p>
                              <w:p w14:paraId="458DCB7D" w14:textId="77777777" w:rsidR="00C46C5D" w:rsidRPr="00D77C4C" w:rsidRDefault="00C46C5D" w:rsidP="00C46C5D">
                                <w:pPr>
                                  <w:shd w:val="clear" w:color="auto" w:fill="FFFF00"/>
                                  <w:spacing w:after="0"/>
                                  <w:jc w:val="center"/>
                                  <w:rPr>
                                    <w:bCs/>
                                    <w:sz w:val="16"/>
                                    <w:szCs w:val="16"/>
                                  </w:rPr>
                                </w:pPr>
                                <w:r w:rsidRPr="00D77C4C">
                                  <w:rPr>
                                    <w:bCs/>
                                    <w:sz w:val="16"/>
                                    <w:szCs w:val="16"/>
                                  </w:rPr>
                                  <w:t>Principal Chiefs</w:t>
                                </w:r>
                              </w:p>
                              <w:p w14:paraId="6BC44A0E" w14:textId="77777777" w:rsidR="00C46C5D" w:rsidRPr="00D77C4C" w:rsidRDefault="00C46C5D" w:rsidP="00C46C5D">
                                <w:pPr>
                                  <w:shd w:val="clear" w:color="auto" w:fill="FFFF00"/>
                                  <w:spacing w:after="0"/>
                                  <w:jc w:val="center"/>
                                  <w:rPr>
                                    <w:bCs/>
                                    <w:sz w:val="16"/>
                                    <w:szCs w:val="16"/>
                                  </w:rPr>
                                </w:pPr>
                                <w:r w:rsidRPr="00D77C4C">
                                  <w:rPr>
                                    <w:bCs/>
                                    <w:sz w:val="16"/>
                                    <w:szCs w:val="16"/>
                                  </w:rPr>
                                  <w:t>Project Manager</w:t>
                                </w:r>
                              </w:p>
                              <w:p w14:paraId="6459FE82" w14:textId="77777777" w:rsidR="00C46C5D" w:rsidRPr="00D77C4C" w:rsidRDefault="00C46C5D" w:rsidP="00C46C5D">
                                <w:pPr>
                                  <w:shd w:val="clear" w:color="auto" w:fill="FFFF00"/>
                                  <w:spacing w:after="0"/>
                                  <w:jc w:val="center"/>
                                  <w:rPr>
                                    <w:bCs/>
                                    <w:sz w:val="16"/>
                                    <w:szCs w:val="16"/>
                                  </w:rPr>
                                </w:pPr>
                                <w:r w:rsidRPr="00D77C4C">
                                  <w:rPr>
                                    <w:bCs/>
                                    <w:sz w:val="16"/>
                                    <w:szCs w:val="16"/>
                                  </w:rPr>
                                  <w:t>CBOs, representation of marginalized groups</w:t>
                                </w:r>
                              </w:p>
                              <w:p w14:paraId="6B85B224" w14:textId="77777777" w:rsidR="00C46C5D" w:rsidRDefault="00C46C5D" w:rsidP="00C46C5D">
                                <w:pPr>
                                  <w:shd w:val="clear" w:color="auto" w:fill="FFFF00"/>
                                  <w:jc w:val="center"/>
                                  <w:rPr>
                                    <w:b/>
                                    <w:sz w:val="18"/>
                                    <w:szCs w:val="18"/>
                                  </w:rPr>
                                </w:pPr>
                                <w:r w:rsidRPr="00D77C4C">
                                  <w:rPr>
                                    <w:bCs/>
                                    <w:sz w:val="16"/>
                                    <w:szCs w:val="16"/>
                                  </w:rPr>
                                  <w:t>Traditional practitioners’ association (Moetlo le bongaka</w:t>
                                </w:r>
                                <w:r w:rsidRPr="00C400E5">
                                  <w:rPr>
                                    <w:b/>
                                    <w:sz w:val="16"/>
                                    <w:szCs w:val="16"/>
                                  </w:rPr>
                                  <w:t xml:space="preserve">) </w:t>
                                </w:r>
                                <w:r w:rsidRPr="00D77C4C">
                                  <w:rPr>
                                    <w:bCs/>
                                    <w:sz w:val="16"/>
                                    <w:szCs w:val="16"/>
                                  </w:rPr>
                                  <w:t>representation</w:t>
                                </w:r>
                              </w:p>
                              <w:p w14:paraId="03100505" w14:textId="77777777" w:rsidR="00C46C5D" w:rsidRPr="0067191C" w:rsidRDefault="00C46C5D" w:rsidP="00C46C5D">
                                <w:pPr>
                                  <w:pStyle w:val="NoSpacing"/>
                                  <w:shd w:val="clear" w:color="auto" w:fill="FFFF00"/>
                                  <w:jc w:val="center"/>
                                  <w:rPr>
                                    <w:sz w:val="18"/>
                                    <w:szCs w:val="18"/>
                                  </w:rPr>
                                </w:pPr>
                              </w:p>
                            </w:txbxContent>
                          </wps:txbx>
                          <wps:bodyPr rot="0" vert="horz" wrap="square" lIns="91440" tIns="45720" rIns="91440" bIns="45720" anchor="t" anchorCtr="0" upright="1">
                            <a:noAutofit/>
                          </wps:bodyPr>
                        </wps:wsp>
                        <wps:wsp>
                          <wps:cNvPr id="100" name="Rectangle 343"/>
                          <wps:cNvSpPr>
                            <a:spLocks noChangeArrowheads="1"/>
                          </wps:cNvSpPr>
                          <wps:spPr bwMode="auto">
                            <a:xfrm>
                              <a:off x="-396372" y="406405"/>
                              <a:ext cx="5692343" cy="25123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189D40B3" w14:textId="77777777" w:rsidR="00C46C5D" w:rsidRPr="00A32996" w:rsidRDefault="00C46C5D" w:rsidP="00C46C5D">
                                <w:pPr>
                                  <w:jc w:val="center"/>
                                  <w:rPr>
                                    <w:b/>
                                    <w:bCs/>
                                  </w:rPr>
                                </w:pPr>
                                <w:r w:rsidRPr="00A32996">
                                  <w:rPr>
                                    <w:b/>
                                    <w:bCs/>
                                  </w:rPr>
                                  <w:t>Project Board/Steering Committee</w:t>
                                </w:r>
                              </w:p>
                            </w:txbxContent>
                          </wps:txbx>
                          <wps:bodyPr rot="0" vert="horz" wrap="square" lIns="91440" tIns="45720" rIns="91440" bIns="45720" anchor="t" anchorCtr="0" upright="1">
                            <a:noAutofit/>
                          </wps:bodyPr>
                        </wps:wsp>
                        <wps:wsp>
                          <wps:cNvPr id="101" name="Rectangle 344"/>
                          <wps:cNvSpPr>
                            <a:spLocks noChangeArrowheads="1"/>
                          </wps:cNvSpPr>
                          <wps:spPr bwMode="auto">
                            <a:xfrm>
                              <a:off x="-396375" y="657603"/>
                              <a:ext cx="1739653" cy="465305"/>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3C7C920" w14:textId="77777777" w:rsidR="00C46C5D" w:rsidRDefault="00C46C5D" w:rsidP="00C46C5D">
                                <w:pPr>
                                  <w:jc w:val="center"/>
                                  <w:rPr>
                                    <w:b/>
                                    <w:bCs/>
                                    <w:sz w:val="18"/>
                                    <w:szCs w:val="18"/>
                                  </w:rPr>
                                </w:pPr>
                                <w:r>
                                  <w:rPr>
                                    <w:b/>
                                    <w:bCs/>
                                    <w:sz w:val="18"/>
                                    <w:szCs w:val="18"/>
                                  </w:rPr>
                                  <w:t xml:space="preserve">Development Partner  </w:t>
                                </w:r>
                              </w:p>
                              <w:p w14:paraId="027BC704" w14:textId="77777777" w:rsidR="00C46C5D" w:rsidRDefault="00C46C5D" w:rsidP="00C46C5D">
                                <w:pPr>
                                  <w:jc w:val="center"/>
                                </w:pPr>
                                <w:r w:rsidRPr="00CB562B">
                                  <w:rPr>
                                    <w:rFonts w:cs="Calibri"/>
                                    <w:iCs/>
                                    <w:color w:val="000000"/>
                                    <w:sz w:val="18"/>
                                    <w:szCs w:val="18"/>
                                  </w:rPr>
                                  <w:t xml:space="preserve">UNDP </w:t>
                                </w:r>
                                <w:r>
                                  <w:rPr>
                                    <w:rFonts w:cs="Calibri"/>
                                    <w:color w:val="000000"/>
                                    <w:sz w:val="18"/>
                                    <w:szCs w:val="18"/>
                                  </w:rPr>
                                  <w:t>Resident Representative</w:t>
                                </w:r>
                              </w:p>
                              <w:p w14:paraId="618E97A1" w14:textId="77777777" w:rsidR="00C46C5D" w:rsidRPr="001C7E82" w:rsidRDefault="00C46C5D" w:rsidP="00C46C5D"/>
                            </w:txbxContent>
                          </wps:txbx>
                          <wps:bodyPr rot="0" vert="horz" wrap="square" lIns="91440" tIns="45720" rIns="91440" bIns="45720" anchor="t" anchorCtr="0" upright="1">
                            <a:noAutofit/>
                          </wps:bodyPr>
                        </wps:wsp>
                        <wps:wsp>
                          <wps:cNvPr id="102" name="Rectangle 345"/>
                          <wps:cNvSpPr>
                            <a:spLocks noChangeArrowheads="1"/>
                          </wps:cNvSpPr>
                          <wps:spPr bwMode="auto">
                            <a:xfrm>
                              <a:off x="1343252" y="661698"/>
                              <a:ext cx="1914731" cy="46128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C6CFC2E" w14:textId="77777777" w:rsidR="00C46C5D" w:rsidRDefault="00C46C5D" w:rsidP="00C46C5D">
                                <w:pPr>
                                  <w:jc w:val="center"/>
                                  <w:rPr>
                                    <w:b/>
                                    <w:sz w:val="18"/>
                                    <w:szCs w:val="18"/>
                                  </w:rPr>
                                </w:pPr>
                                <w:r>
                                  <w:rPr>
                                    <w:b/>
                                    <w:sz w:val="18"/>
                                    <w:szCs w:val="18"/>
                                  </w:rPr>
                                  <w:t>Project Executive</w:t>
                                </w:r>
                              </w:p>
                              <w:p w14:paraId="7C135ABB" w14:textId="04A68078" w:rsidR="00C46C5D" w:rsidRPr="00EB563F" w:rsidRDefault="00C46C5D" w:rsidP="00C46C5D">
                                <w:pPr>
                                  <w:jc w:val="center"/>
                                </w:pPr>
                                <w:r w:rsidRPr="003449CE">
                                  <w:rPr>
                                    <w:rFonts w:cs="Arial"/>
                                    <w:sz w:val="20"/>
                                    <w:szCs w:val="20"/>
                                  </w:rPr>
                                  <w:t>Ministry of Tourism, Environment and Culture (</w:t>
                                </w:r>
                                <w:r w:rsidR="0081322C">
                                  <w:rPr>
                                    <w:rFonts w:cs="Arial"/>
                                    <w:sz w:val="20"/>
                                    <w:szCs w:val="20"/>
                                  </w:rPr>
                                  <w:t>MDNSE</w:t>
                                </w:r>
                                <w:r w:rsidRPr="003449CE">
                                  <w:rPr>
                                    <w:rFonts w:cs="Arial"/>
                                    <w:sz w:val="20"/>
                                    <w:szCs w:val="20"/>
                                  </w:rPr>
                                  <w:t>)</w:t>
                                </w:r>
                              </w:p>
                            </w:txbxContent>
                          </wps:txbx>
                          <wps:bodyPr rot="0" vert="horz" wrap="square" lIns="91440" tIns="45720" rIns="91440" bIns="45720" anchor="t" anchorCtr="0" upright="1">
                            <a:noAutofit/>
                          </wps:bodyPr>
                        </wps:wsp>
                        <wps:wsp>
                          <wps:cNvPr id="103" name="Rectangle 346"/>
                          <wps:cNvSpPr>
                            <a:spLocks noChangeArrowheads="1"/>
                          </wps:cNvSpPr>
                          <wps:spPr bwMode="auto">
                            <a:xfrm>
                              <a:off x="3257953" y="661699"/>
                              <a:ext cx="2020109" cy="46135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AA366E8" w14:textId="77777777" w:rsidR="00C46C5D" w:rsidRPr="006C3CC2" w:rsidRDefault="00C46C5D" w:rsidP="00C46C5D">
                                <w:pPr>
                                  <w:jc w:val="center"/>
                                  <w:rPr>
                                    <w:b/>
                                    <w:bCs/>
                                    <w:sz w:val="16"/>
                                    <w:szCs w:val="16"/>
                                  </w:rPr>
                                </w:pPr>
                                <w:r w:rsidRPr="00A5319B">
                                  <w:rPr>
                                    <w:b/>
                                    <w:bCs/>
                                    <w:sz w:val="18"/>
                                    <w:szCs w:val="18"/>
                                  </w:rPr>
                                  <w:t>Beneficiary Representative</w:t>
                                </w:r>
                                <w:r w:rsidRPr="006C3CC2">
                                  <w:rPr>
                                    <w:b/>
                                    <w:bCs/>
                                    <w:sz w:val="16"/>
                                    <w:szCs w:val="16"/>
                                  </w:rPr>
                                  <w:t>:</w:t>
                                </w:r>
                              </w:p>
                              <w:p w14:paraId="19AFCDEA" w14:textId="77777777" w:rsidR="00C46C5D" w:rsidRPr="003A7397" w:rsidRDefault="00C46C5D" w:rsidP="00C46C5D">
                                <w:pPr>
                                  <w:jc w:val="center"/>
                                  <w:rPr>
                                    <w:iCs/>
                                    <w:sz w:val="18"/>
                                    <w:szCs w:val="18"/>
                                  </w:rPr>
                                </w:pPr>
                                <w:r w:rsidRPr="003A7397">
                                  <w:rPr>
                                    <w:iCs/>
                                    <w:sz w:val="18"/>
                                    <w:szCs w:val="18"/>
                                  </w:rPr>
                                  <w:t>Private Sector, NGO, academia, and other Government Ministries</w:t>
                                </w:r>
                              </w:p>
                              <w:p w14:paraId="087B589C" w14:textId="77777777" w:rsidR="00C46C5D" w:rsidRPr="008F46A5" w:rsidRDefault="00C46C5D" w:rsidP="00C46C5D">
                                <w:pPr>
                                  <w:jc w:val="center"/>
                                  <w:rPr>
                                    <w:color w:val="000000" w:themeColor="text1"/>
                                    <w:sz w:val="18"/>
                                    <w:szCs w:val="18"/>
                                  </w:rPr>
                                </w:pPr>
                              </w:p>
                            </w:txbxContent>
                          </wps:txbx>
                          <wps:bodyPr rot="0" vert="horz" wrap="square" lIns="91440" tIns="45720" rIns="91440" bIns="45720" anchor="t" anchorCtr="0" upright="1">
                            <a:noAutofit/>
                          </wps:bodyPr>
                        </wps:wsp>
                        <wps:wsp>
                          <wps:cNvPr id="104" name="Rectangle 348"/>
                          <wps:cNvSpPr>
                            <a:spLocks noChangeArrowheads="1"/>
                          </wps:cNvSpPr>
                          <wps:spPr bwMode="auto">
                            <a:xfrm>
                              <a:off x="-396373" y="1195141"/>
                              <a:ext cx="2335738" cy="635649"/>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6121BA7" w14:textId="77777777" w:rsidR="00C46C5D" w:rsidRDefault="00C46C5D" w:rsidP="00C46C5D">
                                <w:pPr>
                                  <w:jc w:val="center"/>
                                  <w:rPr>
                                    <w:b/>
                                    <w:sz w:val="18"/>
                                    <w:szCs w:val="18"/>
                                  </w:rPr>
                                </w:pPr>
                                <w:r>
                                  <w:rPr>
                                    <w:b/>
                                    <w:sz w:val="18"/>
                                    <w:szCs w:val="18"/>
                                  </w:rPr>
                                  <w:t>Three Tier Project Assurance (country, regional and global)</w:t>
                                </w:r>
                              </w:p>
                              <w:p w14:paraId="6FBBB87F" w14:textId="77777777" w:rsidR="00C46C5D" w:rsidRPr="001C7E82" w:rsidRDefault="00C46C5D" w:rsidP="00C46C5D">
                                <w:pPr>
                                  <w:jc w:val="center"/>
                                  <w:rPr>
                                    <w:i/>
                                    <w:sz w:val="18"/>
                                    <w:szCs w:val="18"/>
                                  </w:rPr>
                                </w:pPr>
                                <w:r>
                                  <w:rPr>
                                    <w:b/>
                                    <w:bCs/>
                                    <w:i/>
                                    <w:sz w:val="18"/>
                                    <w:szCs w:val="18"/>
                                  </w:rPr>
                                  <w:t>UNDP Lesotho Programme Officer; Regional Technical Advisor; Principal Technical Advisor</w:t>
                                </w:r>
                              </w:p>
                              <w:p w14:paraId="0FA1D062" w14:textId="77777777" w:rsidR="00C46C5D" w:rsidRPr="00EB563F" w:rsidRDefault="00C46C5D" w:rsidP="00C46C5D">
                                <w:pPr>
                                  <w:pStyle w:val="BodyText3"/>
                                  <w:jc w:val="center"/>
                                  <w:rPr>
                                    <w:b/>
                                    <w:bCs/>
                                  </w:rPr>
                                </w:pPr>
                              </w:p>
                              <w:p w14:paraId="4DC3F6F9" w14:textId="77777777" w:rsidR="00C46C5D" w:rsidRPr="00EB563F" w:rsidRDefault="00C46C5D" w:rsidP="00C46C5D">
                                <w:pPr>
                                  <w:jc w:val="center"/>
                                </w:pPr>
                              </w:p>
                            </w:txbxContent>
                          </wps:txbx>
                          <wps:bodyPr rot="0" vert="horz" wrap="square" lIns="91440" tIns="45720" rIns="91440" bIns="45720" anchor="t" anchorCtr="0" upright="1">
                            <a:noAutofit/>
                          </wps:bodyPr>
                        </wps:wsp>
                        <wps:wsp>
                          <wps:cNvPr id="105" name="Rectangle 349"/>
                          <wps:cNvSpPr>
                            <a:spLocks noChangeArrowheads="1"/>
                          </wps:cNvSpPr>
                          <wps:spPr bwMode="auto">
                            <a:xfrm>
                              <a:off x="2054797" y="1728243"/>
                              <a:ext cx="1633749" cy="43301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355DADE4" w14:textId="16FC479D" w:rsidR="00C46C5D" w:rsidRPr="003A14E0" w:rsidRDefault="00C46C5D" w:rsidP="00C46C5D">
                                <w:pPr>
                                  <w:ind w:right="-115"/>
                                  <w:jc w:val="center"/>
                                  <w:rPr>
                                    <w:b/>
                                    <w:sz w:val="16"/>
                                    <w:szCs w:val="16"/>
                                  </w:rPr>
                                </w:pPr>
                                <w:r w:rsidRPr="003A14E0">
                                  <w:rPr>
                                    <w:b/>
                                    <w:sz w:val="18"/>
                                    <w:szCs w:val="18"/>
                                  </w:rPr>
                                  <w:t xml:space="preserve">Implementing Partner </w:t>
                                </w:r>
                                <w:r w:rsidR="0081322C">
                                  <w:rPr>
                                    <w:b/>
                                    <w:sz w:val="18"/>
                                    <w:szCs w:val="18"/>
                                  </w:rPr>
                                  <w:t>MDNSE</w:t>
                                </w:r>
                                <w:r>
                                  <w:rPr>
                                    <w:b/>
                                    <w:sz w:val="18"/>
                                    <w:szCs w:val="18"/>
                                  </w:rPr>
                                  <w:t>- P</w:t>
                                </w:r>
                                <w:r w:rsidRPr="003A14E0">
                                  <w:rPr>
                                    <w:b/>
                                    <w:sz w:val="18"/>
                                    <w:szCs w:val="18"/>
                                  </w:rPr>
                                  <w:t>roject Coordinator</w:t>
                                </w:r>
                              </w:p>
                              <w:p w14:paraId="65E4E59C" w14:textId="77777777" w:rsidR="00C46C5D" w:rsidRPr="005A21BB" w:rsidRDefault="00C46C5D" w:rsidP="00C46C5D">
                                <w:pPr>
                                  <w:pStyle w:val="ListParagraph"/>
                                  <w:ind w:left="180"/>
                                  <w:rPr>
                                    <w:bCs/>
                                    <w:sz w:val="18"/>
                                    <w:szCs w:val="18"/>
                                  </w:rPr>
                                </w:pPr>
                              </w:p>
                            </w:txbxContent>
                          </wps:txbx>
                          <wps:bodyPr rot="0" vert="horz" wrap="square" lIns="91440" tIns="45720" rIns="91440" bIns="45720" anchor="t" anchorCtr="0" upright="1">
                            <a:noAutofit/>
                          </wps:bodyPr>
                        </wps:wsp>
                        <wps:wsp>
                          <wps:cNvPr id="106" name="AutoShape 351"/>
                          <wps:cNvSpPr>
                            <a:spLocks noChangeArrowheads="1"/>
                          </wps:cNvSpPr>
                          <wps:spPr bwMode="auto">
                            <a:xfrm>
                              <a:off x="-426197" y="129657"/>
                              <a:ext cx="5692343" cy="224184"/>
                            </a:xfrm>
                            <a:prstGeom prst="roundRect">
                              <a:avLst>
                                <a:gd name="adj" fmla="val 16667"/>
                              </a:avLst>
                            </a:prstGeom>
                            <a:solidFill>
                              <a:srgbClr val="99CCFF"/>
                            </a:solidFill>
                            <a:ln w="9525">
                              <a:solidFill>
                                <a:srgbClr val="000000"/>
                              </a:solidFill>
                              <a:round/>
                              <a:headEnd/>
                              <a:tailEnd/>
                            </a:ln>
                          </wps:spPr>
                          <wps:txbx>
                            <w:txbxContent>
                              <w:p w14:paraId="30EAAF8C" w14:textId="77777777" w:rsidR="00C46C5D" w:rsidRPr="00BD549D" w:rsidRDefault="00C46C5D" w:rsidP="00C46C5D">
                                <w:pPr>
                                  <w:jc w:val="center"/>
                                  <w:rPr>
                                    <w:b/>
                                    <w:bCs/>
                                  </w:rPr>
                                </w:pPr>
                                <w:r w:rsidRPr="00BD549D">
                                  <w:rPr>
                                    <w:b/>
                                    <w:bCs/>
                                  </w:rPr>
                                  <w:t>Project Governance Arrangements</w:t>
                                </w:r>
                              </w:p>
                            </w:txbxContent>
                          </wps:txbx>
                          <wps:bodyPr rot="0" vert="horz" wrap="square" lIns="91440" tIns="45720" rIns="91440" bIns="45720" anchor="t" anchorCtr="0" upright="1">
                            <a:noAutofit/>
                          </wps:bodyPr>
                        </wps:wsp>
                        <wps:wsp>
                          <wps:cNvPr id="107" name="Rectangle 352"/>
                          <wps:cNvSpPr>
                            <a:spLocks noChangeArrowheads="1"/>
                          </wps:cNvSpPr>
                          <wps:spPr bwMode="auto">
                            <a:xfrm>
                              <a:off x="-483725" y="2809169"/>
                              <a:ext cx="1703211" cy="1592019"/>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36D6416B" w14:textId="77777777" w:rsidR="00C46C5D" w:rsidRPr="00D77C4C" w:rsidRDefault="00C46C5D" w:rsidP="00C46C5D">
                                <w:pPr>
                                  <w:shd w:val="clear" w:color="auto" w:fill="FFFF00"/>
                                  <w:jc w:val="center"/>
                                  <w:rPr>
                                    <w:b/>
                                    <w:sz w:val="18"/>
                                    <w:szCs w:val="18"/>
                                    <w:u w:val="single"/>
                                  </w:rPr>
                                </w:pPr>
                                <w:r w:rsidRPr="00D77C4C">
                                  <w:rPr>
                                    <w:b/>
                                    <w:sz w:val="18"/>
                                    <w:szCs w:val="18"/>
                                    <w:u w:val="single"/>
                                  </w:rPr>
                                  <w:t>UNDP CO Support to Implementation</w:t>
                                </w:r>
                              </w:p>
                              <w:p w14:paraId="54987465" w14:textId="77777777" w:rsidR="00C46C5D" w:rsidRPr="00D77C4C" w:rsidRDefault="00C46C5D" w:rsidP="00C46C5D">
                                <w:pPr>
                                  <w:shd w:val="clear" w:color="auto" w:fill="FFFF00"/>
                                  <w:jc w:val="center"/>
                                  <w:rPr>
                                    <w:bCs/>
                                    <w:sz w:val="18"/>
                                    <w:szCs w:val="18"/>
                                  </w:rPr>
                                </w:pPr>
                                <w:r w:rsidRPr="00D77C4C">
                                  <w:rPr>
                                    <w:bCs/>
                                    <w:sz w:val="20"/>
                                    <w:szCs w:val="20"/>
                                  </w:rPr>
                                  <w:t xml:space="preserve">Identification and </w:t>
                                </w:r>
                                <w:r w:rsidRPr="00D77C4C">
                                  <w:rPr>
                                    <w:bCs/>
                                    <w:sz w:val="18"/>
                                    <w:szCs w:val="18"/>
                                  </w:rPr>
                                  <w:t>recruitment of national and international consultants</w:t>
                                </w:r>
                              </w:p>
                              <w:p w14:paraId="77B62E50" w14:textId="77777777" w:rsidR="00C46C5D" w:rsidRPr="00D77C4C" w:rsidRDefault="00C46C5D" w:rsidP="00C46C5D">
                                <w:pPr>
                                  <w:shd w:val="clear" w:color="auto" w:fill="FFFF00"/>
                                  <w:jc w:val="center"/>
                                  <w:rPr>
                                    <w:bCs/>
                                    <w:sz w:val="18"/>
                                    <w:szCs w:val="18"/>
                                  </w:rPr>
                                </w:pPr>
                                <w:r w:rsidRPr="00D77C4C">
                                  <w:rPr>
                                    <w:bCs/>
                                    <w:sz w:val="18"/>
                                    <w:szCs w:val="18"/>
                                  </w:rPr>
                                  <w:t>Procurement of goods, services, and equipment</w:t>
                                </w:r>
                              </w:p>
                              <w:p w14:paraId="231BBB49" w14:textId="77777777" w:rsidR="00C46C5D" w:rsidRPr="00D77C4C" w:rsidRDefault="00C46C5D" w:rsidP="00C46C5D">
                                <w:pPr>
                                  <w:shd w:val="clear" w:color="auto" w:fill="FFFF00"/>
                                  <w:jc w:val="center"/>
                                  <w:rPr>
                                    <w:rFonts w:asciiTheme="majorHAnsi" w:hAnsiTheme="majorHAnsi" w:cstheme="majorHAnsi"/>
                                    <w:sz w:val="18"/>
                                    <w:szCs w:val="18"/>
                                  </w:rPr>
                                </w:pPr>
                                <w:r w:rsidRPr="00D77C4C">
                                  <w:rPr>
                                    <w:bCs/>
                                    <w:sz w:val="18"/>
                                    <w:szCs w:val="18"/>
                                  </w:rPr>
                                  <w:t>Direct Payments</w:t>
                                </w:r>
                              </w:p>
                              <w:p w14:paraId="79EC9BAF" w14:textId="77777777" w:rsidR="00C46C5D" w:rsidRPr="00D77C4C" w:rsidRDefault="00C46C5D" w:rsidP="00C46C5D">
                                <w:pPr>
                                  <w:shd w:val="clear" w:color="auto" w:fill="FFFF00"/>
                                  <w:jc w:val="center"/>
                                  <w:rPr>
                                    <w:b/>
                                    <w:sz w:val="18"/>
                                    <w:szCs w:val="18"/>
                                    <w:u w:val="single"/>
                                  </w:rPr>
                                </w:pPr>
                              </w:p>
                              <w:p w14:paraId="051D8350" w14:textId="77777777" w:rsidR="00C46C5D" w:rsidRPr="00D77C4C" w:rsidRDefault="00C46C5D" w:rsidP="00C46C5D">
                                <w:pPr>
                                  <w:shd w:val="clear" w:color="auto" w:fill="FFFF00"/>
                                  <w:jc w:val="center"/>
                                  <w:rPr>
                                    <w:bCs/>
                                    <w:sz w:val="18"/>
                                    <w:szCs w:val="18"/>
                                  </w:rPr>
                                </w:pPr>
                              </w:p>
                            </w:txbxContent>
                          </wps:txbx>
                          <wps:bodyPr rot="0" vert="horz" wrap="square" lIns="91440" tIns="45720" rIns="91440" bIns="45720" anchor="t" anchorCtr="0" upright="1">
                            <a:noAutofit/>
                          </wps:bodyPr>
                        </wps:wsp>
                      </wpg:wgp>
                      <wps:wsp>
                        <wps:cNvPr id="108" name="Rectangle 108"/>
                        <wps:cNvSpPr>
                          <a:spLocks noChangeArrowheads="1"/>
                        </wps:cNvSpPr>
                        <wps:spPr bwMode="auto">
                          <a:xfrm>
                            <a:off x="3360177" y="2485432"/>
                            <a:ext cx="1407085" cy="1334094"/>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256A69D8" w14:textId="77777777" w:rsidR="00C46C5D" w:rsidRDefault="00C46C5D" w:rsidP="00191E54">
                              <w:pPr>
                                <w:shd w:val="clear" w:color="auto" w:fill="F7CAAC" w:themeFill="accent2" w:themeFillTint="66"/>
                                <w:jc w:val="center"/>
                                <w:rPr>
                                  <w:b/>
                                  <w:sz w:val="18"/>
                                  <w:szCs w:val="18"/>
                                </w:rPr>
                              </w:pPr>
                              <w:r>
                                <w:rPr>
                                  <w:b/>
                                  <w:sz w:val="18"/>
                                  <w:szCs w:val="18"/>
                                </w:rPr>
                                <w:t xml:space="preserve">Project Support (PMU) </w:t>
                              </w:r>
                            </w:p>
                            <w:p w14:paraId="7E6B5476" w14:textId="77777777" w:rsidR="00C46C5D" w:rsidRDefault="00C46C5D" w:rsidP="00191E54">
                              <w:pPr>
                                <w:shd w:val="clear" w:color="auto" w:fill="F7CAAC" w:themeFill="accent2" w:themeFillTint="66"/>
                                <w:jc w:val="center"/>
                                <w:rPr>
                                  <w:sz w:val="18"/>
                                  <w:szCs w:val="18"/>
                                </w:rPr>
                              </w:pPr>
                              <w:r w:rsidRPr="00065187">
                                <w:rPr>
                                  <w:b/>
                                  <w:sz w:val="16"/>
                                  <w:szCs w:val="16"/>
                                </w:rPr>
                                <w:t xml:space="preserve">Project Manager, </w:t>
                              </w:r>
                              <w:r w:rsidRPr="00401715">
                                <w:rPr>
                                  <w:b/>
                                  <w:sz w:val="16"/>
                                  <w:szCs w:val="16"/>
                                </w:rPr>
                                <w:t>Gender and Safeguards Officer</w:t>
                              </w:r>
                              <w:r w:rsidRPr="00401715">
                                <w:rPr>
                                  <w:b/>
                                  <w:sz w:val="18"/>
                                  <w:szCs w:val="18"/>
                                </w:rPr>
                                <w:t xml:space="preserve">, </w:t>
                              </w:r>
                              <w:r w:rsidRPr="00401715">
                                <w:rPr>
                                  <w:b/>
                                  <w:sz w:val="16"/>
                                  <w:szCs w:val="16"/>
                                </w:rPr>
                                <w:t>Field Facilitators</w:t>
                              </w:r>
                              <w:r w:rsidRPr="00401715">
                                <w:rPr>
                                  <w:b/>
                                  <w:sz w:val="18"/>
                                  <w:szCs w:val="18"/>
                                </w:rPr>
                                <w:t xml:space="preserve">, </w:t>
                              </w:r>
                              <w:r w:rsidRPr="00401715">
                                <w:rPr>
                                  <w:b/>
                                  <w:sz w:val="16"/>
                                  <w:szCs w:val="16"/>
                                </w:rPr>
                                <w:t>Driver</w:t>
                              </w:r>
                              <w:r>
                                <w:rPr>
                                  <w:b/>
                                  <w:sz w:val="16"/>
                                  <w:szCs w:val="16"/>
                                </w:rPr>
                                <w:t>,</w:t>
                              </w:r>
                              <w:r w:rsidRPr="00401715">
                                <w:rPr>
                                  <w:b/>
                                  <w:sz w:val="16"/>
                                  <w:szCs w:val="16"/>
                                </w:rPr>
                                <w:t xml:space="preserve"> Finance and Administration Officer</w:t>
                              </w:r>
                              <w:r w:rsidRPr="00092DA1">
                                <w:rPr>
                                  <w:b/>
                                  <w:sz w:val="16"/>
                                  <w:szCs w:val="16"/>
                                </w:rPr>
                                <w:t xml:space="preserve"> Technical </w:t>
                              </w:r>
                              <w:r>
                                <w:rPr>
                                  <w:b/>
                                  <w:sz w:val="16"/>
                                  <w:szCs w:val="16"/>
                                </w:rPr>
                                <w:t>Advisor, Communications and Knowledge Management</w:t>
                              </w:r>
                            </w:p>
                            <w:p w14:paraId="769440A1" w14:textId="77777777" w:rsidR="00C46C5D" w:rsidRDefault="00C46C5D" w:rsidP="00191E54">
                              <w:pPr>
                                <w:shd w:val="clear" w:color="auto" w:fill="F7CAAC" w:themeFill="accent2" w:themeFillTint="66"/>
                                <w:spacing w:line="256" w:lineRule="auto"/>
                                <w:jc w:val="center"/>
                                <w:rPr>
                                  <w:rFonts w:eastAsia="Calibri"/>
                                  <w:b/>
                                  <w:bCs/>
                                  <w:sz w:val="18"/>
                                  <w:szCs w:val="18"/>
                                </w:rPr>
                              </w:pPr>
                            </w:p>
                          </w:txbxContent>
                        </wps:txbx>
                        <wps:bodyPr rot="0" vert="horz" wrap="square" lIns="91440" tIns="45720" rIns="91440" bIns="45720" anchor="t" anchorCtr="0" upright="1">
                          <a:noAutofit/>
                        </wps:bodyPr>
                      </wps:wsp>
                      <wps:wsp>
                        <wps:cNvPr id="109" name="Rectangle 109"/>
                        <wps:cNvSpPr>
                          <a:spLocks noChangeArrowheads="1"/>
                        </wps:cNvSpPr>
                        <wps:spPr bwMode="auto">
                          <a:xfrm>
                            <a:off x="3126816" y="4135210"/>
                            <a:ext cx="1562100" cy="2470192"/>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461BCE4B" w14:textId="77777777" w:rsidR="00C46C5D" w:rsidRPr="00AB545A" w:rsidRDefault="00C46C5D" w:rsidP="00C46C5D">
                              <w:pPr>
                                <w:shd w:val="clear" w:color="auto" w:fill="FFFF00"/>
                                <w:jc w:val="center"/>
                                <w:rPr>
                                  <w:b/>
                                  <w:sz w:val="17"/>
                                  <w:szCs w:val="17"/>
                                  <w:u w:val="single"/>
                                </w:rPr>
                              </w:pPr>
                              <w:r w:rsidRPr="00AB545A">
                                <w:rPr>
                                  <w:b/>
                                  <w:sz w:val="17"/>
                                  <w:szCs w:val="17"/>
                                  <w:u w:val="single"/>
                                </w:rPr>
                                <w:t>Local-level Project Implementation Committee</w:t>
                              </w:r>
                            </w:p>
                            <w:p w14:paraId="33C5DF86" w14:textId="77777777" w:rsidR="00C46C5D" w:rsidRPr="00D77C4C" w:rsidRDefault="00C46C5D" w:rsidP="00C46C5D">
                              <w:pPr>
                                <w:shd w:val="clear" w:color="auto" w:fill="FFFF00"/>
                                <w:jc w:val="center"/>
                                <w:rPr>
                                  <w:bCs/>
                                  <w:sz w:val="17"/>
                                  <w:szCs w:val="17"/>
                                </w:rPr>
                              </w:pPr>
                              <w:r w:rsidRPr="00D77C4C">
                                <w:rPr>
                                  <w:bCs/>
                                  <w:sz w:val="17"/>
                                  <w:szCs w:val="17"/>
                                </w:rPr>
                                <w:t>Project Field Facilitators</w:t>
                              </w:r>
                            </w:p>
                            <w:p w14:paraId="491CEE12" w14:textId="77777777" w:rsidR="00C46C5D" w:rsidRPr="00D77C4C" w:rsidRDefault="00C46C5D" w:rsidP="00C46C5D">
                              <w:pPr>
                                <w:shd w:val="clear" w:color="auto" w:fill="FFFF00"/>
                                <w:jc w:val="center"/>
                                <w:rPr>
                                  <w:bCs/>
                                  <w:sz w:val="17"/>
                                  <w:szCs w:val="17"/>
                                </w:rPr>
                              </w:pPr>
                              <w:r w:rsidRPr="00D77C4C">
                                <w:rPr>
                                  <w:bCs/>
                                  <w:sz w:val="17"/>
                                  <w:szCs w:val="17"/>
                                </w:rPr>
                                <w:t>Project Manager</w:t>
                              </w:r>
                            </w:p>
                            <w:p w14:paraId="75E612EF" w14:textId="77777777" w:rsidR="00C46C5D" w:rsidRPr="00D77C4C" w:rsidRDefault="00C46C5D" w:rsidP="00C46C5D">
                              <w:pPr>
                                <w:shd w:val="clear" w:color="auto" w:fill="FFFF00"/>
                                <w:jc w:val="center"/>
                                <w:rPr>
                                  <w:bCs/>
                                  <w:sz w:val="17"/>
                                  <w:szCs w:val="17"/>
                                </w:rPr>
                              </w:pPr>
                              <w:r w:rsidRPr="00D77C4C">
                                <w:rPr>
                                  <w:bCs/>
                                  <w:sz w:val="17"/>
                                  <w:szCs w:val="17"/>
                                </w:rPr>
                                <w:t>District Environment Officers (Chairperson)</w:t>
                              </w:r>
                            </w:p>
                            <w:p w14:paraId="16715855" w14:textId="77777777" w:rsidR="00C46C5D" w:rsidRPr="00D77C4C" w:rsidRDefault="00C46C5D" w:rsidP="00C46C5D">
                              <w:pPr>
                                <w:shd w:val="clear" w:color="auto" w:fill="FFFF00"/>
                                <w:spacing w:after="0"/>
                                <w:jc w:val="center"/>
                                <w:rPr>
                                  <w:bCs/>
                                  <w:sz w:val="17"/>
                                  <w:szCs w:val="17"/>
                                </w:rPr>
                              </w:pPr>
                              <w:r w:rsidRPr="00D77C4C">
                                <w:rPr>
                                  <w:bCs/>
                                  <w:sz w:val="17"/>
                                  <w:szCs w:val="17"/>
                                </w:rPr>
                                <w:t>Department of Range</w:t>
                              </w:r>
                            </w:p>
                            <w:p w14:paraId="155671F3" w14:textId="77777777" w:rsidR="00C46C5D" w:rsidRPr="00D77C4C" w:rsidRDefault="00C46C5D" w:rsidP="00C46C5D">
                              <w:pPr>
                                <w:shd w:val="clear" w:color="auto" w:fill="FFFF00"/>
                                <w:spacing w:after="0"/>
                                <w:jc w:val="center"/>
                                <w:rPr>
                                  <w:bCs/>
                                  <w:sz w:val="17"/>
                                  <w:szCs w:val="17"/>
                                </w:rPr>
                              </w:pPr>
                              <w:r w:rsidRPr="00D77C4C">
                                <w:rPr>
                                  <w:bCs/>
                                  <w:sz w:val="17"/>
                                  <w:szCs w:val="17"/>
                                </w:rPr>
                                <w:t>District Customs (LRA) Officers</w:t>
                              </w:r>
                            </w:p>
                            <w:p w14:paraId="305E2C2E" w14:textId="77777777" w:rsidR="00C46C5D" w:rsidRPr="00D77C4C" w:rsidRDefault="00C46C5D" w:rsidP="00C46C5D">
                              <w:pPr>
                                <w:shd w:val="clear" w:color="auto" w:fill="FFFF00"/>
                                <w:spacing w:after="0"/>
                                <w:jc w:val="center"/>
                                <w:rPr>
                                  <w:bCs/>
                                  <w:sz w:val="17"/>
                                  <w:szCs w:val="17"/>
                                </w:rPr>
                              </w:pPr>
                              <w:r w:rsidRPr="00D77C4C">
                                <w:rPr>
                                  <w:bCs/>
                                  <w:sz w:val="17"/>
                                  <w:szCs w:val="17"/>
                                </w:rPr>
                                <w:t>Police</w:t>
                              </w:r>
                            </w:p>
                            <w:p w14:paraId="27D19D54" w14:textId="77777777" w:rsidR="00C46C5D" w:rsidRPr="00D77C4C" w:rsidRDefault="00C46C5D" w:rsidP="00C46C5D">
                              <w:pPr>
                                <w:shd w:val="clear" w:color="auto" w:fill="FFFF00"/>
                                <w:spacing w:after="0"/>
                                <w:jc w:val="center"/>
                                <w:rPr>
                                  <w:bCs/>
                                  <w:sz w:val="17"/>
                                  <w:szCs w:val="17"/>
                                </w:rPr>
                              </w:pPr>
                              <w:r w:rsidRPr="00D77C4C">
                                <w:rPr>
                                  <w:bCs/>
                                  <w:sz w:val="17"/>
                                  <w:szCs w:val="17"/>
                                </w:rPr>
                                <w:t xml:space="preserve">CBO  </w:t>
                              </w:r>
                            </w:p>
                            <w:p w14:paraId="2F8D7755" w14:textId="77777777" w:rsidR="00C46C5D" w:rsidRPr="00D77C4C" w:rsidRDefault="00C46C5D" w:rsidP="00C46C5D">
                              <w:pPr>
                                <w:shd w:val="clear" w:color="auto" w:fill="FFFF00"/>
                                <w:spacing w:after="0"/>
                                <w:jc w:val="center"/>
                                <w:rPr>
                                  <w:bCs/>
                                  <w:sz w:val="17"/>
                                  <w:szCs w:val="17"/>
                                </w:rPr>
                              </w:pPr>
                              <w:r w:rsidRPr="00D77C4C">
                                <w:rPr>
                                  <w:bCs/>
                                  <w:sz w:val="17"/>
                                  <w:szCs w:val="17"/>
                                </w:rPr>
                                <w:t>Representation of marginalized groups (women, herders), Grazing association representatives</w:t>
                              </w:r>
                            </w:p>
                            <w:p w14:paraId="6127CD38" w14:textId="77777777" w:rsidR="00C46C5D" w:rsidRPr="00D77C4C" w:rsidRDefault="00C46C5D" w:rsidP="00C46C5D">
                              <w:pPr>
                                <w:shd w:val="clear" w:color="auto" w:fill="FFFF00"/>
                                <w:jc w:val="center"/>
                                <w:rPr>
                                  <w:bCs/>
                                  <w:sz w:val="17"/>
                                  <w:szCs w:val="17"/>
                                </w:rPr>
                              </w:pPr>
                              <w:r w:rsidRPr="00D77C4C">
                                <w:rPr>
                                  <w:bCs/>
                                  <w:sz w:val="17"/>
                                  <w:szCs w:val="17"/>
                                </w:rPr>
                                <w:t>Traditional practitioners’ association (Moetlo le bongaka)</w:t>
                              </w:r>
                            </w:p>
                            <w:p w14:paraId="4EF8D946" w14:textId="77777777" w:rsidR="00C46C5D" w:rsidRDefault="00C46C5D" w:rsidP="00C46C5D">
                              <w:pPr>
                                <w:shd w:val="clear" w:color="auto" w:fill="FFFF00"/>
                                <w:spacing w:line="254" w:lineRule="auto"/>
                                <w:jc w:val="center"/>
                                <w:rPr>
                                  <w:rFonts w:eastAsia="Calibri"/>
                                  <w:b/>
                                  <w:bCs/>
                                  <w:sz w:val="18"/>
                                  <w:szCs w:val="18"/>
                                </w:rPr>
                              </w:pPr>
                            </w:p>
                          </w:txbxContent>
                        </wps:txbx>
                        <wps:bodyPr rot="0" vert="horz" wrap="square" lIns="91440" tIns="45720" rIns="91440" bIns="45720" anchor="t" anchorCtr="0" upright="1">
                          <a:noAutofit/>
                        </wps:bodyPr>
                      </wps:wsp>
                      <wps:wsp>
                        <wps:cNvPr id="110" name="Straight Connector 110"/>
                        <wps:cNvCnPr/>
                        <wps:spPr>
                          <a:xfrm flipV="1">
                            <a:off x="660586" y="4009838"/>
                            <a:ext cx="3276600" cy="4"/>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11" name="Straight Connector 111"/>
                        <wps:cNvCnPr/>
                        <wps:spPr>
                          <a:xfrm>
                            <a:off x="3937186" y="4009476"/>
                            <a:ext cx="0" cy="125356"/>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12" name="Straight Connector 112"/>
                        <wps:cNvCnPr/>
                        <wps:spPr>
                          <a:xfrm>
                            <a:off x="660586" y="4009476"/>
                            <a:ext cx="0" cy="124978"/>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13" name="Straight Connector 113"/>
                        <wps:cNvCnPr>
                          <a:stCxn id="104" idx="3"/>
                        </wps:cNvCnPr>
                        <wps:spPr>
                          <a:xfrm flipV="1">
                            <a:off x="1827467" y="830248"/>
                            <a:ext cx="532817" cy="102"/>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14" name="Rectangle 114"/>
                        <wps:cNvSpPr/>
                        <wps:spPr>
                          <a:xfrm>
                            <a:off x="4895851" y="184921"/>
                            <a:ext cx="1416345" cy="1604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914808" w14:textId="77777777" w:rsidR="00C46C5D" w:rsidRPr="00105C99" w:rsidRDefault="00C46C5D" w:rsidP="00C46C5D">
                              <w:pPr>
                                <w:spacing w:line="256" w:lineRule="auto"/>
                                <w:rPr>
                                  <w:rFonts w:eastAsia="Calibri" w:cstheme="minorHAnsi"/>
                                  <w:b/>
                                  <w:bCs/>
                                  <w:color w:val="000000"/>
                                  <w:sz w:val="18"/>
                                  <w:szCs w:val="18"/>
                                </w:rPr>
                              </w:pPr>
                              <w:r w:rsidRPr="00105C99">
                                <w:rPr>
                                  <w:rFonts w:eastAsia="Calibri" w:cstheme="minorHAnsi"/>
                                  <w:b/>
                                  <w:bCs/>
                                  <w:color w:val="000000"/>
                                  <w:sz w:val="18"/>
                                  <w:szCs w:val="18"/>
                                </w:rPr>
                                <w:t>First line of defense</w:t>
                              </w:r>
                            </w:p>
                            <w:p w14:paraId="3C8513C7"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 xml:space="preserve">UNDP oversight of project support to IP cannot be UNDP staff providing Project assurance or providing programmatic oversight support to the RR.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4895569" y="1685798"/>
                            <a:ext cx="1416627" cy="3418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D6F9F3" w14:textId="77777777" w:rsidR="00C46C5D" w:rsidRPr="00105C99" w:rsidRDefault="00C46C5D" w:rsidP="00C46C5D">
                              <w:pPr>
                                <w:spacing w:line="256" w:lineRule="auto"/>
                                <w:jc w:val="center"/>
                                <w:rPr>
                                  <w:rFonts w:eastAsia="Calibri" w:cstheme="minorHAnsi"/>
                                  <w:b/>
                                  <w:bCs/>
                                  <w:color w:val="000000"/>
                                  <w:sz w:val="18"/>
                                  <w:szCs w:val="18"/>
                                </w:rPr>
                              </w:pPr>
                              <w:r w:rsidRPr="00105C99">
                                <w:rPr>
                                  <w:rFonts w:eastAsia="Calibri" w:cstheme="minorHAnsi"/>
                                  <w:b/>
                                  <w:bCs/>
                                  <w:color w:val="000000"/>
                                  <w:sz w:val="18"/>
                                  <w:szCs w:val="18"/>
                                </w:rPr>
                                <w:t>Second line of defense</w:t>
                              </w:r>
                            </w:p>
                            <w:p w14:paraId="583FA21D"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Regional Bureau oversees RR and Country Office compliance at portfolio level.</w:t>
                              </w:r>
                            </w:p>
                            <w:p w14:paraId="1C3B0D47"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BPPS NCE RTA oversees technical quality assurance and GEF compliance. BPPPS NCE PTA oversees RTA function.</w:t>
                              </w:r>
                            </w:p>
                            <w:p w14:paraId="20790EFF"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UNDP GEF Executive Coordinator and Regional Bureau Deputy Director can revoke DOA/cancel /suspend project or provide enhanced oversight.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 name="Straight Connector 116"/>
                        <wps:cNvCnPr/>
                        <wps:spPr>
                          <a:xfrm>
                            <a:off x="3200869" y="2796228"/>
                            <a:ext cx="159309"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17" name="Straight Connector 117"/>
                        <wps:cNvCnPr/>
                        <wps:spPr>
                          <a:xfrm>
                            <a:off x="2390192" y="3149948"/>
                            <a:ext cx="0" cy="1013651"/>
                          </a:xfrm>
                          <a:prstGeom prst="line">
                            <a:avLst/>
                          </a:prstGeom>
                        </wps:spPr>
                        <wps:style>
                          <a:lnRef idx="3">
                            <a:schemeClr val="accent1"/>
                          </a:lnRef>
                          <a:fillRef idx="0">
                            <a:schemeClr val="accent1"/>
                          </a:fillRef>
                          <a:effectRef idx="2">
                            <a:schemeClr val="accent1"/>
                          </a:effectRef>
                          <a:fontRef idx="minor">
                            <a:schemeClr val="tx1"/>
                          </a:fontRef>
                        </wps:style>
                        <wps:bodyPr/>
                      </wps:wsp>
                    </wpc:wpc>
                  </a:graphicData>
                </a:graphic>
              </wp:inline>
            </w:drawing>
          </mc:Choice>
          <mc:Fallback>
            <w:pict>
              <v:group w14:anchorId="1A7E3FA0" id="Canvas 340" o:spid="_x0000_s1072" editas="canvas" style="width:513pt;height:527.65pt;mso-position-horizontal-relative:char;mso-position-vertical-relative:line" coordsize="6515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o9dVQkAAHBBAAAOAAAAZHJzL2Uyb0RvYy54bWzsXG1v28gR/l6g/4Hg98RcvlOIcjB056BA&#10;eg3O6eUzTVESW4pkScqS++v7zOxyScmS7VxkIbnSARy+7Bt3n2dmdmbW737arXPjPq2brCympnhr&#10;mUZaJOU8K5ZT85+fb96EptG0cTGP87JIp+ZD2pg/vf/rX95tq0lql6syn6e1gUaKZrKtpuaqbavJ&#10;1VWTrNJ13Lwtq7TAy0VZr+MWt/Xyal7HW7S+zq9sy/KvtmU9r+oySZsGT3+WL8333P5ikSbtPxaL&#10;Jm2NfGpibC3/rvn3Hf2+ev8unizruFpliRpG/AdGsY6zAp3qpn6O29jY1NmjptZZUpdNuWjfJuX6&#10;qlwssiTlb8DXCOvga2ZxcR83/DEJZqcbIK7O2O7dksZdlDdZnmM2rtD6hJ7R/1usT0qv88LYYnkj&#10;y+Mp40Lq5bbCyjWVXsPm28Z2u4qrlD+5mSS/3n+qjWw+NaPANIp4DQBdb9qSyxiOG9DyUf8oOCs+&#10;1TTSZFfcVh/L5N+NUZSzVVwsUy7++aFCbUE1MPpBFbppKvRzt/17OUeZGD3wWu4W9ZqaxCoZu6lp&#10;uyIMfAzkAe14nh8FkYRPumuNBAWArwTvIjv0I5s7iiddG1XdtB/Scm3QxdRs2jrOlqt2VhYFMFrW&#10;gnuM7z82LY0wnnQVjs++HLL8+KZ96Bbpt3SB6cJQZHPMonSW18Z9DPzHSZIWrZwCWlKUptYXWHhd&#10;0eJxPFlRlaeqKTPsayrrGtxzWbS68joryvpY7+2uG/JCllcrqL6b1u+unD98qrulBRppZpaT7bKH&#10;JcTRgWz5Kip+qMtNhdFRswNYQrpJWPJ7Iwpp2VWZD3V1C1ypB0t5R5/dYULhCrABalzL87g2ZlXh&#10;yXW8MAoVqnzf8lCG2gfIV5BqhMk3bugEticxaUe+x5SgAr+oRrwgiPzIl9B0HcvzhU+NAGJyHGDD&#10;EhKQxyoB9fpsjrpp+w3gB0XzFGxmyihq0sTRhzYHVL6u63K7SuM5pMwel2WFF3NZ2AHEh8PzZoe2&#10;Z9sHXLZFFHg2lpcYLXxhWa67N209QxWla3wKw/cEiZsyz+YkZPm76uWd5uUNfiLuH4uyV0yK3cjD&#10;CnOtk01Y/KMGuNfEOmuhYPNsPTVDXSie0Bz+UswZTW2c5fIa/ecF9SRpCmFEN+UGTdyu5ltjnpHw&#10;ElYQ+Ji7eQZFageyVSPOl7AAkrY2jbpsv2TtiuUuicVHXxxa9E/OVl6tYimfPGqp+wY5QYxT3T/f&#10;DYbGgpxkt8Rtu7vbsbZwGeG9YKABsXiGoYKLVVn/1zS2UPoQxP/ZxHVqGvnfCkAqEq5LVgLfuF5g&#10;46YevrkbvomLBE1NzdY05OWslZbFpqpJuHdiuChJaS0yluz9qJQYU9LqAkoUID7GO4em/EK8e+NE&#10;PgSWkni+FmidyINWtR0X2CLa2Z7AzeuxLop6uA2ZNbKOtMPXs06bY1Idj6xjYSQscYx1jOuLsk5a&#10;CTARfIsp3xsaIgAtPcU6F1fSztAmwll13Ww2sm5qnk/XKZOzM4JH1inWQclI03xoY7L9fCHWCSgy&#10;WJas63xY3XJzMGAdrI3AgXAgXef6woZFNDTMR9Z9xxYmm+u9LTeyTrEOSuQx67Q5jp3za+/sQLkg&#10;Il0GUjHrDjd2FjnasAFVrHOUR6vbDo+s+35ZJ5dqZF23W1POUWG5x1inDYMLsE7u6yTrhIg84bJ3&#10;pld2tuN4gaP8Kb7j+W7n8Oi8YZ3D8wzulNHEJHfv2UxMj9dypN0j2mFH9VjZacvgArSz4RMOKDZC&#10;TsoAjky4Ttil1/lThO84AagmtZ3jWIIt4Nfa2Y1ezHPSTjvER3/KIOYiLAQzJO0GscBeRl2Adm9c&#10;20d8QNJuEHXpWLfvxaS44XNezHJTzGmfKl3iFAUkn/lyrj40nv/LNBbrHKFpRPIM4fuIQ8q9Ikcb&#10;2DHeKVD2tg/9mc0w2BBFs9nNjaq8Fyk4g9sTQTIVU3gyvnDKbw+zXbmiR8TvIV5Hvwe+DHgW1GRd&#10;BPF9nBF+igjeDOq9t+9EYDm2UM4M4UXYZL2igTfGy85r4Gln9I/COw5aI7x/oYC1sHSgv2cgPbwc&#10;Ax3Ht0QgdY7thh58iwcMdK3ACmGScsTacVwrek7r7CkcfArMwtNKhDKyDnNJbNZX+WaNzBkZw3W7&#10;GC4iyZs1ZSlw6onfPUYXOrmEOzy3Cvp/jHd72q39o/CXNpOvnmbCbr7DDRo9vCBrhe2HSLjhDB/h&#10;eLZQKYedqSg8H89Ujo/tBlCbzOvX2aGNevO8elM7tkfeDe1VgFxtXG5VnqOhEx0NISlAEgCGK6Vt&#10;KjrKRB7phzcWeVb93iXQqEQ5SoELFZcsKwrhTkTV3gZ17ABFFJee0X15VlCWaTw5ka31OOF1TLnE&#10;DMhU094VSEaDkuWXMsVokyGF+lFwaV/laXDRsitIOZETiAGm3IAp3WNKoUnYHnzWBLfTgnmEFBJS&#10;z57Fewk7QehcgaOQGm60T8irAaQOpNRpRLlRwAJsRBRm4IJ54RdBlI6DH0WU9nMpIUXwadrZrlBR&#10;dMTzOI2fy7GA1QVJ2j6rKUVoB646qhA6FvaL+5rSc+xQYC/JW0XrGYNzlGs/rFw7EhcWQjt7gCnK&#10;xjhifg3EmRtGXgjvOoeYQjeyDwK7iPT6jtu5HXwLhxa+MY1JH0XqktH1A8gJSk8/cB8ro4Te6cMk&#10;0jGhPQ3751+Ybat4nh5JO++8HKzojx+RecHZmksfkcn1qZ6TR2R0crw8ItKbcDp1qamSmwynkz7G&#10;TfsprhFrgPFz3oz5YrOelQhNA07ojS/RR93m3eWiLtdfcKLvmvL08apLsU/oWMF+kj3OBCbp9TUX&#10;w1m6Km4/4uQXTsbJ9SFH1ufdl7iuVEJBiy33r/Lo2DHDX5YlaHw36fqI1SpLd+B0lAFcWr4X0xfh&#10;KElfP0Ru1IEqIP76ttIFDkJVNpyMT9q59TNuQ03Xkb84XPeiI25fxV9ewJG/Bxv375G/OlB91AjU&#10;ziNl2z2thx2cdsa5UiayjSN9Ng6noUa/U0XQzenyGp/RwE9bdN+qXqXwOK47v+l46QsU759tG6ED&#10;v0cRpA/cvAhBthOxd5ksOUe4UXS4K+h8HZZwfJlP8Ue3pi+AkMNK+ISF9moQetIulL1eDEKYpIRO&#10;9bOpqf4EAf3dgOE9G7v9H0p4/z8AAAD//wMAUEsDBBQABgAIAAAAIQCiKYSK3AAAAAcBAAAPAAAA&#10;ZHJzL2Rvd25yZXYueG1sTI9BS8NAEIXvQv/DMoI3u7HSVGI2pVSkiHiwrffp7jQJZmdDdpNGf70b&#10;L3oZ5vGGN9/L16NtxECdrx0ruJsnIIi1MzWXCo6H59sHED4gG2wck4Iv8rAuZlc5ZsZd+J2GfShF&#10;DGGfoYIqhDaT0uuKLPq5a4mjd3adxRBlV0rT4SWG20YukiSVFmuOHypsaVuR/tz3VgEOm0Hb80v6&#10;qvuPb1497Q7t206pm+tx8wgi0Bj+jmHCj+hQRKaT69l40SiIRcLvnLxkkUZ9mrbl8h5kkcv//MUP&#10;AAAA//8DAFBLAQItABQABgAIAAAAIQC2gziS/gAAAOEBAAATAAAAAAAAAAAAAAAAAAAAAABbQ29u&#10;dGVudF9UeXBlc10ueG1sUEsBAi0AFAAGAAgAAAAhADj9If/WAAAAlAEAAAsAAAAAAAAAAAAAAAAA&#10;LwEAAF9yZWxzLy5yZWxzUEsBAi0AFAAGAAgAAAAhAHN+j11VCQAAcEEAAA4AAAAAAAAAAAAAAAAA&#10;LgIAAGRycy9lMm9Eb2MueG1sUEsBAi0AFAAGAAgAAAAhAKIphIrcAAAABwEAAA8AAAAAAAAAAAAA&#10;AAAArwsAAGRycy9kb3ducmV2LnhtbFBLBQYAAAAABAAEAPMAAAC4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style="position:absolute;width:65151;height:67005;visibility:visible;mso-wrap-style:square" strokeweight="1.5pt">
                  <v:fill o:detectmouseclick="t"/>
                  <v:path o:connecttype="none"/>
                </v:shape>
                <v:shapetype id="_x0000_t32" coordsize="21600,21600" o:spt="32" o:oned="t" path="m,l21600,21600e" filled="f">
                  <v:path arrowok="t" fillok="f" o:connecttype="none"/>
                  <o:lock v:ext="edit" shapetype="t"/>
                </v:shapetype>
                <v:shape id="AutoShape 347" o:spid="_x0000_s1074" type="#_x0000_t32" style="position:absolute;left:24187;top:15569;width:0;height:9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Q9wQAAANsAAAAPAAAAZHJzL2Rvd25yZXYueG1sRI/disIw&#10;FITvBd8hHME7TVX82a5RRBFEUNHdBzg0x7bYnJQm2vr2RhC8HGbmG2a+bEwhHlS53LKCQT8CQZxY&#10;nXOq4P9v25uBcB5ZY2GZFDzJwXLRbs0x1rbmMz0uPhUBwi5GBZn3ZSylSzIy6Pq2JA7e1VYGfZBV&#10;KnWFdYCbQg6jaCIN5hwWMixpnVFyu9yNgmn9NPsjb0Z+WCfj6ITFbX0YKNXtNKtfEJ4a/w1/2jut&#10;4GcK7y/hB8jFCwAA//8DAFBLAQItABQABgAIAAAAIQDb4fbL7gAAAIUBAAATAAAAAAAAAAAAAAAA&#10;AAAAAABbQ29udGVudF9UeXBlc10ueG1sUEsBAi0AFAAGAAgAAAAhAFr0LFu/AAAAFQEAAAsAAAAA&#10;AAAAAAAAAAAAHwEAAF9yZWxzLy5yZWxzUEsBAi0AFAAGAAgAAAAhAO09xD3BAAAA2wAAAA8AAAAA&#10;AAAAAAAAAAAABwIAAGRycy9kb3ducmV2LnhtbFBLBQYAAAAAAwADALcAAAD1AgAAAAA=&#10;" strokecolor="#5b9bd5 [3204]" strokeweight="1.5pt">
                  <v:stroke joinstyle="miter"/>
                </v:shape>
                <v:group id="Group 98" o:spid="_x0000_s1075" style="position:absolute;top:405;width:43589;height:66054" coordorigin="-4837,1296" coordsize="57796,4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rect id="Rectangle 342" o:spid="_x0000_s1076" style="position:absolute;left:12734;top:28252;width:21976;height:16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QerwwAAANsAAAAPAAAAZHJzL2Rvd25yZXYueG1sRI9BawIx&#10;FITvBf9DeIK3mtWD1NUo2iL2qi6lx8fmbbK4eVk3Udf++qZQ8DjMzDfMct27RtyoC7VnBZNxBoK4&#10;9Lpmo6A47V7fQISIrLHxTAoeFGC9GrwsMdf+zge6HaMRCcIhRwU2xjaXMpSWHIaxb4mTV/nOYUyy&#10;M1J3eE9w18hpls2kw5rTgsWW3i2V5+PVKWi3m4/i8nOoztWXbr7Nzpp9YZUaDfvNAkSkPj7D/+1P&#10;rWA+h78v6QfI1S8AAAD//wMAUEsBAi0AFAAGAAgAAAAhANvh9svuAAAAhQEAABMAAAAAAAAAAAAA&#10;AAAAAAAAAFtDb250ZW50X1R5cGVzXS54bWxQSwECLQAUAAYACAAAACEAWvQsW78AAAAVAQAACwAA&#10;AAAAAAAAAAAAAAAfAQAAX3JlbHMvLnJlbHNQSwECLQAUAAYACAAAACEAHL0Hq8MAAADbAAAADwAA&#10;AAAAAAAAAAAAAAAHAgAAZHJzL2Rvd25yZXYueG1sUEsFBgAAAAADAAMAtwAAAPcCAAAAAA==&#10;" fillcolor="#ff9">
                    <v:shadow on="t" opacity=".5" offset="6pt,6pt"/>
                    <v:textbox>
                      <w:txbxContent>
                        <w:p w14:paraId="2126F39C" w14:textId="77777777" w:rsidR="00C46C5D" w:rsidRPr="00C400E5" w:rsidRDefault="00C46C5D" w:rsidP="00C46C5D">
                          <w:pPr>
                            <w:shd w:val="clear" w:color="auto" w:fill="FFFF00"/>
                            <w:jc w:val="center"/>
                            <w:rPr>
                              <w:b/>
                              <w:sz w:val="16"/>
                              <w:szCs w:val="16"/>
                              <w:u w:val="single"/>
                            </w:rPr>
                          </w:pPr>
                          <w:r w:rsidRPr="001C3CDC">
                            <w:rPr>
                              <w:b/>
                              <w:sz w:val="18"/>
                              <w:szCs w:val="18"/>
                              <w:u w:val="single"/>
                            </w:rPr>
                            <w:t>District-level Project Technical</w:t>
                          </w:r>
                          <w:r w:rsidRPr="00C400E5">
                            <w:rPr>
                              <w:b/>
                              <w:sz w:val="16"/>
                              <w:szCs w:val="16"/>
                              <w:u w:val="single"/>
                            </w:rPr>
                            <w:t xml:space="preserve"> Committee</w:t>
                          </w:r>
                        </w:p>
                        <w:p w14:paraId="6E5C5A5B" w14:textId="77777777" w:rsidR="00C46C5D" w:rsidRPr="00D77C4C" w:rsidRDefault="00C46C5D" w:rsidP="00C46C5D">
                          <w:pPr>
                            <w:shd w:val="clear" w:color="auto" w:fill="FFFF00"/>
                            <w:jc w:val="center"/>
                            <w:rPr>
                              <w:bCs/>
                              <w:sz w:val="16"/>
                              <w:szCs w:val="16"/>
                            </w:rPr>
                          </w:pPr>
                          <w:r w:rsidRPr="00D77C4C">
                            <w:rPr>
                              <w:bCs/>
                              <w:sz w:val="16"/>
                              <w:szCs w:val="16"/>
                            </w:rPr>
                            <w:t>District Administrators (Co-chairs)</w:t>
                          </w:r>
                        </w:p>
                        <w:p w14:paraId="68034CD4" w14:textId="77777777" w:rsidR="00C46C5D" w:rsidRPr="00D77C4C" w:rsidRDefault="00C46C5D" w:rsidP="00C46C5D">
                          <w:pPr>
                            <w:shd w:val="clear" w:color="auto" w:fill="FFFF00"/>
                            <w:jc w:val="center"/>
                            <w:rPr>
                              <w:bCs/>
                              <w:sz w:val="16"/>
                              <w:szCs w:val="16"/>
                            </w:rPr>
                          </w:pPr>
                          <w:r w:rsidRPr="00D77C4C">
                            <w:rPr>
                              <w:bCs/>
                              <w:sz w:val="16"/>
                              <w:szCs w:val="16"/>
                            </w:rPr>
                            <w:t>District Council Secretaries</w:t>
                          </w:r>
                        </w:p>
                        <w:p w14:paraId="61A75BAC" w14:textId="77777777" w:rsidR="00C46C5D" w:rsidRPr="00D77C4C" w:rsidRDefault="00C46C5D" w:rsidP="00C46C5D">
                          <w:pPr>
                            <w:shd w:val="clear" w:color="auto" w:fill="FFFF00"/>
                            <w:jc w:val="center"/>
                            <w:rPr>
                              <w:bCs/>
                              <w:sz w:val="16"/>
                              <w:szCs w:val="16"/>
                            </w:rPr>
                          </w:pPr>
                          <w:r w:rsidRPr="00D77C4C">
                            <w:rPr>
                              <w:bCs/>
                              <w:sz w:val="16"/>
                              <w:szCs w:val="16"/>
                            </w:rPr>
                            <w:t xml:space="preserve">Chairpersons of CC </w:t>
                          </w:r>
                        </w:p>
                        <w:p w14:paraId="6C74BC95" w14:textId="77777777" w:rsidR="00C46C5D" w:rsidRPr="00D77C4C" w:rsidRDefault="00C46C5D" w:rsidP="00C46C5D">
                          <w:pPr>
                            <w:shd w:val="clear" w:color="auto" w:fill="FFFF00"/>
                            <w:jc w:val="center"/>
                            <w:rPr>
                              <w:bCs/>
                              <w:sz w:val="16"/>
                              <w:szCs w:val="16"/>
                            </w:rPr>
                          </w:pPr>
                          <w:r w:rsidRPr="00D77C4C">
                            <w:rPr>
                              <w:bCs/>
                              <w:sz w:val="16"/>
                              <w:szCs w:val="16"/>
                            </w:rPr>
                            <w:t>Participating CC Secretaries</w:t>
                          </w:r>
                        </w:p>
                        <w:p w14:paraId="55739DEF" w14:textId="77777777" w:rsidR="00C46C5D" w:rsidRPr="00D77C4C" w:rsidRDefault="00C46C5D" w:rsidP="00C46C5D">
                          <w:pPr>
                            <w:shd w:val="clear" w:color="auto" w:fill="FFFF00"/>
                            <w:jc w:val="center"/>
                            <w:rPr>
                              <w:bCs/>
                              <w:sz w:val="16"/>
                              <w:szCs w:val="16"/>
                            </w:rPr>
                          </w:pPr>
                          <w:r w:rsidRPr="00D77C4C">
                            <w:rPr>
                              <w:bCs/>
                              <w:sz w:val="16"/>
                              <w:szCs w:val="16"/>
                            </w:rPr>
                            <w:t>District Environmental Officers</w:t>
                          </w:r>
                        </w:p>
                        <w:p w14:paraId="4F7EB2C3" w14:textId="77777777" w:rsidR="00C46C5D" w:rsidRPr="00D77C4C" w:rsidRDefault="00C46C5D" w:rsidP="00C46C5D">
                          <w:pPr>
                            <w:shd w:val="clear" w:color="auto" w:fill="FFFF00"/>
                            <w:spacing w:after="0"/>
                            <w:jc w:val="center"/>
                            <w:rPr>
                              <w:bCs/>
                              <w:sz w:val="16"/>
                              <w:szCs w:val="16"/>
                            </w:rPr>
                          </w:pPr>
                          <w:r w:rsidRPr="00D77C4C">
                            <w:rPr>
                              <w:bCs/>
                              <w:sz w:val="16"/>
                              <w:szCs w:val="16"/>
                            </w:rPr>
                            <w:t>Department of Range</w:t>
                          </w:r>
                        </w:p>
                        <w:p w14:paraId="4A9CD3FB" w14:textId="77777777" w:rsidR="00C46C5D" w:rsidRPr="00D77C4C" w:rsidRDefault="00C46C5D" w:rsidP="00C46C5D">
                          <w:pPr>
                            <w:shd w:val="clear" w:color="auto" w:fill="FFFF00"/>
                            <w:spacing w:after="0"/>
                            <w:jc w:val="center"/>
                            <w:rPr>
                              <w:bCs/>
                              <w:sz w:val="16"/>
                              <w:szCs w:val="16"/>
                            </w:rPr>
                          </w:pPr>
                          <w:r w:rsidRPr="00D77C4C">
                            <w:rPr>
                              <w:bCs/>
                              <w:sz w:val="16"/>
                              <w:szCs w:val="16"/>
                            </w:rPr>
                            <w:t>Police</w:t>
                          </w:r>
                        </w:p>
                        <w:p w14:paraId="7D7D28A9" w14:textId="77777777" w:rsidR="00C46C5D" w:rsidRPr="00D77C4C" w:rsidRDefault="00C46C5D" w:rsidP="00C46C5D">
                          <w:pPr>
                            <w:shd w:val="clear" w:color="auto" w:fill="FFFF00"/>
                            <w:spacing w:after="0"/>
                            <w:jc w:val="center"/>
                            <w:rPr>
                              <w:bCs/>
                              <w:sz w:val="16"/>
                              <w:szCs w:val="16"/>
                            </w:rPr>
                          </w:pPr>
                          <w:r w:rsidRPr="00D77C4C">
                            <w:rPr>
                              <w:bCs/>
                              <w:sz w:val="16"/>
                              <w:szCs w:val="16"/>
                            </w:rPr>
                            <w:t>District Customs (LRA) Officers</w:t>
                          </w:r>
                        </w:p>
                        <w:p w14:paraId="458DCB7D" w14:textId="77777777" w:rsidR="00C46C5D" w:rsidRPr="00D77C4C" w:rsidRDefault="00C46C5D" w:rsidP="00C46C5D">
                          <w:pPr>
                            <w:shd w:val="clear" w:color="auto" w:fill="FFFF00"/>
                            <w:spacing w:after="0"/>
                            <w:jc w:val="center"/>
                            <w:rPr>
                              <w:bCs/>
                              <w:sz w:val="16"/>
                              <w:szCs w:val="16"/>
                            </w:rPr>
                          </w:pPr>
                          <w:r w:rsidRPr="00D77C4C">
                            <w:rPr>
                              <w:bCs/>
                              <w:sz w:val="16"/>
                              <w:szCs w:val="16"/>
                            </w:rPr>
                            <w:t>Principal Chiefs</w:t>
                          </w:r>
                        </w:p>
                        <w:p w14:paraId="6BC44A0E" w14:textId="77777777" w:rsidR="00C46C5D" w:rsidRPr="00D77C4C" w:rsidRDefault="00C46C5D" w:rsidP="00C46C5D">
                          <w:pPr>
                            <w:shd w:val="clear" w:color="auto" w:fill="FFFF00"/>
                            <w:spacing w:after="0"/>
                            <w:jc w:val="center"/>
                            <w:rPr>
                              <w:bCs/>
                              <w:sz w:val="16"/>
                              <w:szCs w:val="16"/>
                            </w:rPr>
                          </w:pPr>
                          <w:r w:rsidRPr="00D77C4C">
                            <w:rPr>
                              <w:bCs/>
                              <w:sz w:val="16"/>
                              <w:szCs w:val="16"/>
                            </w:rPr>
                            <w:t>Project Manager</w:t>
                          </w:r>
                        </w:p>
                        <w:p w14:paraId="6459FE82" w14:textId="77777777" w:rsidR="00C46C5D" w:rsidRPr="00D77C4C" w:rsidRDefault="00C46C5D" w:rsidP="00C46C5D">
                          <w:pPr>
                            <w:shd w:val="clear" w:color="auto" w:fill="FFFF00"/>
                            <w:spacing w:after="0"/>
                            <w:jc w:val="center"/>
                            <w:rPr>
                              <w:bCs/>
                              <w:sz w:val="16"/>
                              <w:szCs w:val="16"/>
                            </w:rPr>
                          </w:pPr>
                          <w:r w:rsidRPr="00D77C4C">
                            <w:rPr>
                              <w:bCs/>
                              <w:sz w:val="16"/>
                              <w:szCs w:val="16"/>
                            </w:rPr>
                            <w:t>CBOs, representation of marginalized groups</w:t>
                          </w:r>
                        </w:p>
                        <w:p w14:paraId="6B85B224" w14:textId="77777777" w:rsidR="00C46C5D" w:rsidRDefault="00C46C5D" w:rsidP="00C46C5D">
                          <w:pPr>
                            <w:shd w:val="clear" w:color="auto" w:fill="FFFF00"/>
                            <w:jc w:val="center"/>
                            <w:rPr>
                              <w:b/>
                              <w:sz w:val="18"/>
                              <w:szCs w:val="18"/>
                            </w:rPr>
                          </w:pPr>
                          <w:r w:rsidRPr="00D77C4C">
                            <w:rPr>
                              <w:bCs/>
                              <w:sz w:val="16"/>
                              <w:szCs w:val="16"/>
                            </w:rPr>
                            <w:t>Traditional practitioners’ association (Moetlo le bongaka</w:t>
                          </w:r>
                          <w:r w:rsidRPr="00C400E5">
                            <w:rPr>
                              <w:b/>
                              <w:sz w:val="16"/>
                              <w:szCs w:val="16"/>
                            </w:rPr>
                            <w:t xml:space="preserve">) </w:t>
                          </w:r>
                          <w:r w:rsidRPr="00D77C4C">
                            <w:rPr>
                              <w:bCs/>
                              <w:sz w:val="16"/>
                              <w:szCs w:val="16"/>
                            </w:rPr>
                            <w:t>representation</w:t>
                          </w:r>
                        </w:p>
                        <w:p w14:paraId="03100505" w14:textId="77777777" w:rsidR="00C46C5D" w:rsidRPr="0067191C" w:rsidRDefault="00C46C5D" w:rsidP="00C46C5D">
                          <w:pPr>
                            <w:pStyle w:val="NoSpacing"/>
                            <w:shd w:val="clear" w:color="auto" w:fill="FFFF00"/>
                            <w:jc w:val="center"/>
                            <w:rPr>
                              <w:sz w:val="18"/>
                              <w:szCs w:val="18"/>
                            </w:rPr>
                          </w:pPr>
                        </w:p>
                      </w:txbxContent>
                    </v:textbox>
                  </v:rect>
                  <v:rect id="Rectangle 343" o:spid="_x0000_s1077" style="position:absolute;left:-3963;top:4064;width:56922;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IHxQAAANwAAAAPAAAAZHJzL2Rvd25yZXYueG1sRI9Ba8JA&#10;EIXvhf6HZQQvopu0EEt0lVKoFHqqitDbkB2zwexsyG5N/Pedg+BthvfmvW/W29G36kp9bAIbyBcZ&#10;KOIq2IZrA8fD5/wNVEzIFtvAZOBGEbab56c1ljYM/EPXfaqVhHAs0YBLqSu1jpUjj3EROmLRzqH3&#10;mGTta217HCTct/olywrtsWFpcNjRh6Pqsv/zBnbn+FtQ/p0Xw+uuO7rlabacnYyZTsb3FahEY3qY&#10;79dfVvAzwZdnZAK9+QcAAP//AwBQSwECLQAUAAYACAAAACEA2+H2y+4AAACFAQAAEwAAAAAAAAAA&#10;AAAAAAAAAAAAW0NvbnRlbnRfVHlwZXNdLnhtbFBLAQItABQABgAIAAAAIQBa9CxbvwAAABUBAAAL&#10;AAAAAAAAAAAAAAAAAB8BAABfcmVscy8ucmVsc1BLAQItABQABgAIAAAAIQBVxrIHxQAAANwAAAAP&#10;AAAAAAAAAAAAAAAAAAcCAABkcnMvZG93bnJldi54bWxQSwUGAAAAAAMAAwC3AAAA+QIAAAAA&#10;" fillcolor="#f90">
                    <v:shadow on="t" opacity=".5" offset="6pt,6pt"/>
                    <v:textbox>
                      <w:txbxContent>
                        <w:p w14:paraId="189D40B3" w14:textId="77777777" w:rsidR="00C46C5D" w:rsidRPr="00A32996" w:rsidRDefault="00C46C5D" w:rsidP="00C46C5D">
                          <w:pPr>
                            <w:jc w:val="center"/>
                            <w:rPr>
                              <w:b/>
                              <w:bCs/>
                            </w:rPr>
                          </w:pPr>
                          <w:r w:rsidRPr="00A32996">
                            <w:rPr>
                              <w:b/>
                              <w:bCs/>
                            </w:rPr>
                            <w:t>Project Board/Steering Committee</w:t>
                          </w:r>
                        </w:p>
                      </w:txbxContent>
                    </v:textbox>
                  </v:rect>
                  <v:rect id="Rectangle 344" o:spid="_x0000_s1078" style="position:absolute;left:-3963;top:6576;width:17395;height:4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uLwAAAANwAAAAPAAAAZHJzL2Rvd25yZXYueG1sRE/NisIw&#10;EL4v+A5hBG9r2h5EukYRUVYv/q0PMDRjG2wmtcna+vZmYcHbfHy/M1v0thYPar1xrCAdJyCIC6cN&#10;lwouP5vPKQgfkDXWjknBkzws5oOPGebadXyixzmUIoawz1FBFUKTS+mLiiz6sWuII3d1rcUQYVtK&#10;3WIXw20tsySZSIuGY0OFDa0qKm7nX6vgvsPN8vDt9t02NUdTHDNJ60yp0bBffoEI1Ie3+N+91XF+&#10;ksLfM/ECOX8BAAD//wMAUEsBAi0AFAAGAAgAAAAhANvh9svuAAAAhQEAABMAAAAAAAAAAAAAAAAA&#10;AAAAAFtDb250ZW50X1R5cGVzXS54bWxQSwECLQAUAAYACAAAACEAWvQsW78AAAAVAQAACwAAAAAA&#10;AAAAAAAAAAAfAQAAX3JlbHMvLnJlbHNQSwECLQAUAAYACAAAACEAVKV7i8AAAADcAAAADwAAAAAA&#10;AAAAAAAAAAAHAgAAZHJzL2Rvd25yZXYueG1sUEsFBgAAAAADAAMAtwAAAPQCAAAAAA==&#10;" fillcolor="#fc0">
                    <v:shadow on="t" opacity=".5" offset="6pt,6pt"/>
                    <v:textbox>
                      <w:txbxContent>
                        <w:p w14:paraId="63C7C920" w14:textId="77777777" w:rsidR="00C46C5D" w:rsidRDefault="00C46C5D" w:rsidP="00C46C5D">
                          <w:pPr>
                            <w:jc w:val="center"/>
                            <w:rPr>
                              <w:b/>
                              <w:bCs/>
                              <w:sz w:val="18"/>
                              <w:szCs w:val="18"/>
                            </w:rPr>
                          </w:pPr>
                          <w:r>
                            <w:rPr>
                              <w:b/>
                              <w:bCs/>
                              <w:sz w:val="18"/>
                              <w:szCs w:val="18"/>
                            </w:rPr>
                            <w:t xml:space="preserve">Development Partner  </w:t>
                          </w:r>
                        </w:p>
                        <w:p w14:paraId="027BC704" w14:textId="77777777" w:rsidR="00C46C5D" w:rsidRDefault="00C46C5D" w:rsidP="00C46C5D">
                          <w:pPr>
                            <w:jc w:val="center"/>
                          </w:pPr>
                          <w:r w:rsidRPr="00CB562B">
                            <w:rPr>
                              <w:rFonts w:cs="Calibri"/>
                              <w:iCs/>
                              <w:color w:val="000000"/>
                              <w:sz w:val="18"/>
                              <w:szCs w:val="18"/>
                            </w:rPr>
                            <w:t xml:space="preserve">UNDP </w:t>
                          </w:r>
                          <w:r>
                            <w:rPr>
                              <w:rFonts w:cs="Calibri"/>
                              <w:color w:val="000000"/>
                              <w:sz w:val="18"/>
                              <w:szCs w:val="18"/>
                            </w:rPr>
                            <w:t>Resident Representative</w:t>
                          </w:r>
                        </w:p>
                        <w:p w14:paraId="618E97A1" w14:textId="77777777" w:rsidR="00C46C5D" w:rsidRPr="001C7E82" w:rsidRDefault="00C46C5D" w:rsidP="00C46C5D"/>
                      </w:txbxContent>
                    </v:textbox>
                  </v:rect>
                  <v:rect id="Rectangle 345" o:spid="_x0000_s1079" style="position:absolute;left:13432;top:6616;width:19147;height:4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X8wAAAANwAAAAPAAAAZHJzL2Rvd25yZXYueG1sRE/NisIw&#10;EL4v+A5hhL2tqT3I0jWKiKJeXO36AEMztsFmUptou29vBMHbfHy/M533thZ3ar1xrGA8SkAQF04b&#10;LhWc/tZf3yB8QNZYOyYF/+RhPht8TDHTruMj3fNQihjCPkMFVQhNJqUvKrLoR64hjtzZtRZDhG0p&#10;dYtdDLe1TJNkIi0ajg0VNrSsqLjkN6vgusP14nfj9t12bA6mOKSSVqlSn8N+8QMiUB/e4pd7q+P8&#10;JIXnM/ECOXsAAAD//wMAUEsBAi0AFAAGAAgAAAAhANvh9svuAAAAhQEAABMAAAAAAAAAAAAAAAAA&#10;AAAAAFtDb250ZW50X1R5cGVzXS54bWxQSwECLQAUAAYACAAAACEAWvQsW78AAAAVAQAACwAAAAAA&#10;AAAAAAAAAAAfAQAAX3JlbHMvLnJlbHNQSwECLQAUAAYACAAAACEApHfl/MAAAADcAAAADwAAAAAA&#10;AAAAAAAAAAAHAgAAZHJzL2Rvd25yZXYueG1sUEsFBgAAAAADAAMAtwAAAPQCAAAAAA==&#10;" fillcolor="#fc0">
                    <v:shadow on="t" opacity=".5" offset="6pt,6pt"/>
                    <v:textbox>
                      <w:txbxContent>
                        <w:p w14:paraId="7C6CFC2E" w14:textId="77777777" w:rsidR="00C46C5D" w:rsidRDefault="00C46C5D" w:rsidP="00C46C5D">
                          <w:pPr>
                            <w:jc w:val="center"/>
                            <w:rPr>
                              <w:b/>
                              <w:sz w:val="18"/>
                              <w:szCs w:val="18"/>
                            </w:rPr>
                          </w:pPr>
                          <w:r>
                            <w:rPr>
                              <w:b/>
                              <w:sz w:val="18"/>
                              <w:szCs w:val="18"/>
                            </w:rPr>
                            <w:t>Project Executive</w:t>
                          </w:r>
                        </w:p>
                        <w:p w14:paraId="7C135ABB" w14:textId="04A68078" w:rsidR="00C46C5D" w:rsidRPr="00EB563F" w:rsidRDefault="00C46C5D" w:rsidP="00C46C5D">
                          <w:pPr>
                            <w:jc w:val="center"/>
                          </w:pPr>
                          <w:r w:rsidRPr="003449CE">
                            <w:rPr>
                              <w:rFonts w:cs="Arial"/>
                              <w:sz w:val="20"/>
                              <w:szCs w:val="20"/>
                            </w:rPr>
                            <w:t>Ministry of Tourism, Environment and Culture (</w:t>
                          </w:r>
                          <w:r w:rsidR="0081322C">
                            <w:rPr>
                              <w:rFonts w:cs="Arial"/>
                              <w:sz w:val="20"/>
                              <w:szCs w:val="20"/>
                            </w:rPr>
                            <w:t>MDNSE</w:t>
                          </w:r>
                          <w:r w:rsidRPr="003449CE">
                            <w:rPr>
                              <w:rFonts w:cs="Arial"/>
                              <w:sz w:val="20"/>
                              <w:szCs w:val="20"/>
                            </w:rPr>
                            <w:t>)</w:t>
                          </w:r>
                        </w:p>
                      </w:txbxContent>
                    </v:textbox>
                  </v:rect>
                  <v:rect id="Rectangle 346" o:spid="_x0000_s1080" style="position:absolute;left:32579;top:6616;width:20201;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0BnwgAAANwAAAAPAAAAZHJzL2Rvd25yZXYueG1sRE9LasMw&#10;EN0XegcxhewaOQ6U4lo2JiQ02bT5HWCwpraINXIsNXZuXxUK3c3jfScvJ9uJGw3eOFawmCcgiGun&#10;DTcKzqfN8ysIH5A1do5JwZ08lMXjQ46ZdiMf6HYMjYgh7DNU0IbQZ1L6uiWLfu564sh9ucFiiHBo&#10;pB5wjOG2k2mSvEiLhmNDiz2tWqovx2+r4LrDTfX57j7G7cLsTb1PJa1TpWZPU/UGItAU/sV/7q2O&#10;85Ml/D4TL5DFDwAAAP//AwBQSwECLQAUAAYACAAAACEA2+H2y+4AAACFAQAAEwAAAAAAAAAAAAAA&#10;AAAAAAAAW0NvbnRlbnRfVHlwZXNdLnhtbFBLAQItABQABgAIAAAAIQBa9CxbvwAAABUBAAALAAAA&#10;AAAAAAAAAAAAAB8BAABfcmVscy8ucmVsc1BLAQItABQABgAIAAAAIQDLO0BnwgAAANwAAAAPAAAA&#10;AAAAAAAAAAAAAAcCAABkcnMvZG93bnJldi54bWxQSwUGAAAAAAMAAwC3AAAA9gIAAAAA&#10;" fillcolor="#fc0">
                    <v:shadow on="t" opacity=".5" offset="6pt,6pt"/>
                    <v:textbox>
                      <w:txbxContent>
                        <w:p w14:paraId="6AA366E8" w14:textId="77777777" w:rsidR="00C46C5D" w:rsidRPr="006C3CC2" w:rsidRDefault="00C46C5D" w:rsidP="00C46C5D">
                          <w:pPr>
                            <w:jc w:val="center"/>
                            <w:rPr>
                              <w:b/>
                              <w:bCs/>
                              <w:sz w:val="16"/>
                              <w:szCs w:val="16"/>
                            </w:rPr>
                          </w:pPr>
                          <w:r w:rsidRPr="00A5319B">
                            <w:rPr>
                              <w:b/>
                              <w:bCs/>
                              <w:sz w:val="18"/>
                              <w:szCs w:val="18"/>
                            </w:rPr>
                            <w:t>Beneficiary Representative</w:t>
                          </w:r>
                          <w:r w:rsidRPr="006C3CC2">
                            <w:rPr>
                              <w:b/>
                              <w:bCs/>
                              <w:sz w:val="16"/>
                              <w:szCs w:val="16"/>
                            </w:rPr>
                            <w:t>:</w:t>
                          </w:r>
                        </w:p>
                        <w:p w14:paraId="19AFCDEA" w14:textId="77777777" w:rsidR="00C46C5D" w:rsidRPr="003A7397" w:rsidRDefault="00C46C5D" w:rsidP="00C46C5D">
                          <w:pPr>
                            <w:jc w:val="center"/>
                            <w:rPr>
                              <w:iCs/>
                              <w:sz w:val="18"/>
                              <w:szCs w:val="18"/>
                            </w:rPr>
                          </w:pPr>
                          <w:r w:rsidRPr="003A7397">
                            <w:rPr>
                              <w:iCs/>
                              <w:sz w:val="18"/>
                              <w:szCs w:val="18"/>
                            </w:rPr>
                            <w:t>Private Sector, NGO, academia, and other Government Ministries</w:t>
                          </w:r>
                        </w:p>
                        <w:p w14:paraId="087B589C" w14:textId="77777777" w:rsidR="00C46C5D" w:rsidRPr="008F46A5" w:rsidRDefault="00C46C5D" w:rsidP="00C46C5D">
                          <w:pPr>
                            <w:jc w:val="center"/>
                            <w:rPr>
                              <w:color w:val="000000" w:themeColor="text1"/>
                              <w:sz w:val="18"/>
                              <w:szCs w:val="18"/>
                            </w:rPr>
                          </w:pPr>
                        </w:p>
                      </w:txbxContent>
                    </v:textbox>
                  </v:rect>
                  <v:rect id="Rectangle 348" o:spid="_x0000_s1081" style="position:absolute;left:-3963;top:11951;width:23356;height:6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tgTwgAAANwAAAAPAAAAZHJzL2Rvd25yZXYueG1sRE9LasMw&#10;EN0XegcxhewaOSaU4lo2JiQ02bT5HWCwpraINXIsNXZuXxUK3c3jfScvJ9uJGw3eOFawmCcgiGun&#10;DTcKzqfN8ysIH5A1do5JwZ08lMXjQ46ZdiMf6HYMjYgh7DNU0IbQZ1L6uiWLfu564sh9ucFiiHBo&#10;pB5wjOG2k2mSvEiLhmNDiz2tWqovx2+r4LrDTfX57j7G7cLsTb1PJa1TpWZPU/UGItAU/sV/7q2O&#10;85Ml/D4TL5DFDwAAAP//AwBQSwECLQAUAAYACAAAACEA2+H2y+4AAACFAQAAEwAAAAAAAAAAAAAA&#10;AAAAAAAAW0NvbnRlbnRfVHlwZXNdLnhtbFBLAQItABQABgAIAAAAIQBa9CxbvwAAABUBAAALAAAA&#10;AAAAAAAAAAAAAB8BAABfcmVscy8ucmVsc1BLAQItABQABgAIAAAAIQBE0tgTwgAAANwAAAAPAAAA&#10;AAAAAAAAAAAAAAcCAABkcnMvZG93bnJldi54bWxQSwUGAAAAAAMAAwC3AAAA9gIAAAAA&#10;" fillcolor="#fc0">
                    <v:shadow on="t" opacity=".5" offset="6pt,6pt"/>
                    <v:textbox>
                      <w:txbxContent>
                        <w:p w14:paraId="36121BA7" w14:textId="77777777" w:rsidR="00C46C5D" w:rsidRDefault="00C46C5D" w:rsidP="00C46C5D">
                          <w:pPr>
                            <w:jc w:val="center"/>
                            <w:rPr>
                              <w:b/>
                              <w:sz w:val="18"/>
                              <w:szCs w:val="18"/>
                            </w:rPr>
                          </w:pPr>
                          <w:r>
                            <w:rPr>
                              <w:b/>
                              <w:sz w:val="18"/>
                              <w:szCs w:val="18"/>
                            </w:rPr>
                            <w:t>Three Tier Project Assurance (country, regional and global)</w:t>
                          </w:r>
                        </w:p>
                        <w:p w14:paraId="6FBBB87F" w14:textId="77777777" w:rsidR="00C46C5D" w:rsidRPr="001C7E82" w:rsidRDefault="00C46C5D" w:rsidP="00C46C5D">
                          <w:pPr>
                            <w:jc w:val="center"/>
                            <w:rPr>
                              <w:i/>
                              <w:sz w:val="18"/>
                              <w:szCs w:val="18"/>
                            </w:rPr>
                          </w:pPr>
                          <w:r>
                            <w:rPr>
                              <w:b/>
                              <w:bCs/>
                              <w:i/>
                              <w:sz w:val="18"/>
                              <w:szCs w:val="18"/>
                            </w:rPr>
                            <w:t>UNDP Lesotho Programme Officer; Regional Technical Advisor; Principal Technical Advisor</w:t>
                          </w:r>
                        </w:p>
                        <w:p w14:paraId="0FA1D062" w14:textId="77777777" w:rsidR="00C46C5D" w:rsidRPr="00EB563F" w:rsidRDefault="00C46C5D" w:rsidP="00C46C5D">
                          <w:pPr>
                            <w:pStyle w:val="BodyText3"/>
                            <w:jc w:val="center"/>
                            <w:rPr>
                              <w:b/>
                              <w:bCs/>
                            </w:rPr>
                          </w:pPr>
                        </w:p>
                        <w:p w14:paraId="4DC3F6F9" w14:textId="77777777" w:rsidR="00C46C5D" w:rsidRPr="00EB563F" w:rsidRDefault="00C46C5D" w:rsidP="00C46C5D">
                          <w:pPr>
                            <w:jc w:val="center"/>
                          </w:pPr>
                        </w:p>
                      </w:txbxContent>
                    </v:textbox>
                  </v:rect>
                  <v:rect id="Rectangle 349" o:spid="_x0000_s1082" style="position:absolute;left:20547;top:17282;width:16338;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9HwwQAAANwAAAAPAAAAZHJzL2Rvd25yZXYueG1sRE/dasIw&#10;FL4f7B3CGXg3U8UNqUaZgijsatUHODRnTWlzUpPYVp9+GQx2dz6+37PejrYVPflQO1Ywm2YgiEun&#10;a64UXM6H1yWIEJE1to5JwZ0CbDfPT2vMtRv4i/oiViKFcMhRgYmxy6UMpSGLYeo64sR9O28xJugr&#10;qT0OKdy2cp5l79JizanBYEd7Q2VT3KyCz3M9W7Roiis9mmO/aCq/3w1KTV7GjxWISGP8F/+5TzrN&#10;z97g95l0gdz8AAAA//8DAFBLAQItABQABgAIAAAAIQDb4fbL7gAAAIUBAAATAAAAAAAAAAAAAAAA&#10;AAAAAABbQ29udGVudF9UeXBlc10ueG1sUEsBAi0AFAAGAAgAAAAhAFr0LFu/AAAAFQEAAAsAAAAA&#10;AAAAAAAAAAAAHwEAAF9yZWxzLy5yZWxzUEsBAi0AFAAGAAgAAAAhAFG70fDBAAAA3AAAAA8AAAAA&#10;AAAAAAAAAAAABwIAAGRycy9kb3ducmV2LnhtbFBLBQYAAAAAAwADALcAAAD1AgAAAAA=&#10;" fillcolor="#fc9">
                    <v:shadow on="t" opacity=".5" offset="6pt,6pt"/>
                    <v:textbox>
                      <w:txbxContent>
                        <w:p w14:paraId="355DADE4" w14:textId="16FC479D" w:rsidR="00C46C5D" w:rsidRPr="003A14E0" w:rsidRDefault="00C46C5D" w:rsidP="00C46C5D">
                          <w:pPr>
                            <w:ind w:right="-115"/>
                            <w:jc w:val="center"/>
                            <w:rPr>
                              <w:b/>
                              <w:sz w:val="16"/>
                              <w:szCs w:val="16"/>
                            </w:rPr>
                          </w:pPr>
                          <w:r w:rsidRPr="003A14E0">
                            <w:rPr>
                              <w:b/>
                              <w:sz w:val="18"/>
                              <w:szCs w:val="18"/>
                            </w:rPr>
                            <w:t xml:space="preserve">Implementing Partner </w:t>
                          </w:r>
                          <w:r w:rsidR="0081322C">
                            <w:rPr>
                              <w:b/>
                              <w:sz w:val="18"/>
                              <w:szCs w:val="18"/>
                            </w:rPr>
                            <w:t>MDNSE</w:t>
                          </w:r>
                          <w:r>
                            <w:rPr>
                              <w:b/>
                              <w:sz w:val="18"/>
                              <w:szCs w:val="18"/>
                            </w:rPr>
                            <w:t>- P</w:t>
                          </w:r>
                          <w:r w:rsidRPr="003A14E0">
                            <w:rPr>
                              <w:b/>
                              <w:sz w:val="18"/>
                              <w:szCs w:val="18"/>
                            </w:rPr>
                            <w:t>roject Coordinator</w:t>
                          </w:r>
                        </w:p>
                        <w:p w14:paraId="65E4E59C" w14:textId="77777777" w:rsidR="00C46C5D" w:rsidRPr="005A21BB" w:rsidRDefault="00C46C5D" w:rsidP="00C46C5D">
                          <w:pPr>
                            <w:pStyle w:val="ListParagraph"/>
                            <w:ind w:left="180"/>
                            <w:rPr>
                              <w:bCs/>
                              <w:sz w:val="18"/>
                              <w:szCs w:val="18"/>
                            </w:rPr>
                          </w:pPr>
                        </w:p>
                      </w:txbxContent>
                    </v:textbox>
                  </v:rect>
                  <v:roundrect id="AutoShape 351" o:spid="_x0000_s1083" style="position:absolute;left:-4261;top:1296;width:56922;height:224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6uUwgAAANwAAAAPAAAAZHJzL2Rvd25yZXYueG1sRE9Na8JA&#10;EL0L/Q/LFHrTjaFKiNmIDVTaU1ELxduQHZNgdjZkV93++65Q8DaP9znFOpheXGl0nWUF81kCgri2&#10;uuNGwffhfZqBcB5ZY2+ZFPySg3X5NCkw1/bGO7rufSNiCLscFbTeD7mUrm7JoJvZgThyJzsa9BGO&#10;jdQj3mK46WWaJEtpsOPY0OJAVUv1eX8xCuQxqz4Xr8f0J3xxvU3l2zmrglIvz2GzAuEp+If43/2h&#10;4/xkCfdn4gWy/AMAAP//AwBQSwECLQAUAAYACAAAACEA2+H2y+4AAACFAQAAEwAAAAAAAAAAAAAA&#10;AAAAAAAAW0NvbnRlbnRfVHlwZXNdLnhtbFBLAQItABQABgAIAAAAIQBa9CxbvwAAABUBAAALAAAA&#10;AAAAAAAAAAAAAB8BAABfcmVscy8ucmVsc1BLAQItABQABgAIAAAAIQCPi6uUwgAAANwAAAAPAAAA&#10;AAAAAAAAAAAAAAcCAABkcnMvZG93bnJldi54bWxQSwUGAAAAAAMAAwC3AAAA9gIAAAAA&#10;" fillcolor="#9cf">
                    <v:textbox>
                      <w:txbxContent>
                        <w:p w14:paraId="30EAAF8C" w14:textId="77777777" w:rsidR="00C46C5D" w:rsidRPr="00BD549D" w:rsidRDefault="00C46C5D" w:rsidP="00C46C5D">
                          <w:pPr>
                            <w:jc w:val="center"/>
                            <w:rPr>
                              <w:b/>
                              <w:bCs/>
                            </w:rPr>
                          </w:pPr>
                          <w:r w:rsidRPr="00BD549D">
                            <w:rPr>
                              <w:b/>
                              <w:bCs/>
                            </w:rPr>
                            <w:t>Project Governance Arrangements</w:t>
                          </w:r>
                        </w:p>
                      </w:txbxContent>
                    </v:textbox>
                  </v:roundrect>
                  <v:rect id="Rectangle 352" o:spid="_x0000_s1084" style="position:absolute;left:-4837;top:28091;width:17031;height:15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sVWwQAAANwAAAAPAAAAZHJzL2Rvd25yZXYueG1sRE9NawIx&#10;EL0X/A9hBG81aw+2rEZRi+hVu4jHYTObLG4m6ybq2l/fFAq9zeN9znzZu0bcqQu1ZwWTcQaCuPS6&#10;ZqOg+Nq+foAIEVlj45kUPCnAcjF4mWOu/YMPdD9GI1IIhxwV2BjbXMpQWnIYxr4lTlzlO4cxwc5I&#10;3eEjhbtGvmXZVDqsOTVYbGljqbwcb05Bu159FtfvQ3WpTro5m601u8IqNRr2qxmISH38F/+59zrN&#10;z97h95l0gVz8AAAA//8DAFBLAQItABQABgAIAAAAIQDb4fbL7gAAAIUBAAATAAAAAAAAAAAAAAAA&#10;AAAAAABbQ29udGVudF9UeXBlc10ueG1sUEsBAi0AFAAGAAgAAAAhAFr0LFu/AAAAFQEAAAsAAAAA&#10;AAAAAAAAAAAAHwEAAF9yZWxzLy5yZWxzUEsBAi0AFAAGAAgAAAAhABA+xVbBAAAA3AAAAA8AAAAA&#10;AAAAAAAAAAAABwIAAGRycy9kb3ducmV2LnhtbFBLBQYAAAAAAwADALcAAAD1AgAAAAA=&#10;" fillcolor="#ff9">
                    <v:shadow on="t" opacity=".5" offset="6pt,6pt"/>
                    <v:textbox>
                      <w:txbxContent>
                        <w:p w14:paraId="36D6416B" w14:textId="77777777" w:rsidR="00C46C5D" w:rsidRPr="00D77C4C" w:rsidRDefault="00C46C5D" w:rsidP="00C46C5D">
                          <w:pPr>
                            <w:shd w:val="clear" w:color="auto" w:fill="FFFF00"/>
                            <w:jc w:val="center"/>
                            <w:rPr>
                              <w:b/>
                              <w:sz w:val="18"/>
                              <w:szCs w:val="18"/>
                              <w:u w:val="single"/>
                            </w:rPr>
                          </w:pPr>
                          <w:r w:rsidRPr="00D77C4C">
                            <w:rPr>
                              <w:b/>
                              <w:sz w:val="18"/>
                              <w:szCs w:val="18"/>
                              <w:u w:val="single"/>
                            </w:rPr>
                            <w:t>UNDP CO Support to Implementation</w:t>
                          </w:r>
                        </w:p>
                        <w:p w14:paraId="54987465" w14:textId="77777777" w:rsidR="00C46C5D" w:rsidRPr="00D77C4C" w:rsidRDefault="00C46C5D" w:rsidP="00C46C5D">
                          <w:pPr>
                            <w:shd w:val="clear" w:color="auto" w:fill="FFFF00"/>
                            <w:jc w:val="center"/>
                            <w:rPr>
                              <w:bCs/>
                              <w:sz w:val="18"/>
                              <w:szCs w:val="18"/>
                            </w:rPr>
                          </w:pPr>
                          <w:r w:rsidRPr="00D77C4C">
                            <w:rPr>
                              <w:bCs/>
                              <w:sz w:val="20"/>
                              <w:szCs w:val="20"/>
                            </w:rPr>
                            <w:t xml:space="preserve">Identification and </w:t>
                          </w:r>
                          <w:r w:rsidRPr="00D77C4C">
                            <w:rPr>
                              <w:bCs/>
                              <w:sz w:val="18"/>
                              <w:szCs w:val="18"/>
                            </w:rPr>
                            <w:t>recruitment of national and international consultants</w:t>
                          </w:r>
                        </w:p>
                        <w:p w14:paraId="77B62E50" w14:textId="77777777" w:rsidR="00C46C5D" w:rsidRPr="00D77C4C" w:rsidRDefault="00C46C5D" w:rsidP="00C46C5D">
                          <w:pPr>
                            <w:shd w:val="clear" w:color="auto" w:fill="FFFF00"/>
                            <w:jc w:val="center"/>
                            <w:rPr>
                              <w:bCs/>
                              <w:sz w:val="18"/>
                              <w:szCs w:val="18"/>
                            </w:rPr>
                          </w:pPr>
                          <w:r w:rsidRPr="00D77C4C">
                            <w:rPr>
                              <w:bCs/>
                              <w:sz w:val="18"/>
                              <w:szCs w:val="18"/>
                            </w:rPr>
                            <w:t>Procurement of goods, services, and equipment</w:t>
                          </w:r>
                        </w:p>
                        <w:p w14:paraId="231BBB49" w14:textId="77777777" w:rsidR="00C46C5D" w:rsidRPr="00D77C4C" w:rsidRDefault="00C46C5D" w:rsidP="00C46C5D">
                          <w:pPr>
                            <w:shd w:val="clear" w:color="auto" w:fill="FFFF00"/>
                            <w:jc w:val="center"/>
                            <w:rPr>
                              <w:rFonts w:asciiTheme="majorHAnsi" w:hAnsiTheme="majorHAnsi" w:cstheme="majorHAnsi"/>
                              <w:sz w:val="18"/>
                              <w:szCs w:val="18"/>
                            </w:rPr>
                          </w:pPr>
                          <w:r w:rsidRPr="00D77C4C">
                            <w:rPr>
                              <w:bCs/>
                              <w:sz w:val="18"/>
                              <w:szCs w:val="18"/>
                            </w:rPr>
                            <w:t>Direct Payments</w:t>
                          </w:r>
                        </w:p>
                        <w:p w14:paraId="79EC9BAF" w14:textId="77777777" w:rsidR="00C46C5D" w:rsidRPr="00D77C4C" w:rsidRDefault="00C46C5D" w:rsidP="00C46C5D">
                          <w:pPr>
                            <w:shd w:val="clear" w:color="auto" w:fill="FFFF00"/>
                            <w:jc w:val="center"/>
                            <w:rPr>
                              <w:b/>
                              <w:sz w:val="18"/>
                              <w:szCs w:val="18"/>
                              <w:u w:val="single"/>
                            </w:rPr>
                          </w:pPr>
                        </w:p>
                        <w:p w14:paraId="051D8350" w14:textId="77777777" w:rsidR="00C46C5D" w:rsidRPr="00D77C4C" w:rsidRDefault="00C46C5D" w:rsidP="00C46C5D">
                          <w:pPr>
                            <w:shd w:val="clear" w:color="auto" w:fill="FFFF00"/>
                            <w:jc w:val="center"/>
                            <w:rPr>
                              <w:bCs/>
                              <w:sz w:val="18"/>
                              <w:szCs w:val="18"/>
                            </w:rPr>
                          </w:pPr>
                        </w:p>
                      </w:txbxContent>
                    </v:textbox>
                  </v:rect>
                </v:group>
                <v:rect id="Rectangle 108" o:spid="_x0000_s1085" style="position:absolute;left:33601;top:24854;width:14071;height:13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8vxwAAANwAAAAPAAAAZHJzL2Rvd25yZXYueG1sRI9Pa8JA&#10;EMXvhX6HZQre6kYLIqmrtJVCFXqICtLbkJ38wexsmt0m8dt3DoK3Gd6b936z2oyuUT11ofZsYDZN&#10;QBHn3tZcGjgdP5+XoEJEtth4JgNXCrBZPz6sMLV+4Iz6QyyVhHBI0UAVY5tqHfKKHIapb4lFK3zn&#10;MMraldp2OEi4a/Q8SRbaYc3SUGFLHxXll8OfM9AX3z+zl+sw7rLs+H4ulvvLaftrzORpfHsFFWmM&#10;d/Pt+ssKfiK08oxMoNf/AAAA//8DAFBLAQItABQABgAIAAAAIQDb4fbL7gAAAIUBAAATAAAAAAAA&#10;AAAAAAAAAAAAAABbQ29udGVudF9UeXBlc10ueG1sUEsBAi0AFAAGAAgAAAAhAFr0LFu/AAAAFQEA&#10;AAsAAAAAAAAAAAAAAAAAHwEAAF9yZWxzLy5yZWxzUEsBAi0AFAAGAAgAAAAhAJ8r7y/HAAAA3AAA&#10;AA8AAAAAAAAAAAAAAAAABwIAAGRycy9kb3ducmV2LnhtbFBLBQYAAAAAAwADALcAAAD7AgAAAAA=&#10;" fillcolor="#f7caac [1301]">
                  <v:shadow on="t" opacity=".5" offset="6pt,6pt"/>
                  <v:textbox>
                    <w:txbxContent>
                      <w:p w14:paraId="256A69D8" w14:textId="77777777" w:rsidR="00C46C5D" w:rsidRDefault="00C46C5D" w:rsidP="00191E54">
                        <w:pPr>
                          <w:shd w:val="clear" w:color="auto" w:fill="F7CAAC" w:themeFill="accent2" w:themeFillTint="66"/>
                          <w:jc w:val="center"/>
                          <w:rPr>
                            <w:b/>
                            <w:sz w:val="18"/>
                            <w:szCs w:val="18"/>
                          </w:rPr>
                        </w:pPr>
                        <w:r>
                          <w:rPr>
                            <w:b/>
                            <w:sz w:val="18"/>
                            <w:szCs w:val="18"/>
                          </w:rPr>
                          <w:t xml:space="preserve">Project Support (PMU) </w:t>
                        </w:r>
                      </w:p>
                      <w:p w14:paraId="7E6B5476" w14:textId="77777777" w:rsidR="00C46C5D" w:rsidRDefault="00C46C5D" w:rsidP="00191E54">
                        <w:pPr>
                          <w:shd w:val="clear" w:color="auto" w:fill="F7CAAC" w:themeFill="accent2" w:themeFillTint="66"/>
                          <w:jc w:val="center"/>
                          <w:rPr>
                            <w:sz w:val="18"/>
                            <w:szCs w:val="18"/>
                          </w:rPr>
                        </w:pPr>
                        <w:r w:rsidRPr="00065187">
                          <w:rPr>
                            <w:b/>
                            <w:sz w:val="16"/>
                            <w:szCs w:val="16"/>
                          </w:rPr>
                          <w:t xml:space="preserve">Project Manager, </w:t>
                        </w:r>
                        <w:r w:rsidRPr="00401715">
                          <w:rPr>
                            <w:b/>
                            <w:sz w:val="16"/>
                            <w:szCs w:val="16"/>
                          </w:rPr>
                          <w:t>Gender and Safeguards Officer</w:t>
                        </w:r>
                        <w:r w:rsidRPr="00401715">
                          <w:rPr>
                            <w:b/>
                            <w:sz w:val="18"/>
                            <w:szCs w:val="18"/>
                          </w:rPr>
                          <w:t xml:space="preserve">, </w:t>
                        </w:r>
                        <w:r w:rsidRPr="00401715">
                          <w:rPr>
                            <w:b/>
                            <w:sz w:val="16"/>
                            <w:szCs w:val="16"/>
                          </w:rPr>
                          <w:t>Field Facilitators</w:t>
                        </w:r>
                        <w:r w:rsidRPr="00401715">
                          <w:rPr>
                            <w:b/>
                            <w:sz w:val="18"/>
                            <w:szCs w:val="18"/>
                          </w:rPr>
                          <w:t xml:space="preserve">, </w:t>
                        </w:r>
                        <w:r w:rsidRPr="00401715">
                          <w:rPr>
                            <w:b/>
                            <w:sz w:val="16"/>
                            <w:szCs w:val="16"/>
                          </w:rPr>
                          <w:t>Driver</w:t>
                        </w:r>
                        <w:r>
                          <w:rPr>
                            <w:b/>
                            <w:sz w:val="16"/>
                            <w:szCs w:val="16"/>
                          </w:rPr>
                          <w:t>,</w:t>
                        </w:r>
                        <w:r w:rsidRPr="00401715">
                          <w:rPr>
                            <w:b/>
                            <w:sz w:val="16"/>
                            <w:szCs w:val="16"/>
                          </w:rPr>
                          <w:t xml:space="preserve"> Finance and Administration Officer</w:t>
                        </w:r>
                        <w:r w:rsidRPr="00092DA1">
                          <w:rPr>
                            <w:b/>
                            <w:sz w:val="16"/>
                            <w:szCs w:val="16"/>
                          </w:rPr>
                          <w:t xml:space="preserve"> Technical </w:t>
                        </w:r>
                        <w:r>
                          <w:rPr>
                            <w:b/>
                            <w:sz w:val="16"/>
                            <w:szCs w:val="16"/>
                          </w:rPr>
                          <w:t>Advisor, Communications and Knowledge Management</w:t>
                        </w:r>
                      </w:p>
                      <w:p w14:paraId="769440A1" w14:textId="77777777" w:rsidR="00C46C5D" w:rsidRDefault="00C46C5D" w:rsidP="00191E54">
                        <w:pPr>
                          <w:shd w:val="clear" w:color="auto" w:fill="F7CAAC" w:themeFill="accent2" w:themeFillTint="66"/>
                          <w:spacing w:line="256" w:lineRule="auto"/>
                          <w:jc w:val="center"/>
                          <w:rPr>
                            <w:rFonts w:eastAsia="Calibri"/>
                            <w:b/>
                            <w:bCs/>
                            <w:sz w:val="18"/>
                            <w:szCs w:val="18"/>
                          </w:rPr>
                        </w:pPr>
                      </w:p>
                    </w:txbxContent>
                  </v:textbox>
                </v:rect>
                <v:rect id="Rectangle 109" o:spid="_x0000_s1086" style="position:absolute;left:31268;top:41352;width:15621;height:24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fS/wQAAANwAAAAPAAAAZHJzL2Rvd25yZXYueG1sRE9NawIx&#10;EL0X/A9hBG81aw/SrkZRi+hVu4jHYTObLG4m6ybq2l/fFAq9zeN9znzZu0bcqQu1ZwWTcQaCuPS6&#10;ZqOg+Nq+voMIEVlj45kUPCnAcjF4mWOu/YMPdD9GI1IIhxwV2BjbXMpQWnIYxr4lTlzlO4cxwc5I&#10;3eEjhbtGvmXZVDqsOTVYbGljqbwcb05Bu159FtfvQ3WpTro5m601u8IqNRr2qxmISH38F/+59zrN&#10;zz7g95l0gVz8AAAA//8DAFBLAQItABQABgAIAAAAIQDb4fbL7gAAAIUBAAATAAAAAAAAAAAAAAAA&#10;AAAAAABbQ29udGVudF9UeXBlc10ueG1sUEsBAi0AFAAGAAgAAAAhAFr0LFu/AAAAFQEAAAsAAAAA&#10;AAAAAAAAAAAAHwEAAF9yZWxzLy5yZWxzUEsBAi0AFAAGAAgAAAAhAA7t9L/BAAAA3AAAAA8AAAAA&#10;AAAAAAAAAAAABwIAAGRycy9kb3ducmV2LnhtbFBLBQYAAAAAAwADALcAAAD1AgAAAAA=&#10;" fillcolor="#ff9">
                  <v:shadow on="t" opacity=".5" offset="6pt,6pt"/>
                  <v:textbox>
                    <w:txbxContent>
                      <w:p w14:paraId="461BCE4B" w14:textId="77777777" w:rsidR="00C46C5D" w:rsidRPr="00AB545A" w:rsidRDefault="00C46C5D" w:rsidP="00C46C5D">
                        <w:pPr>
                          <w:shd w:val="clear" w:color="auto" w:fill="FFFF00"/>
                          <w:jc w:val="center"/>
                          <w:rPr>
                            <w:b/>
                            <w:sz w:val="17"/>
                            <w:szCs w:val="17"/>
                            <w:u w:val="single"/>
                          </w:rPr>
                        </w:pPr>
                        <w:r w:rsidRPr="00AB545A">
                          <w:rPr>
                            <w:b/>
                            <w:sz w:val="17"/>
                            <w:szCs w:val="17"/>
                            <w:u w:val="single"/>
                          </w:rPr>
                          <w:t>Local-level Project Implementation Committee</w:t>
                        </w:r>
                      </w:p>
                      <w:p w14:paraId="33C5DF86" w14:textId="77777777" w:rsidR="00C46C5D" w:rsidRPr="00D77C4C" w:rsidRDefault="00C46C5D" w:rsidP="00C46C5D">
                        <w:pPr>
                          <w:shd w:val="clear" w:color="auto" w:fill="FFFF00"/>
                          <w:jc w:val="center"/>
                          <w:rPr>
                            <w:bCs/>
                            <w:sz w:val="17"/>
                            <w:szCs w:val="17"/>
                          </w:rPr>
                        </w:pPr>
                        <w:r w:rsidRPr="00D77C4C">
                          <w:rPr>
                            <w:bCs/>
                            <w:sz w:val="17"/>
                            <w:szCs w:val="17"/>
                          </w:rPr>
                          <w:t>Project Field Facilitators</w:t>
                        </w:r>
                      </w:p>
                      <w:p w14:paraId="491CEE12" w14:textId="77777777" w:rsidR="00C46C5D" w:rsidRPr="00D77C4C" w:rsidRDefault="00C46C5D" w:rsidP="00C46C5D">
                        <w:pPr>
                          <w:shd w:val="clear" w:color="auto" w:fill="FFFF00"/>
                          <w:jc w:val="center"/>
                          <w:rPr>
                            <w:bCs/>
                            <w:sz w:val="17"/>
                            <w:szCs w:val="17"/>
                          </w:rPr>
                        </w:pPr>
                        <w:r w:rsidRPr="00D77C4C">
                          <w:rPr>
                            <w:bCs/>
                            <w:sz w:val="17"/>
                            <w:szCs w:val="17"/>
                          </w:rPr>
                          <w:t>Project Manager</w:t>
                        </w:r>
                      </w:p>
                      <w:p w14:paraId="75E612EF" w14:textId="77777777" w:rsidR="00C46C5D" w:rsidRPr="00D77C4C" w:rsidRDefault="00C46C5D" w:rsidP="00C46C5D">
                        <w:pPr>
                          <w:shd w:val="clear" w:color="auto" w:fill="FFFF00"/>
                          <w:jc w:val="center"/>
                          <w:rPr>
                            <w:bCs/>
                            <w:sz w:val="17"/>
                            <w:szCs w:val="17"/>
                          </w:rPr>
                        </w:pPr>
                        <w:r w:rsidRPr="00D77C4C">
                          <w:rPr>
                            <w:bCs/>
                            <w:sz w:val="17"/>
                            <w:szCs w:val="17"/>
                          </w:rPr>
                          <w:t>District Environment Officers (Chairperson)</w:t>
                        </w:r>
                      </w:p>
                      <w:p w14:paraId="16715855" w14:textId="77777777" w:rsidR="00C46C5D" w:rsidRPr="00D77C4C" w:rsidRDefault="00C46C5D" w:rsidP="00C46C5D">
                        <w:pPr>
                          <w:shd w:val="clear" w:color="auto" w:fill="FFFF00"/>
                          <w:spacing w:after="0"/>
                          <w:jc w:val="center"/>
                          <w:rPr>
                            <w:bCs/>
                            <w:sz w:val="17"/>
                            <w:szCs w:val="17"/>
                          </w:rPr>
                        </w:pPr>
                        <w:r w:rsidRPr="00D77C4C">
                          <w:rPr>
                            <w:bCs/>
                            <w:sz w:val="17"/>
                            <w:szCs w:val="17"/>
                          </w:rPr>
                          <w:t>Department of Range</w:t>
                        </w:r>
                      </w:p>
                      <w:p w14:paraId="155671F3" w14:textId="77777777" w:rsidR="00C46C5D" w:rsidRPr="00D77C4C" w:rsidRDefault="00C46C5D" w:rsidP="00C46C5D">
                        <w:pPr>
                          <w:shd w:val="clear" w:color="auto" w:fill="FFFF00"/>
                          <w:spacing w:after="0"/>
                          <w:jc w:val="center"/>
                          <w:rPr>
                            <w:bCs/>
                            <w:sz w:val="17"/>
                            <w:szCs w:val="17"/>
                          </w:rPr>
                        </w:pPr>
                        <w:r w:rsidRPr="00D77C4C">
                          <w:rPr>
                            <w:bCs/>
                            <w:sz w:val="17"/>
                            <w:szCs w:val="17"/>
                          </w:rPr>
                          <w:t>District Customs (LRA) Officers</w:t>
                        </w:r>
                      </w:p>
                      <w:p w14:paraId="305E2C2E" w14:textId="77777777" w:rsidR="00C46C5D" w:rsidRPr="00D77C4C" w:rsidRDefault="00C46C5D" w:rsidP="00C46C5D">
                        <w:pPr>
                          <w:shd w:val="clear" w:color="auto" w:fill="FFFF00"/>
                          <w:spacing w:after="0"/>
                          <w:jc w:val="center"/>
                          <w:rPr>
                            <w:bCs/>
                            <w:sz w:val="17"/>
                            <w:szCs w:val="17"/>
                          </w:rPr>
                        </w:pPr>
                        <w:r w:rsidRPr="00D77C4C">
                          <w:rPr>
                            <w:bCs/>
                            <w:sz w:val="17"/>
                            <w:szCs w:val="17"/>
                          </w:rPr>
                          <w:t>Police</w:t>
                        </w:r>
                      </w:p>
                      <w:p w14:paraId="27D19D54" w14:textId="77777777" w:rsidR="00C46C5D" w:rsidRPr="00D77C4C" w:rsidRDefault="00C46C5D" w:rsidP="00C46C5D">
                        <w:pPr>
                          <w:shd w:val="clear" w:color="auto" w:fill="FFFF00"/>
                          <w:spacing w:after="0"/>
                          <w:jc w:val="center"/>
                          <w:rPr>
                            <w:bCs/>
                            <w:sz w:val="17"/>
                            <w:szCs w:val="17"/>
                          </w:rPr>
                        </w:pPr>
                        <w:r w:rsidRPr="00D77C4C">
                          <w:rPr>
                            <w:bCs/>
                            <w:sz w:val="17"/>
                            <w:szCs w:val="17"/>
                          </w:rPr>
                          <w:t xml:space="preserve">CBO  </w:t>
                        </w:r>
                      </w:p>
                      <w:p w14:paraId="2F8D7755" w14:textId="77777777" w:rsidR="00C46C5D" w:rsidRPr="00D77C4C" w:rsidRDefault="00C46C5D" w:rsidP="00C46C5D">
                        <w:pPr>
                          <w:shd w:val="clear" w:color="auto" w:fill="FFFF00"/>
                          <w:spacing w:after="0"/>
                          <w:jc w:val="center"/>
                          <w:rPr>
                            <w:bCs/>
                            <w:sz w:val="17"/>
                            <w:szCs w:val="17"/>
                          </w:rPr>
                        </w:pPr>
                        <w:r w:rsidRPr="00D77C4C">
                          <w:rPr>
                            <w:bCs/>
                            <w:sz w:val="17"/>
                            <w:szCs w:val="17"/>
                          </w:rPr>
                          <w:t>Representation of marginalized groups (women, herders), Grazing association representatives</w:t>
                        </w:r>
                      </w:p>
                      <w:p w14:paraId="6127CD38" w14:textId="77777777" w:rsidR="00C46C5D" w:rsidRPr="00D77C4C" w:rsidRDefault="00C46C5D" w:rsidP="00C46C5D">
                        <w:pPr>
                          <w:shd w:val="clear" w:color="auto" w:fill="FFFF00"/>
                          <w:jc w:val="center"/>
                          <w:rPr>
                            <w:bCs/>
                            <w:sz w:val="17"/>
                            <w:szCs w:val="17"/>
                          </w:rPr>
                        </w:pPr>
                        <w:r w:rsidRPr="00D77C4C">
                          <w:rPr>
                            <w:bCs/>
                            <w:sz w:val="17"/>
                            <w:szCs w:val="17"/>
                          </w:rPr>
                          <w:t>Traditional practitioners’ association (Moetlo le bongaka)</w:t>
                        </w:r>
                      </w:p>
                      <w:p w14:paraId="4EF8D946" w14:textId="77777777" w:rsidR="00C46C5D" w:rsidRDefault="00C46C5D" w:rsidP="00C46C5D">
                        <w:pPr>
                          <w:shd w:val="clear" w:color="auto" w:fill="FFFF00"/>
                          <w:spacing w:line="254" w:lineRule="auto"/>
                          <w:jc w:val="center"/>
                          <w:rPr>
                            <w:rFonts w:eastAsia="Calibri"/>
                            <w:b/>
                            <w:bCs/>
                            <w:sz w:val="18"/>
                            <w:szCs w:val="18"/>
                          </w:rPr>
                        </w:pPr>
                      </w:p>
                    </w:txbxContent>
                  </v:textbox>
                </v:rect>
                <v:line id="Straight Connector 110" o:spid="_x0000_s1087" style="position:absolute;flip:y;visibility:visible;mso-wrap-style:square" from="6605,40098" to="39371,40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1ooxAAAANwAAAAPAAAAZHJzL2Rvd25yZXYueG1sRI9Ba8JA&#10;EIXvBf/DMkJvdRMPVqKrlIpQRGgb8wOG7DQJzc7G3a2m/945CN5meG/e+2a9HV2vLhRi59lAPstA&#10;EdfedtwYqE77lyWomJAt9p7JwD9F2G4mT2ssrL/yN13K1CgJ4ViggTalodA61i05jDM/EIv244PD&#10;JGtotA14lXDX63mWLbTDjqWhxYHeW6p/yz9nYJe/HvMzhS+9/NwdsqopKzp3xjxPx7cVqERjepjv&#10;1x9W8HPBl2dkAr25AQAA//8DAFBLAQItABQABgAIAAAAIQDb4fbL7gAAAIUBAAATAAAAAAAAAAAA&#10;AAAAAAAAAABbQ29udGVudF9UeXBlc10ueG1sUEsBAi0AFAAGAAgAAAAhAFr0LFu/AAAAFQEAAAsA&#10;AAAAAAAAAAAAAAAAHwEAAF9yZWxzLy5yZWxzUEsBAi0AFAAGAAgAAAAhAFsfWijEAAAA3AAAAA8A&#10;AAAAAAAAAAAAAAAABwIAAGRycy9kb3ducmV2LnhtbFBLBQYAAAAAAwADALcAAAD4AgAAAAA=&#10;" strokecolor="#5b9bd5 [3204]" strokeweight="1.5pt">
                  <v:stroke joinstyle="miter"/>
                </v:line>
                <v:line id="Straight Connector 111" o:spid="_x0000_s1088" style="position:absolute;visibility:visible;mso-wrap-style:square" from="39371,40094" to="39371,4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howQAAANwAAAAPAAAAZHJzL2Rvd25yZXYueG1sRE/basJA&#10;EH0v+A/LCL41mwRsJbqKCA19KlXzAUN2TILZ2ZBdc/Hru4VC3+ZwrrM7TKYVA/WusawgiWIQxKXV&#10;DVcKiuvH6waE88gaW8ukYCYHh/3iZYeZtiOfabj4SoQQdhkqqL3vMildWZNBF9mOOHA32xv0AfaV&#10;1D2OIdy0Mo3jN2mw4dBQY0enmsr75WEUfD2LvFknQz6fztUa3/PRmfRbqdVyOm5BeJr8v/jP/anD&#10;/CSB32fCBXL/AwAA//8DAFBLAQItABQABgAIAAAAIQDb4fbL7gAAAIUBAAATAAAAAAAAAAAAAAAA&#10;AAAAAABbQ29udGVudF9UeXBlc10ueG1sUEsBAi0AFAAGAAgAAAAhAFr0LFu/AAAAFQEAAAsAAAAA&#10;AAAAAAAAAAAAHwEAAF9yZWxzLy5yZWxzUEsBAi0AFAAGAAgAAAAhAAGVKGjBAAAA3AAAAA8AAAAA&#10;AAAAAAAAAAAABwIAAGRycy9kb3ducmV2LnhtbFBLBQYAAAAAAwADALcAAAD1AgAAAAA=&#10;" strokecolor="#5b9bd5 [3204]" strokeweight="1.5pt">
                  <v:stroke joinstyle="miter"/>
                </v:line>
                <v:line id="Straight Connector 112" o:spid="_x0000_s1089" style="position:absolute;visibility:visible;mso-wrap-style:square" from="6605,40094" to="6605,4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7YfwQAAANwAAAAPAAAAZHJzL2Rvd25yZXYueG1sRE/bisIw&#10;EH0X9h/CCPtm0xbUpWsUESw+Ld4+YGjGtthMSpNt6379RhB8m8O5zmozmkb01LnasoIkikEQF1bX&#10;XCq4XvazLxDOI2tsLJOCBznYrD8mK8y0HfhE/dmXIoSwy1BB5X2bSemKigy6yLbEgbvZzqAPsCul&#10;7nAI4aaRaRwvpMGaQ0OFLe0qKu7nX6Pg5++a1/Okzx+7UznHZT44kx6V+pyO228Qnkb/Fr/cBx3m&#10;Jyk8nwkXyPU/AAAA//8DAFBLAQItABQABgAIAAAAIQDb4fbL7gAAAIUBAAATAAAAAAAAAAAAAAAA&#10;AAAAAABbQ29udGVudF9UeXBlc10ueG1sUEsBAi0AFAAGAAgAAAAhAFr0LFu/AAAAFQEAAAsAAAAA&#10;AAAAAAAAAAAAHwEAAF9yZWxzLy5yZWxzUEsBAi0AFAAGAAgAAAAhAPFHth/BAAAA3AAAAA8AAAAA&#10;AAAAAAAAAAAABwIAAGRycy9kb3ducmV2LnhtbFBLBQYAAAAAAwADALcAAAD1AgAAAAA=&#10;" strokecolor="#5b9bd5 [3204]" strokeweight="1.5pt">
                  <v:stroke joinstyle="miter"/>
                </v:line>
                <v:line id="Straight Connector 113" o:spid="_x0000_s1090" style="position:absolute;flip:y;visibility:visible;mso-wrap-style:square" from="18274,8302" to="23602,8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RfwgAAANwAAAAPAAAAZHJzL2Rvd25yZXYueG1sRE/dasIw&#10;FL4X9g7hDHanaTfQ0pkWmQzGEHRdH+DQnLXF5qQmmda3N8Jgd+fj+z3rcjKDOJPzvWUF6SIBQdxY&#10;3XOroP5+n2cgfEDWOFgmBVfyUBYPszXm2l74i85VaEUMYZ+jgi6EMZfSNx0Z9As7EkfuxzqDIULX&#10;Su3wEsPNIJ+TZCkN9hwbOhzpraPmWP0aBdt0tUtP5A4y228/k7qtajr1Sj09TptXEIGm8C/+c3/o&#10;OD99gfsz8QJZ3AAAAP//AwBQSwECLQAUAAYACAAAACEA2+H2y+4AAACFAQAAEwAAAAAAAAAAAAAA&#10;AAAAAAAAW0NvbnRlbnRfVHlwZXNdLnhtbFBLAQItABQABgAIAAAAIQBa9CxbvwAAABUBAAALAAAA&#10;AAAAAAAAAAAAAB8BAABfcmVscy8ucmVsc1BLAQItABQABgAIAAAAIQCrzcRfwgAAANwAAAAPAAAA&#10;AAAAAAAAAAAAAAcCAABkcnMvZG93bnJldi54bWxQSwUGAAAAAAMAAwC3AAAA9gIAAAAA&#10;" strokecolor="#5b9bd5 [3204]" strokeweight="1.5pt">
                  <v:stroke joinstyle="miter"/>
                </v:line>
                <v:rect id="Rectangle 114" o:spid="_x0000_s1091" style="position:absolute;left:48958;top:1849;width:14163;height:16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JIwQAAANwAAAAPAAAAZHJzL2Rvd25yZXYueG1sRE9LawIx&#10;EL4X/A9hBG81a5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NIywkjBAAAA3AAAAA8AAAAA&#10;AAAAAAAAAAAABwIAAGRycy9kb3ducmV2LnhtbFBLBQYAAAAAAwADALcAAAD1AgAAAAA=&#10;" filled="f" stroked="f" strokeweight="1pt">
                  <v:textbox>
                    <w:txbxContent>
                      <w:p w14:paraId="0C914808" w14:textId="77777777" w:rsidR="00C46C5D" w:rsidRPr="00105C99" w:rsidRDefault="00C46C5D" w:rsidP="00C46C5D">
                        <w:pPr>
                          <w:spacing w:line="256" w:lineRule="auto"/>
                          <w:rPr>
                            <w:rFonts w:eastAsia="Calibri" w:cstheme="minorHAnsi"/>
                            <w:b/>
                            <w:bCs/>
                            <w:color w:val="000000"/>
                            <w:sz w:val="18"/>
                            <w:szCs w:val="18"/>
                          </w:rPr>
                        </w:pPr>
                        <w:r w:rsidRPr="00105C99">
                          <w:rPr>
                            <w:rFonts w:eastAsia="Calibri" w:cstheme="minorHAnsi"/>
                            <w:b/>
                            <w:bCs/>
                            <w:color w:val="000000"/>
                            <w:sz w:val="18"/>
                            <w:szCs w:val="18"/>
                          </w:rPr>
                          <w:t>First line of defense</w:t>
                        </w:r>
                      </w:p>
                      <w:p w14:paraId="3C8513C7"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 xml:space="preserve">UNDP oversight of project support to IP cannot be UNDP staff providing Project assurance or providing programmatic oversight support to the RR. </w:t>
                        </w:r>
                      </w:p>
                    </w:txbxContent>
                  </v:textbox>
                </v:rect>
                <v:rect id="Rectangle 115" o:spid="_x0000_s1092" style="position:absolute;left:48955;top:16857;width:14166;height:34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textbox>
                    <w:txbxContent>
                      <w:p w14:paraId="3ED6F9F3" w14:textId="77777777" w:rsidR="00C46C5D" w:rsidRPr="00105C99" w:rsidRDefault="00C46C5D" w:rsidP="00C46C5D">
                        <w:pPr>
                          <w:spacing w:line="256" w:lineRule="auto"/>
                          <w:jc w:val="center"/>
                          <w:rPr>
                            <w:rFonts w:eastAsia="Calibri" w:cstheme="minorHAnsi"/>
                            <w:b/>
                            <w:bCs/>
                            <w:color w:val="000000"/>
                            <w:sz w:val="18"/>
                            <w:szCs w:val="18"/>
                          </w:rPr>
                        </w:pPr>
                        <w:r w:rsidRPr="00105C99">
                          <w:rPr>
                            <w:rFonts w:eastAsia="Calibri" w:cstheme="minorHAnsi"/>
                            <w:b/>
                            <w:bCs/>
                            <w:color w:val="000000"/>
                            <w:sz w:val="18"/>
                            <w:szCs w:val="18"/>
                          </w:rPr>
                          <w:t>Second line of defense</w:t>
                        </w:r>
                      </w:p>
                      <w:p w14:paraId="583FA21D"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Regional Bureau oversees RR and Country Office compliance at portfolio level.</w:t>
                        </w:r>
                      </w:p>
                      <w:p w14:paraId="1C3B0D47"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BPPS NCE RTA oversees technical quality assurance and GEF compliance. BPPPS NCE PTA oversees RTA function.</w:t>
                        </w:r>
                      </w:p>
                      <w:p w14:paraId="20790EFF" w14:textId="77777777" w:rsidR="00C46C5D" w:rsidRPr="00105C99" w:rsidRDefault="00C46C5D" w:rsidP="00A15F2A">
                        <w:pPr>
                          <w:pStyle w:val="ListParagraph"/>
                          <w:numPr>
                            <w:ilvl w:val="0"/>
                            <w:numId w:val="59"/>
                          </w:numPr>
                          <w:tabs>
                            <w:tab w:val="clear" w:pos="360"/>
                          </w:tabs>
                          <w:spacing w:line="256" w:lineRule="auto"/>
                          <w:ind w:left="180" w:hanging="180"/>
                          <w:contextualSpacing/>
                          <w:rPr>
                            <w:rFonts w:asciiTheme="minorHAnsi" w:eastAsia="Calibri" w:hAnsiTheme="minorHAnsi" w:cstheme="minorHAnsi"/>
                            <w:color w:val="000000"/>
                            <w:sz w:val="18"/>
                            <w:szCs w:val="18"/>
                          </w:rPr>
                        </w:pPr>
                        <w:r w:rsidRPr="00105C99">
                          <w:rPr>
                            <w:rFonts w:asciiTheme="minorHAnsi" w:eastAsia="Calibri" w:hAnsiTheme="minorHAnsi" w:cstheme="minorHAnsi"/>
                            <w:color w:val="000000"/>
                            <w:sz w:val="18"/>
                            <w:szCs w:val="18"/>
                          </w:rPr>
                          <w:t>UNDP GEF Executive Coordinator and Regional Bureau Deputy Director can revoke DOA/cancel /suspend project or provide enhanced oversight.</w:t>
                        </w:r>
                      </w:p>
                    </w:txbxContent>
                  </v:textbox>
                </v:rect>
                <v:line id="Straight Connector 116" o:spid="_x0000_s1093" style="position:absolute;visibility:visible;mso-wrap-style:square" from="32008,27962" to="33601,27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u/AwgAAANwAAAAPAAAAZHJzL2Rvd25yZXYueG1sRE9Na4NA&#10;EL0H+h+WKfSWrHqQYN2EEmjppUiTml6n7kQl7qx1t2r+fTYQ6G0e73Py7Ww6MdLgWssK4lUEgriy&#10;uuVawdfhdbkG4Tyyxs4yKbiQg+3mYZFjpu3EnzTufS1CCLsMFTTe95mUrmrIoFvZnjhwJzsY9AEO&#10;tdQDTiHcdDKJolQabDk0NNjTrqHqvP8zCpKiMN+nn/hX64+0Lo5lJ6e3Uqmnx/nlGYSn2f+L7+53&#10;HebHKdyeCRfIzRUAAP//AwBQSwECLQAUAAYACAAAACEA2+H2y+4AAACFAQAAEwAAAAAAAAAAAAAA&#10;AAAAAAAAW0NvbnRlbnRfVHlwZXNdLnhtbFBLAQItABQABgAIAAAAIQBa9CxbvwAAABUBAAALAAAA&#10;AAAAAAAAAAAAAB8BAABfcmVscy8ucmVsc1BLAQItABQABgAIAAAAIQB5Fu/AwgAAANwAAAAPAAAA&#10;AAAAAAAAAAAAAAcCAABkcnMvZG93bnJldi54bWxQSwUGAAAAAAMAAwC3AAAA9gIAAAAA&#10;" strokecolor="#5b9bd5 [3204]" strokeweight="1pt">
                  <v:stroke joinstyle="miter"/>
                </v:line>
                <v:line id="Straight Connector 117" o:spid="_x0000_s1094" style="position:absolute;visibility:visible;mso-wrap-style:square" from="23901,31499" to="23901,41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WHwQAAANwAAAAPAAAAZHJzL2Rvd25yZXYueG1sRE/NaoNA&#10;EL4X+g7LFHqrq4E0xWYjQaj0FKr1AQZ3qhJ3Vtytmj59NxDIbT6+39lnqxnETJPrLStIohgEcWN1&#10;z62C+vvj5Q2E88gaB8uk4EIOssPjwx5TbRcuaa58K0IIuxQVdN6PqZSu6cigi+xIHLgfOxn0AU6t&#10;1BMuIdwMchPHr9Jgz6Ghw5Hyjppz9WsUnP7qot8mc3HJy3aLu2JxZvOl1PPTenwH4Wn1d/HN/anD&#10;/GQH12fCBfLwDwAA//8DAFBLAQItABQABgAIAAAAIQDb4fbL7gAAAIUBAAATAAAAAAAAAAAAAAAA&#10;AAAAAABbQ29udGVudF9UeXBlc10ueG1sUEsBAi0AFAAGAAgAAAAhAFr0LFu/AAAAFQEAAAsAAAAA&#10;AAAAAAAAAAAAHwEAAF9yZWxzLy5yZWxzUEsBAi0AFAAGAAgAAAAhAOEwFYfBAAAA3AAAAA8AAAAA&#10;AAAAAAAAAAAABwIAAGRycy9kb3ducmV2LnhtbFBLBQYAAAAAAwADALcAAAD1AgAAAAA=&#10;" strokecolor="#5b9bd5 [3204]" strokeweight="1.5pt">
                  <v:stroke joinstyle="miter"/>
                </v:line>
                <w10:anchorlock/>
              </v:group>
            </w:pict>
          </mc:Fallback>
        </mc:AlternateContent>
      </w:r>
    </w:p>
    <w:p w14:paraId="20B4D612" w14:textId="7F9B4198" w:rsidR="00ED66A7" w:rsidRDefault="00ED66A7">
      <w:pPr>
        <w:rPr>
          <w:rFonts w:eastAsia="SimSun" w:cstheme="minorHAnsi"/>
          <w:i/>
          <w:iCs/>
          <w:sz w:val="20"/>
          <w:szCs w:val="20"/>
          <w:highlight w:val="yellow"/>
        </w:rPr>
      </w:pPr>
      <w:r>
        <w:rPr>
          <w:rFonts w:eastAsia="SimSun" w:cstheme="minorHAnsi"/>
          <w:i/>
          <w:iCs/>
          <w:sz w:val="20"/>
          <w:szCs w:val="20"/>
          <w:highlight w:val="yellow"/>
        </w:rPr>
        <w:br w:type="page"/>
      </w:r>
    </w:p>
    <w:p w14:paraId="06E28588" w14:textId="77777777" w:rsidR="00485F0E" w:rsidRPr="004C12D1" w:rsidRDefault="00485F0E" w:rsidP="001544EC">
      <w:pPr>
        <w:spacing w:after="0" w:line="240" w:lineRule="auto"/>
        <w:jc w:val="both"/>
        <w:rPr>
          <w:rFonts w:eastAsia="SimSun" w:cstheme="minorHAnsi"/>
          <w:b/>
          <w:sz w:val="24"/>
          <w:szCs w:val="24"/>
          <w:lang w:eastAsia="zh-CN"/>
        </w:rPr>
      </w:pPr>
      <w:r w:rsidRPr="004C12D1">
        <w:rPr>
          <w:rFonts w:eastAsia="SimSun" w:cstheme="minorHAnsi"/>
          <w:b/>
          <w:bCs/>
          <w:noProof/>
          <w:sz w:val="24"/>
          <w:szCs w:val="24"/>
          <w:lang w:eastAsia="zh-CN"/>
        </w:rPr>
        <w:t xml:space="preserve">Section 3: </w:t>
      </w:r>
      <w:r w:rsidRPr="004C12D1">
        <w:rPr>
          <w:rFonts w:eastAsia="SimSun" w:cstheme="minorHAnsi"/>
          <w:b/>
          <w:sz w:val="24"/>
          <w:szCs w:val="24"/>
          <w:lang w:eastAsia="zh-CN"/>
        </w:rPr>
        <w:t>Segregation of duties and firewalls vis-à-vis UNDP representation on the project board:</w:t>
      </w:r>
    </w:p>
    <w:p w14:paraId="3B296189" w14:textId="77777777" w:rsidR="00485F0E" w:rsidRPr="001544EC" w:rsidRDefault="00485F0E" w:rsidP="001544EC">
      <w:pPr>
        <w:spacing w:after="0" w:line="240" w:lineRule="auto"/>
        <w:jc w:val="both"/>
        <w:rPr>
          <w:rFonts w:eastAsia="SimSun" w:cstheme="minorHAnsi"/>
          <w:b/>
          <w:sz w:val="20"/>
          <w:szCs w:val="20"/>
          <w:lang w:eastAsia="zh-CN"/>
        </w:rPr>
      </w:pPr>
    </w:p>
    <w:p w14:paraId="4B3767A9" w14:textId="7D7985FD" w:rsidR="00485F0E" w:rsidRPr="001544EC" w:rsidRDefault="00485F0E" w:rsidP="00A15F2A">
      <w:pPr>
        <w:pStyle w:val="ListParagraph"/>
        <w:numPr>
          <w:ilvl w:val="0"/>
          <w:numId w:val="29"/>
        </w:numPr>
        <w:ind w:left="0" w:firstLine="0"/>
        <w:jc w:val="both"/>
        <w:rPr>
          <w:rFonts w:asciiTheme="minorHAnsi" w:hAnsiTheme="minorHAnsi" w:cstheme="minorHAnsi"/>
          <w:bCs/>
          <w:noProof/>
          <w:sz w:val="20"/>
          <w:szCs w:val="20"/>
          <w:lang w:eastAsia="zh-CN"/>
        </w:rPr>
      </w:pPr>
      <w:r w:rsidRPr="001544EC">
        <w:rPr>
          <w:rFonts w:asciiTheme="minorHAnsi" w:hAnsiTheme="minorHAnsi" w:cstheme="minorHAnsi"/>
          <w:bCs/>
          <w:noProof/>
          <w:sz w:val="20"/>
          <w:szCs w:val="20"/>
          <w:lang w:eastAsia="zh-CN"/>
        </w:rPr>
        <w:t xml:space="preserve">As noted in the </w:t>
      </w:r>
      <w:hyperlink r:id="rId30" w:history="1">
        <w:r w:rsidRPr="001544EC">
          <w:rPr>
            <w:rFonts w:asciiTheme="minorHAnsi" w:hAnsiTheme="minorHAnsi" w:cstheme="minorHAnsi"/>
            <w:bCs/>
            <w:noProof/>
            <w:color w:val="0000FF"/>
            <w:sz w:val="20"/>
            <w:szCs w:val="20"/>
            <w:u w:val="single"/>
            <w:lang w:eastAsia="zh-CN"/>
          </w:rPr>
          <w:t>Minimum Fiduciary Standards for GEF Partner Agencies</w:t>
        </w:r>
      </w:hyperlink>
      <w:r w:rsidRPr="001544EC">
        <w:rPr>
          <w:rFonts w:asciiTheme="minorHAnsi" w:hAnsiTheme="minorHAnsi" w:cstheme="minorHAnsi"/>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1544EC">
        <w:rPr>
          <w:rFonts w:asciiTheme="minorHAnsi" w:hAnsiTheme="minorHAnsi" w:cstheme="minorHAnsi"/>
          <w:bCs/>
          <w:sz w:val="20"/>
          <w:szCs w:val="20"/>
        </w:rPr>
        <w:t xml:space="preserve"> </w:t>
      </w:r>
      <w:r w:rsidRPr="001544EC">
        <w:rPr>
          <w:rFonts w:asciiTheme="minorHAnsi" w:hAnsiTheme="minorHAnsi" w:cstheme="minorHAnsi"/>
          <w:bCs/>
          <w:noProof/>
          <w:sz w:val="20"/>
          <w:szCs w:val="20"/>
          <w:lang w:eastAsia="zh-CN"/>
        </w:rPr>
        <w:t xml:space="preserve">document a: 1) </w:t>
      </w:r>
      <w:r w:rsidRPr="001544EC">
        <w:rPr>
          <w:rFonts w:asciiTheme="minorHAnsi" w:hAnsiTheme="minorHAnsi" w:cstheme="minorHAnsi"/>
          <w:sz w:val="20"/>
          <w:szCs w:val="20"/>
        </w:rPr>
        <w:t>Satisfactory</w:t>
      </w:r>
      <w:r w:rsidRPr="001544EC">
        <w:rPr>
          <w:rFonts w:asciiTheme="minorHAnsi" w:hAnsiTheme="minorHAnsi" w:cstheme="minorHAnsi"/>
          <w:bCs/>
          <w:noProof/>
          <w:sz w:val="20"/>
          <w:szCs w:val="20"/>
          <w:lang w:eastAsia="zh-CN"/>
        </w:rPr>
        <w:t xml:space="preserve">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00BE7922" w:rsidRPr="001544EC">
        <w:rPr>
          <w:rFonts w:asciiTheme="minorHAnsi" w:hAnsiTheme="minorHAnsi" w:cstheme="minorHAnsi"/>
          <w:bCs/>
          <w:noProof/>
          <w:sz w:val="20"/>
          <w:szCs w:val="20"/>
          <w:lang w:eastAsia="zh-CN"/>
        </w:rPr>
        <w:t xml:space="preserve"> </w:t>
      </w:r>
      <w:r w:rsidRPr="001544EC">
        <w:rPr>
          <w:rFonts w:asciiTheme="minorHAnsi" w:hAnsiTheme="minorHAnsi" w:cstheme="minorHAnsi"/>
          <w:bCs/>
          <w:noProof/>
          <w:sz w:val="20"/>
          <w:szCs w:val="20"/>
          <w:lang w:eastAsia="zh-CN"/>
        </w:rPr>
        <w:t>execution functions.</w:t>
      </w:r>
    </w:p>
    <w:p w14:paraId="27909D41" w14:textId="77777777" w:rsidR="00485F0E" w:rsidRPr="001544EC" w:rsidRDefault="00485F0E" w:rsidP="001544EC">
      <w:pPr>
        <w:spacing w:after="0" w:line="240" w:lineRule="auto"/>
        <w:jc w:val="both"/>
        <w:rPr>
          <w:rFonts w:eastAsia="SimSun" w:cstheme="minorHAnsi"/>
          <w:bCs/>
          <w:noProof/>
          <w:sz w:val="20"/>
          <w:szCs w:val="20"/>
          <w:lang w:eastAsia="zh-CN"/>
        </w:rPr>
      </w:pPr>
    </w:p>
    <w:p w14:paraId="61D48D36" w14:textId="77777777" w:rsidR="00BE7922" w:rsidRPr="001544EC" w:rsidRDefault="00BE7922" w:rsidP="00A15F2A">
      <w:pPr>
        <w:pStyle w:val="ListParagraph"/>
        <w:numPr>
          <w:ilvl w:val="0"/>
          <w:numId w:val="29"/>
        </w:numPr>
        <w:ind w:left="0" w:firstLine="0"/>
        <w:jc w:val="both"/>
        <w:rPr>
          <w:rFonts w:asciiTheme="minorHAnsi" w:hAnsiTheme="minorHAnsi" w:cstheme="minorHAnsi"/>
          <w:iCs/>
          <w:sz w:val="20"/>
          <w:szCs w:val="20"/>
        </w:rPr>
      </w:pPr>
      <w:r w:rsidRPr="001544EC">
        <w:rPr>
          <w:rFonts w:asciiTheme="minorHAnsi" w:hAnsiTheme="minorHAnsi" w:cstheme="minorHAnsi"/>
          <w:iCs/>
          <w:sz w:val="20"/>
          <w:szCs w:val="20"/>
        </w:rPr>
        <w:t>In this case, UNDP’s implementation oversight role in the project – as represented in the project board and via the project assurance function – is performed by the Resident Representative and Programme Specialist, Energy and Environment. UNDP’s execution role in the project (as requested by the implementing partner and approved by the GEF) is performed by the Procurement Associate; Finance Associate and Human Resource Analyst who will report to the Operations Analyst.</w:t>
      </w:r>
    </w:p>
    <w:p w14:paraId="223CF075" w14:textId="77777777" w:rsidR="00485F0E" w:rsidRPr="001544EC" w:rsidRDefault="00485F0E" w:rsidP="001544EC">
      <w:pPr>
        <w:spacing w:after="0" w:line="240" w:lineRule="auto"/>
        <w:jc w:val="both"/>
        <w:rPr>
          <w:rFonts w:eastAsia="SimSun" w:cstheme="minorHAnsi"/>
          <w:b/>
          <w:bCs/>
          <w:noProof/>
          <w:sz w:val="20"/>
          <w:szCs w:val="20"/>
          <w:lang w:eastAsia="zh-CN"/>
        </w:rPr>
      </w:pPr>
    </w:p>
    <w:p w14:paraId="6199469D" w14:textId="77777777" w:rsidR="00485F0E" w:rsidRPr="004C12D1" w:rsidRDefault="00485F0E" w:rsidP="001544EC">
      <w:pPr>
        <w:shd w:val="clear" w:color="auto" w:fill="FFFFFF"/>
        <w:spacing w:after="0" w:line="240" w:lineRule="auto"/>
        <w:jc w:val="both"/>
        <w:rPr>
          <w:rFonts w:eastAsia="SimSun" w:cstheme="minorHAnsi"/>
          <w:b/>
          <w:sz w:val="24"/>
          <w:szCs w:val="24"/>
          <w:lang w:eastAsia="zh-CN"/>
        </w:rPr>
      </w:pPr>
      <w:r w:rsidRPr="004C12D1">
        <w:rPr>
          <w:rFonts w:eastAsia="SimSun" w:cstheme="minorHAnsi"/>
          <w:b/>
          <w:sz w:val="24"/>
          <w:szCs w:val="24"/>
          <w:u w:val="single"/>
          <w:lang w:eastAsia="zh-CN"/>
        </w:rPr>
        <w:t xml:space="preserve">Section 4: Roles and </w:t>
      </w:r>
      <w:r w:rsidRPr="004C12D1">
        <w:rPr>
          <w:rFonts w:eastAsia="SimSun" w:cstheme="minorHAnsi"/>
          <w:b/>
          <w:bCs/>
          <w:sz w:val="24"/>
          <w:szCs w:val="24"/>
          <w:u w:val="single"/>
          <w:lang w:eastAsia="zh-CN"/>
        </w:rPr>
        <w:t>Responsibilities</w:t>
      </w:r>
      <w:r w:rsidRPr="004C12D1">
        <w:rPr>
          <w:rFonts w:eastAsia="SimSun" w:cstheme="minorHAnsi"/>
          <w:b/>
          <w:sz w:val="24"/>
          <w:szCs w:val="24"/>
          <w:u w:val="single"/>
          <w:lang w:eastAsia="zh-CN"/>
        </w:rPr>
        <w:t xml:space="preserve"> of the Project Organization </w:t>
      </w:r>
      <w:r w:rsidRPr="004C12D1">
        <w:rPr>
          <w:rFonts w:eastAsia="SimSun" w:cstheme="minorHAnsi"/>
          <w:b/>
          <w:bCs/>
          <w:sz w:val="24"/>
          <w:szCs w:val="24"/>
          <w:u w:val="single"/>
          <w:lang w:eastAsia="zh-CN"/>
        </w:rPr>
        <w:t>Structure</w:t>
      </w:r>
      <w:r w:rsidRPr="004C12D1">
        <w:rPr>
          <w:rFonts w:eastAsia="SimSun" w:cstheme="minorHAnsi"/>
          <w:b/>
          <w:sz w:val="24"/>
          <w:szCs w:val="24"/>
          <w:u w:val="single"/>
          <w:lang w:eastAsia="zh-CN"/>
        </w:rPr>
        <w:t>:</w:t>
      </w:r>
      <w:r w:rsidRPr="004C12D1">
        <w:rPr>
          <w:rFonts w:eastAsia="SimSun" w:cstheme="minorHAnsi"/>
          <w:b/>
          <w:sz w:val="24"/>
          <w:szCs w:val="24"/>
          <w:lang w:eastAsia="zh-CN"/>
        </w:rPr>
        <w:t xml:space="preserve"> </w:t>
      </w:r>
    </w:p>
    <w:p w14:paraId="5036CDD3" w14:textId="77777777" w:rsidR="00485F0E" w:rsidRPr="001544EC" w:rsidRDefault="00485F0E" w:rsidP="001544EC">
      <w:pPr>
        <w:shd w:val="clear" w:color="auto" w:fill="FFFFFF"/>
        <w:spacing w:after="0" w:line="240" w:lineRule="auto"/>
        <w:jc w:val="both"/>
        <w:rPr>
          <w:rFonts w:eastAsia="SimSun" w:cstheme="minorHAnsi"/>
          <w:noProof/>
          <w:sz w:val="20"/>
          <w:szCs w:val="20"/>
          <w:lang w:eastAsia="zh-CN"/>
        </w:rPr>
      </w:pPr>
    </w:p>
    <w:p w14:paraId="6182FADB" w14:textId="77777777" w:rsidR="00485F0E" w:rsidRPr="001544EC" w:rsidRDefault="00485F0E" w:rsidP="00A15F2A">
      <w:pPr>
        <w:pStyle w:val="ListParagraph"/>
        <w:numPr>
          <w:ilvl w:val="0"/>
          <w:numId w:val="29"/>
        </w:numPr>
        <w:ind w:left="0" w:firstLine="0"/>
        <w:jc w:val="both"/>
        <w:rPr>
          <w:rFonts w:asciiTheme="minorHAnsi" w:hAnsiTheme="minorHAnsi" w:cstheme="minorHAnsi"/>
          <w:b/>
          <w:bCs/>
          <w:noProof/>
          <w:sz w:val="20"/>
          <w:szCs w:val="20"/>
          <w:lang w:eastAsia="zh-CN"/>
        </w:rPr>
      </w:pPr>
      <w:r w:rsidRPr="001544EC">
        <w:rPr>
          <w:rFonts w:asciiTheme="minorHAnsi" w:hAnsiTheme="minorHAnsi" w:cstheme="minorHAnsi"/>
          <w:b/>
          <w:bCs/>
          <w:iCs/>
          <w:sz w:val="20"/>
          <w:szCs w:val="20"/>
        </w:rPr>
        <w:t>Project</w:t>
      </w:r>
      <w:r w:rsidRPr="001544EC">
        <w:rPr>
          <w:rFonts w:asciiTheme="minorHAnsi" w:hAnsiTheme="minorHAnsi" w:cstheme="minorHAnsi"/>
          <w:b/>
          <w:bCs/>
          <w:noProof/>
          <w:sz w:val="20"/>
          <w:szCs w:val="20"/>
          <w:lang w:eastAsia="zh-CN"/>
        </w:rPr>
        <w:t xml:space="preserve"> Board: </w:t>
      </w:r>
      <w:r w:rsidRPr="001544EC">
        <w:rPr>
          <w:rFonts w:asciiTheme="minorHAnsi" w:hAnsiTheme="minorHAnsi" w:cstheme="minorHAns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1544EC" w:rsidRDefault="00485F0E" w:rsidP="001544EC">
      <w:pPr>
        <w:shd w:val="clear" w:color="auto" w:fill="FFFFFF"/>
        <w:spacing w:after="0" w:line="240" w:lineRule="auto"/>
        <w:jc w:val="both"/>
        <w:rPr>
          <w:rFonts w:eastAsia="SimSun" w:cstheme="minorHAnsi"/>
          <w:noProof/>
          <w:sz w:val="20"/>
          <w:szCs w:val="20"/>
          <w:lang w:eastAsia="zh-CN"/>
        </w:rPr>
      </w:pPr>
    </w:p>
    <w:p w14:paraId="0D51E324" w14:textId="77777777" w:rsidR="00485F0E" w:rsidRPr="001544EC" w:rsidRDefault="00485F0E" w:rsidP="001544EC">
      <w:pPr>
        <w:shd w:val="clear" w:color="auto" w:fill="FFFFFF"/>
        <w:spacing w:after="0" w:line="240" w:lineRule="auto"/>
        <w:jc w:val="both"/>
        <w:rPr>
          <w:rFonts w:eastAsia="SimSun" w:cstheme="minorHAnsi"/>
          <w:noProof/>
          <w:sz w:val="20"/>
          <w:szCs w:val="20"/>
          <w:lang w:eastAsia="zh-CN"/>
        </w:rPr>
      </w:pPr>
      <w:r w:rsidRPr="001544EC">
        <w:rPr>
          <w:rFonts w:eastAsia="SimSun" w:cstheme="minorHAnsi"/>
          <w:noProof/>
          <w:sz w:val="20"/>
          <w:szCs w:val="20"/>
          <w:lang w:eastAsia="zh-CN"/>
        </w:rPr>
        <w:t>The two main (mandatory) roles of the project board are as follows:</w:t>
      </w:r>
    </w:p>
    <w:p w14:paraId="19838C8F" w14:textId="77777777" w:rsidR="00485F0E" w:rsidRPr="001544EC" w:rsidRDefault="00485F0E" w:rsidP="001544EC">
      <w:pPr>
        <w:shd w:val="clear" w:color="auto" w:fill="FFFFFF"/>
        <w:spacing w:after="0" w:line="240" w:lineRule="auto"/>
        <w:jc w:val="both"/>
        <w:rPr>
          <w:rFonts w:eastAsia="SimSun" w:cstheme="minorHAnsi"/>
          <w:noProof/>
          <w:sz w:val="20"/>
          <w:szCs w:val="20"/>
          <w:lang w:eastAsia="zh-CN"/>
        </w:rPr>
      </w:pPr>
    </w:p>
    <w:p w14:paraId="66B4116E" w14:textId="337BFFC0" w:rsidR="00485F0E" w:rsidRPr="001544EC" w:rsidRDefault="00485F0E" w:rsidP="00A15F2A">
      <w:pPr>
        <w:numPr>
          <w:ilvl w:val="0"/>
          <w:numId w:val="22"/>
        </w:numPr>
        <w:shd w:val="clear" w:color="auto" w:fill="FFFFFF"/>
        <w:spacing w:after="0" w:line="240" w:lineRule="auto"/>
        <w:jc w:val="both"/>
        <w:rPr>
          <w:rFonts w:eastAsia="SimSun" w:cstheme="minorHAnsi"/>
          <w:sz w:val="20"/>
          <w:szCs w:val="20"/>
          <w:lang w:eastAsia="zh-CN"/>
        </w:rPr>
      </w:pPr>
      <w:r w:rsidRPr="001544EC">
        <w:rPr>
          <w:rFonts w:eastAsia="SimSun" w:cstheme="minorHAnsi"/>
          <w:b/>
          <w:bCs/>
          <w:noProof/>
          <w:sz w:val="20"/>
          <w:szCs w:val="20"/>
          <w:lang w:eastAsia="zh-CN"/>
        </w:rPr>
        <w:t>High-level oversight of the execution of the project by the Implementing Partner</w:t>
      </w:r>
      <w:r w:rsidRPr="001544EC">
        <w:rPr>
          <w:rFonts w:eastAsia="SimSun" w:cstheme="minorHAnsi"/>
          <w:noProof/>
          <w:sz w:val="20"/>
          <w:szCs w:val="20"/>
          <w:lang w:eastAsia="zh-CN"/>
        </w:rPr>
        <w:t xml:space="preserve"> (as explained in the </w:t>
      </w:r>
      <w:hyperlink r:id="rId31" w:history="1">
        <w:r w:rsidRPr="001544EC">
          <w:rPr>
            <w:rFonts w:eastAsia="SimSun" w:cstheme="minorHAnsi"/>
            <w:color w:val="0000FF"/>
            <w:sz w:val="20"/>
            <w:szCs w:val="20"/>
            <w:u w:val="single"/>
            <w:lang w:eastAsia="zh-CN"/>
          </w:rPr>
          <w:t>“Provide Oversight”</w:t>
        </w:r>
      </w:hyperlink>
      <w:r w:rsidRPr="001544EC">
        <w:rPr>
          <w:rFonts w:eastAsia="SimSun" w:cstheme="minorHAnsi"/>
          <w:noProof/>
          <w:sz w:val="20"/>
          <w:szCs w:val="20"/>
          <w:lang w:eastAsia="zh-CN"/>
        </w:rPr>
        <w:t xml:space="preserve"> section of the</w:t>
      </w:r>
      <w:r w:rsidRPr="001544EC">
        <w:rPr>
          <w:rFonts w:eastAsia="SimSun" w:cstheme="minorHAnsi"/>
          <w:sz w:val="20"/>
          <w:szCs w:val="20"/>
          <w:lang w:eastAsia="zh-CN"/>
        </w:rPr>
        <w:t xml:space="preserve"> P</w:t>
      </w:r>
      <w:r w:rsidRPr="001544EC">
        <w:rPr>
          <w:rFonts w:eastAsia="SimSun" w:cstheme="minorHAnsi"/>
          <w:noProof/>
          <w:sz w:val="20"/>
          <w:szCs w:val="20"/>
          <w:lang w:eastAsia="zh-CN"/>
        </w:rPr>
        <w:t>OPP</w:t>
      </w:r>
      <w:r w:rsidRPr="001544EC">
        <w:rPr>
          <w:rFonts w:eastAsia="SimSun" w:cstheme="minorHAnsi"/>
          <w:sz w:val="20"/>
          <w:szCs w:val="20"/>
          <w:lang w:eastAsia="zh-CN"/>
        </w:rPr>
        <w:t>)</w:t>
      </w:r>
      <w:r w:rsidRPr="001544EC">
        <w:rPr>
          <w:rFonts w:eastAsia="SimSun" w:cstheme="minorHAnsi"/>
          <w:noProof/>
          <w:sz w:val="20"/>
          <w:szCs w:val="20"/>
          <w:lang w:eastAsia="zh-CN"/>
        </w:rPr>
        <w:t>. This is the primary function of the project board and includes annual (</w:t>
      </w:r>
      <w:r w:rsidRPr="001544EC">
        <w:rPr>
          <w:rFonts w:eastAsia="SimSun" w:cstheme="minorHAnsi"/>
          <w:sz w:val="20"/>
          <w:szCs w:val="20"/>
          <w:lang w:eastAsia="zh-CN"/>
        </w:rPr>
        <w:t xml:space="preserve">and as-needed) assessments of any major risks to the project, and decisions/agreements on any management actions or remedial measures to address them effectively. </w:t>
      </w:r>
      <w:r w:rsidRPr="001544EC">
        <w:rPr>
          <w:rFonts w:eastAsia="SimSun" w:cstheme="minorHAnsi"/>
          <w:sz w:val="20"/>
          <w:szCs w:val="20"/>
        </w:rPr>
        <w:t xml:space="preserve">The Project Board reviews evidence of project performance based on monitoring, evaluation and reporting, including progress reports, evaluations, risk logs and the combined delivery report. The Project Board is </w:t>
      </w:r>
      <w:r w:rsidRPr="001544EC">
        <w:rPr>
          <w:rFonts w:eastAsia="SimSun" w:cstheme="minorHAnsi"/>
          <w:noProof/>
          <w:sz w:val="20"/>
          <w:szCs w:val="20"/>
          <w:lang w:eastAsia="zh-CN"/>
        </w:rPr>
        <w:t>responsible for taking corrective action as needed to ensure the project achieves the desired results.</w:t>
      </w:r>
    </w:p>
    <w:p w14:paraId="250D8DBE" w14:textId="028AE063" w:rsidR="00485F0E" w:rsidRPr="001544EC" w:rsidRDefault="00485F0E" w:rsidP="00A15F2A">
      <w:pPr>
        <w:numPr>
          <w:ilvl w:val="0"/>
          <w:numId w:val="22"/>
        </w:numPr>
        <w:shd w:val="clear" w:color="auto" w:fill="FFFFFF"/>
        <w:spacing w:after="0" w:line="240" w:lineRule="auto"/>
        <w:jc w:val="both"/>
        <w:rPr>
          <w:rFonts w:eastAsia="SimSun" w:cstheme="minorHAnsi"/>
          <w:sz w:val="20"/>
          <w:szCs w:val="20"/>
          <w:lang w:eastAsia="zh-CN"/>
        </w:rPr>
      </w:pPr>
      <w:r w:rsidRPr="001544EC">
        <w:rPr>
          <w:rFonts w:eastAsia="SimSun" w:cstheme="minorHAnsi"/>
          <w:b/>
          <w:sz w:val="20"/>
          <w:szCs w:val="20"/>
          <w:lang w:eastAsia="zh-CN"/>
        </w:rPr>
        <w:t>Approval of</w:t>
      </w:r>
      <w:r w:rsidRPr="001544EC">
        <w:rPr>
          <w:rFonts w:eastAsia="SimSun" w:cstheme="minorHAnsi"/>
          <w:b/>
          <w:bCs/>
          <w:noProof/>
          <w:sz w:val="20"/>
          <w:szCs w:val="20"/>
          <w:lang w:eastAsia="zh-CN"/>
        </w:rPr>
        <w:t xml:space="preserve"> strategic</w:t>
      </w:r>
      <w:r w:rsidRPr="001544EC">
        <w:rPr>
          <w:rFonts w:eastAsia="SimSun" w:cstheme="minorHAnsi"/>
          <w:b/>
          <w:sz w:val="20"/>
          <w:szCs w:val="20"/>
          <w:lang w:eastAsia="zh-CN"/>
        </w:rPr>
        <w:t xml:space="preserve"> </w:t>
      </w:r>
      <w:r w:rsidRPr="001544EC">
        <w:rPr>
          <w:rFonts w:eastAsia="SimSun" w:cstheme="minorHAnsi"/>
          <w:b/>
          <w:bCs/>
          <w:sz w:val="20"/>
          <w:szCs w:val="20"/>
          <w:lang w:eastAsia="zh-CN"/>
        </w:rPr>
        <w:t>project</w:t>
      </w:r>
      <w:r w:rsidRPr="001544EC">
        <w:rPr>
          <w:rFonts w:eastAsia="SimSun" w:cstheme="minorHAnsi"/>
          <w:b/>
          <w:sz w:val="20"/>
          <w:szCs w:val="20"/>
          <w:lang w:eastAsia="zh-CN"/>
        </w:rPr>
        <w:t xml:space="preserve"> execution </w:t>
      </w:r>
      <w:r w:rsidRPr="001544EC">
        <w:rPr>
          <w:rFonts w:eastAsia="SimSun" w:cstheme="minorHAnsi"/>
          <w:b/>
          <w:bCs/>
          <w:noProof/>
          <w:sz w:val="20"/>
          <w:szCs w:val="20"/>
          <w:lang w:eastAsia="zh-CN"/>
        </w:rPr>
        <w:t>decisions</w:t>
      </w:r>
      <w:r w:rsidRPr="001544EC">
        <w:rPr>
          <w:rFonts w:eastAsia="SimSun" w:cstheme="minorHAnsi"/>
          <w:b/>
          <w:sz w:val="20"/>
          <w:szCs w:val="20"/>
          <w:lang w:eastAsia="zh-CN"/>
        </w:rPr>
        <w:t xml:space="preserve"> of the Implementing Partner </w:t>
      </w:r>
      <w:r w:rsidRPr="001544EC">
        <w:rPr>
          <w:rFonts w:eastAsia="SimSun" w:cstheme="minorHAnsi"/>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1544EC">
        <w:rPr>
          <w:rFonts w:eastAsia="SimSun" w:cstheme="minorHAnsi"/>
          <w:b/>
          <w:sz w:val="20"/>
          <w:szCs w:val="20"/>
          <w:lang w:eastAsia="zh-CN"/>
        </w:rPr>
        <w:t xml:space="preserve"> </w:t>
      </w:r>
      <w:r w:rsidRPr="001544EC">
        <w:rPr>
          <w:rFonts w:eastAsia="SimSun" w:cstheme="minorHAnsi"/>
          <w:sz w:val="20"/>
          <w:szCs w:val="20"/>
          <w:lang w:eastAsia="zh-CN"/>
        </w:rPr>
        <w:t xml:space="preserve">(as explained in the </w:t>
      </w:r>
      <w:hyperlink r:id="rId32" w:history="1">
        <w:r w:rsidRPr="001544EC">
          <w:rPr>
            <w:rFonts w:eastAsia="SimSun" w:cstheme="minorHAnsi"/>
            <w:color w:val="0000FF"/>
            <w:sz w:val="20"/>
            <w:szCs w:val="20"/>
            <w:u w:val="single"/>
            <w:lang w:eastAsia="zh-CN"/>
          </w:rPr>
          <w:t>“Manage Change”</w:t>
        </w:r>
      </w:hyperlink>
      <w:r w:rsidRPr="001544EC">
        <w:rPr>
          <w:rFonts w:eastAsia="SimSun" w:cstheme="minorHAnsi"/>
          <w:sz w:val="20"/>
          <w:szCs w:val="20"/>
          <w:lang w:eastAsia="zh-CN"/>
        </w:rPr>
        <w:t xml:space="preserve"> section of the POPP). </w:t>
      </w:r>
    </w:p>
    <w:p w14:paraId="14037144" w14:textId="77777777" w:rsidR="00485F0E" w:rsidRPr="001544EC" w:rsidRDefault="00485F0E" w:rsidP="001544EC">
      <w:pPr>
        <w:shd w:val="clear" w:color="auto" w:fill="FFFFFF"/>
        <w:spacing w:after="0" w:line="240" w:lineRule="auto"/>
        <w:jc w:val="both"/>
        <w:rPr>
          <w:rFonts w:eastAsia="SimSun" w:cstheme="minorHAnsi"/>
          <w:sz w:val="20"/>
          <w:szCs w:val="20"/>
        </w:rPr>
      </w:pPr>
    </w:p>
    <w:p w14:paraId="631CFCDE" w14:textId="68660F6B" w:rsidR="00485F0E" w:rsidRPr="001544EC" w:rsidRDefault="00485F0E" w:rsidP="00A15F2A">
      <w:pPr>
        <w:pStyle w:val="ListParagraph"/>
        <w:numPr>
          <w:ilvl w:val="1"/>
          <w:numId w:val="19"/>
        </w:numPr>
        <w:shd w:val="clear" w:color="auto" w:fill="FFFFFF"/>
        <w:ind w:left="540"/>
        <w:jc w:val="both"/>
        <w:rPr>
          <w:rFonts w:asciiTheme="minorHAnsi" w:hAnsiTheme="minorHAnsi" w:cstheme="minorHAnsi"/>
          <w:noProof/>
          <w:sz w:val="20"/>
          <w:szCs w:val="20"/>
          <w:lang w:eastAsia="zh-CN"/>
        </w:rPr>
      </w:pPr>
      <w:r w:rsidRPr="001544EC">
        <w:rPr>
          <w:rFonts w:asciiTheme="minorHAnsi" w:hAnsiTheme="minorHAnsi" w:cstheme="minorHAnsi"/>
          <w:b/>
          <w:bCs/>
          <w:noProof/>
          <w:sz w:val="20"/>
          <w:szCs w:val="20"/>
          <w:lang w:eastAsia="zh-CN"/>
        </w:rPr>
        <w:t>Requirements to serve on the Project Board</w:t>
      </w:r>
      <w:r w:rsidRPr="001544EC">
        <w:rPr>
          <w:rFonts w:asciiTheme="minorHAnsi" w:hAnsiTheme="minorHAnsi" w:cstheme="minorHAnsi"/>
          <w:noProof/>
          <w:sz w:val="20"/>
          <w:szCs w:val="20"/>
          <w:lang w:eastAsia="zh-CN"/>
        </w:rPr>
        <w:t xml:space="preserve">: </w:t>
      </w:r>
    </w:p>
    <w:p w14:paraId="6A1DAF35" w14:textId="77777777" w:rsidR="00485F0E" w:rsidRPr="001544EC" w:rsidRDefault="00485F0E" w:rsidP="00A15F2A">
      <w:pPr>
        <w:numPr>
          <w:ilvl w:val="0"/>
          <w:numId w:val="23"/>
        </w:numPr>
        <w:shd w:val="clear" w:color="auto" w:fill="FFFFFF"/>
        <w:spacing w:after="0" w:line="240" w:lineRule="auto"/>
        <w:jc w:val="both"/>
        <w:rPr>
          <w:rFonts w:eastAsia="SimSun" w:cstheme="minorHAnsi"/>
          <w:sz w:val="20"/>
          <w:szCs w:val="20"/>
          <w:lang w:eastAsia="zh-CN"/>
        </w:rPr>
      </w:pPr>
      <w:r w:rsidRPr="001544EC">
        <w:rPr>
          <w:rFonts w:eastAsia="SimSun" w:cstheme="minorHAnsi"/>
          <w:noProof/>
          <w:sz w:val="20"/>
          <w:szCs w:val="20"/>
          <w:lang w:eastAsia="zh-CN"/>
        </w:rPr>
        <w:t>A</w:t>
      </w:r>
      <w:r w:rsidRPr="001544EC">
        <w:rPr>
          <w:rFonts w:eastAsia="SimSun" w:cstheme="minorHAnsi"/>
          <w:sz w:val="20"/>
          <w:szCs w:val="20"/>
          <w:lang w:eastAsia="zh-CN"/>
        </w:rPr>
        <w:t>gree to the Terms of Reference of the Board and the rules on protocols, quorum and minuting.</w:t>
      </w:r>
    </w:p>
    <w:p w14:paraId="0FD766F0" w14:textId="77777777" w:rsidR="00485F0E" w:rsidRPr="001544EC" w:rsidRDefault="00485F0E" w:rsidP="00A15F2A">
      <w:pPr>
        <w:numPr>
          <w:ilvl w:val="0"/>
          <w:numId w:val="23"/>
        </w:numPr>
        <w:shd w:val="clear" w:color="auto" w:fill="FFFFFF"/>
        <w:spacing w:after="0" w:line="240" w:lineRule="auto"/>
        <w:jc w:val="both"/>
        <w:rPr>
          <w:rFonts w:eastAsia="SimSun" w:cstheme="minorHAnsi"/>
          <w:sz w:val="20"/>
          <w:szCs w:val="20"/>
          <w:lang w:eastAsia="zh-CN"/>
        </w:rPr>
      </w:pPr>
      <w:r w:rsidRPr="001544EC">
        <w:rPr>
          <w:rFonts w:eastAsia="SimSun" w:cstheme="minorHAnsi"/>
          <w:noProof/>
          <w:sz w:val="20"/>
          <w:szCs w:val="20"/>
          <w:lang w:eastAsia="zh-CN"/>
        </w:rPr>
        <w:t>M</w:t>
      </w:r>
      <w:r w:rsidRPr="001544EC">
        <w:rPr>
          <w:rFonts w:eastAsia="SimSun" w:cstheme="minorHAnsi"/>
          <w:sz w:val="20"/>
          <w:szCs w:val="20"/>
          <w:lang w:eastAsia="zh-CN"/>
        </w:rPr>
        <w:t>eet annually; at least once.</w:t>
      </w:r>
    </w:p>
    <w:p w14:paraId="5594C121" w14:textId="77777777" w:rsidR="00485F0E" w:rsidRPr="001544EC" w:rsidRDefault="00485F0E" w:rsidP="00A15F2A">
      <w:pPr>
        <w:numPr>
          <w:ilvl w:val="0"/>
          <w:numId w:val="23"/>
        </w:numPr>
        <w:spacing w:after="0" w:line="240" w:lineRule="auto"/>
        <w:jc w:val="both"/>
        <w:rPr>
          <w:rFonts w:eastAsia="SimSun" w:cstheme="minorHAnsi"/>
          <w:sz w:val="20"/>
          <w:szCs w:val="20"/>
        </w:rPr>
      </w:pPr>
      <w:r w:rsidRPr="001544EC">
        <w:rPr>
          <w:rFonts w:eastAsia="SimSun" w:cstheme="minorHAnsi"/>
          <w:noProof/>
          <w:sz w:val="20"/>
          <w:szCs w:val="20"/>
          <w:lang w:eastAsia="zh-CN"/>
        </w:rPr>
        <w:t>D</w:t>
      </w:r>
      <w:r w:rsidRPr="001544EC">
        <w:rPr>
          <w:rFonts w:eastAsia="SimSun" w:cstheme="minorHAnsi"/>
          <w:sz w:val="20"/>
          <w:szCs w:val="20"/>
          <w:lang w:eastAsia="zh-CN"/>
        </w:rPr>
        <w:t>isclose any conflict of interest in performing the functions of a Project Board member</w:t>
      </w:r>
      <w:r w:rsidRPr="001544EC">
        <w:rPr>
          <w:rFonts w:eastAsia="SimSun" w:cstheme="minorHAnsi"/>
          <w:sz w:val="20"/>
          <w:szCs w:val="20"/>
        </w:rPr>
        <w:t xml:space="preserve"> and take all measures to avoid any real or perceived conflicts of interest. This disclosure must be documented and kept on record by UNDP.</w:t>
      </w:r>
    </w:p>
    <w:p w14:paraId="46C1F4D1" w14:textId="77777777" w:rsidR="00485F0E" w:rsidRPr="001544EC" w:rsidRDefault="00485F0E" w:rsidP="00A15F2A">
      <w:pPr>
        <w:numPr>
          <w:ilvl w:val="0"/>
          <w:numId w:val="23"/>
        </w:numPr>
        <w:shd w:val="clear" w:color="auto" w:fill="FFFFFF"/>
        <w:spacing w:after="0" w:line="240" w:lineRule="auto"/>
        <w:jc w:val="both"/>
        <w:rPr>
          <w:rFonts w:eastAsia="SimSun" w:cstheme="minorHAnsi"/>
          <w:sz w:val="20"/>
          <w:szCs w:val="20"/>
          <w:lang w:eastAsia="zh-CN"/>
        </w:rPr>
      </w:pPr>
      <w:r w:rsidRPr="001544EC">
        <w:rPr>
          <w:rFonts w:eastAsia="SimSun" w:cstheme="minorHAnsi"/>
          <w:noProof/>
          <w:sz w:val="20"/>
          <w:szCs w:val="20"/>
          <w:lang w:eastAsia="zh-CN"/>
        </w:rPr>
        <w:t>D</w:t>
      </w:r>
      <w:r w:rsidRPr="001544EC">
        <w:rPr>
          <w:rFonts w:eastAsia="SimSun" w:cstheme="minorHAnsi"/>
          <w:sz w:val="20"/>
          <w:szCs w:val="20"/>
          <w:lang w:eastAsia="zh-CN"/>
        </w:rPr>
        <w:t>ischarge the functions of the Project Board in accordance with UNDP policies and procedures.</w:t>
      </w:r>
    </w:p>
    <w:p w14:paraId="19D9C9FF" w14:textId="77777777" w:rsidR="00485F0E" w:rsidRPr="001544EC" w:rsidRDefault="00485F0E" w:rsidP="00A15F2A">
      <w:pPr>
        <w:numPr>
          <w:ilvl w:val="0"/>
          <w:numId w:val="23"/>
        </w:numPr>
        <w:shd w:val="clear" w:color="auto" w:fill="FFFFFF"/>
        <w:spacing w:after="0" w:line="240" w:lineRule="auto"/>
        <w:jc w:val="both"/>
        <w:rPr>
          <w:rFonts w:eastAsia="SimSun" w:cstheme="minorHAnsi"/>
          <w:noProof/>
          <w:sz w:val="20"/>
          <w:szCs w:val="20"/>
          <w:lang w:eastAsia="zh-CN"/>
        </w:rPr>
      </w:pPr>
      <w:r w:rsidRPr="001544EC">
        <w:rPr>
          <w:rFonts w:eastAsia="SimSun" w:cstheme="minorHAnsi"/>
          <w:sz w:val="20"/>
          <w:szCs w:val="20"/>
        </w:rPr>
        <w:t>Ensure highest levels of transparency and ensure Project Board meeting minutes are recorded and shared with project stakeholders.</w:t>
      </w:r>
    </w:p>
    <w:p w14:paraId="01D5420D" w14:textId="77777777" w:rsidR="00FF7CB4" w:rsidRDefault="00FF7CB4">
      <w:pPr>
        <w:rPr>
          <w:rFonts w:eastAsia="SimSun" w:cstheme="minorHAnsi"/>
          <w:b/>
          <w:bCs/>
          <w:noProof/>
          <w:sz w:val="20"/>
          <w:szCs w:val="20"/>
          <w:lang w:eastAsia="zh-CN"/>
        </w:rPr>
      </w:pPr>
      <w:r>
        <w:rPr>
          <w:rFonts w:cstheme="minorHAnsi"/>
          <w:b/>
          <w:bCs/>
          <w:noProof/>
          <w:sz w:val="20"/>
          <w:szCs w:val="20"/>
          <w:lang w:eastAsia="zh-CN"/>
        </w:rPr>
        <w:br w:type="page"/>
      </w:r>
    </w:p>
    <w:p w14:paraId="27757417" w14:textId="6800CD6A" w:rsidR="00F374D5" w:rsidRPr="001544EC" w:rsidRDefault="00485F0E" w:rsidP="00A15F2A">
      <w:pPr>
        <w:pStyle w:val="ListParagraph"/>
        <w:numPr>
          <w:ilvl w:val="1"/>
          <w:numId w:val="19"/>
        </w:numPr>
        <w:shd w:val="clear" w:color="auto" w:fill="FFFFFF"/>
        <w:ind w:left="540"/>
        <w:jc w:val="both"/>
        <w:rPr>
          <w:rFonts w:asciiTheme="minorHAnsi" w:eastAsia="Times New Roman" w:hAnsiTheme="minorHAnsi" w:cstheme="minorHAnsi"/>
          <w:sz w:val="20"/>
          <w:szCs w:val="20"/>
        </w:rPr>
      </w:pPr>
      <w:r w:rsidRPr="001544EC">
        <w:rPr>
          <w:rFonts w:asciiTheme="minorHAnsi" w:hAnsiTheme="minorHAnsi" w:cstheme="minorHAnsi"/>
          <w:b/>
          <w:bCs/>
          <w:noProof/>
          <w:sz w:val="20"/>
          <w:szCs w:val="20"/>
          <w:lang w:eastAsia="zh-CN"/>
        </w:rPr>
        <w:t>Responsibilities of the Project Board</w:t>
      </w:r>
      <w:r w:rsidRPr="001544EC">
        <w:rPr>
          <w:rFonts w:asciiTheme="minorHAnsi" w:hAnsiTheme="minorHAnsi" w:cstheme="minorHAnsi"/>
          <w:noProof/>
          <w:sz w:val="20"/>
          <w:szCs w:val="20"/>
          <w:lang w:eastAsia="zh-CN"/>
        </w:rPr>
        <w:t xml:space="preserve">: </w:t>
      </w:r>
    </w:p>
    <w:p w14:paraId="72574AD0" w14:textId="3537599C" w:rsidR="00485F0E" w:rsidRPr="001544EC" w:rsidRDefault="00485F0E" w:rsidP="00A15F2A">
      <w:pPr>
        <w:pStyle w:val="ListParagraph"/>
        <w:numPr>
          <w:ilvl w:val="0"/>
          <w:numId w:val="24"/>
        </w:numPr>
        <w:shd w:val="clear" w:color="auto" w:fill="FFFFFF"/>
        <w:jc w:val="both"/>
        <w:rPr>
          <w:rFonts w:asciiTheme="minorHAnsi" w:eastAsia="Times New Roman" w:hAnsiTheme="minorHAnsi" w:cstheme="minorHAnsi"/>
          <w:sz w:val="20"/>
          <w:szCs w:val="20"/>
        </w:rPr>
      </w:pPr>
      <w:r w:rsidRPr="001544EC">
        <w:rPr>
          <w:rFonts w:asciiTheme="minorHAnsi" w:hAnsiTheme="minorHAnsi" w:cstheme="minorHAnsi"/>
          <w:sz w:val="20"/>
          <w:szCs w:val="20"/>
        </w:rPr>
        <w:t>Consensus decision making:</w:t>
      </w:r>
    </w:p>
    <w:p w14:paraId="19DE024E"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Times New Roman" w:cstheme="minorHAnsi"/>
          <w:sz w:val="20"/>
          <w:szCs w:val="20"/>
        </w:rPr>
        <w:t xml:space="preserve">The project board provides overall overall guidance and direction to the project, ensuring it remains within any specified constraints, and providing overall oversight of the project implementation. </w:t>
      </w:r>
    </w:p>
    <w:p w14:paraId="750B1DCF" w14:textId="3AFFA42E"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Times New Roman" w:cstheme="minorHAnsi"/>
          <w:sz w:val="20"/>
          <w:szCs w:val="20"/>
        </w:rPr>
        <w:t>Review project performance based on monitoring, evaluation and reporting, including progress reports, risk logs and the combined delivery report</w:t>
      </w:r>
      <w:r w:rsidR="00F374D5" w:rsidRPr="001544EC">
        <w:rPr>
          <w:rFonts w:eastAsia="Times New Roman" w:cstheme="minorHAnsi"/>
          <w:sz w:val="20"/>
          <w:szCs w:val="20"/>
        </w:rPr>
        <w:t>.</w:t>
      </w:r>
    </w:p>
    <w:p w14:paraId="4683863C"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 xml:space="preserve">The project board is responsible for making management decisions by consensus. </w:t>
      </w:r>
    </w:p>
    <w:p w14:paraId="3EC18556"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1B3C720D"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noProof/>
          <w:sz w:val="20"/>
          <w:szCs w:val="20"/>
          <w:lang w:eastAsia="zh-CN"/>
        </w:rPr>
        <w:t xml:space="preserve">In case consensus cannot be reached within the Board, the UNDP representative on the board </w:t>
      </w:r>
      <w:r w:rsidRPr="001544EC">
        <w:rPr>
          <w:rFonts w:eastAsia="Times New Roman" w:cstheme="minorHAnsi"/>
          <w:sz w:val="20"/>
          <w:szCs w:val="20"/>
        </w:rPr>
        <w:t xml:space="preserve">will mediate to find consensus and, if this cannot be found, will take the final decision to ensure project implementation is not unduly </w:t>
      </w:r>
      <w:r w:rsidR="00F374D5" w:rsidRPr="001544EC">
        <w:rPr>
          <w:rFonts w:eastAsia="Times New Roman" w:cstheme="minorHAnsi"/>
          <w:sz w:val="20"/>
          <w:szCs w:val="20"/>
        </w:rPr>
        <w:t>delayed.</w:t>
      </w:r>
      <w:r w:rsidRPr="001544EC">
        <w:rPr>
          <w:rFonts w:eastAsia="Times New Roman" w:cstheme="minorHAnsi"/>
          <w:i/>
          <w:sz w:val="20"/>
          <w:szCs w:val="20"/>
          <w:highlight w:val="yellow"/>
        </w:rPr>
        <w:t xml:space="preserve"> </w:t>
      </w:r>
    </w:p>
    <w:p w14:paraId="25F3294B" w14:textId="77777777" w:rsidR="00485F0E" w:rsidRPr="001544EC" w:rsidRDefault="00485F0E" w:rsidP="00A15F2A">
      <w:pPr>
        <w:numPr>
          <w:ilvl w:val="0"/>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 xml:space="preserve">Oversee project execution: </w:t>
      </w:r>
    </w:p>
    <w:p w14:paraId="7C83EEF8" w14:textId="77777777" w:rsidR="00485F0E" w:rsidRPr="001544EC" w:rsidRDefault="00485F0E" w:rsidP="00A15F2A">
      <w:pPr>
        <w:numPr>
          <w:ilvl w:val="1"/>
          <w:numId w:val="24"/>
        </w:numPr>
        <w:spacing w:after="0" w:line="240" w:lineRule="auto"/>
        <w:jc w:val="both"/>
        <w:rPr>
          <w:rFonts w:eastAsia="SimSun" w:cstheme="minorHAnsi"/>
          <w:sz w:val="20"/>
          <w:szCs w:val="20"/>
        </w:rPr>
      </w:pPr>
      <w:r w:rsidRPr="001544EC">
        <w:rPr>
          <w:rFonts w:eastAsia="SimSun" w:cstheme="minorHAnsi"/>
          <w:sz w:val="20"/>
          <w:szCs w:val="20"/>
        </w:rPr>
        <w:t>Agree on project manager’s tolerances as required, within the parameters outlined in the project document, and provide direction and advice for exceptional situations when the project manager’s tolerances are exceeded.</w:t>
      </w:r>
    </w:p>
    <w:p w14:paraId="6C73A04B" w14:textId="77777777" w:rsidR="00485F0E" w:rsidRPr="001544EC" w:rsidRDefault="00485F0E" w:rsidP="00A15F2A">
      <w:pPr>
        <w:numPr>
          <w:ilvl w:val="0"/>
          <w:numId w:val="26"/>
        </w:numPr>
        <w:spacing w:after="0" w:line="240" w:lineRule="auto"/>
        <w:jc w:val="both"/>
        <w:rPr>
          <w:rFonts w:eastAsia="Times New Roman" w:cstheme="minorHAnsi"/>
          <w:color w:val="000000"/>
          <w:sz w:val="20"/>
          <w:szCs w:val="20"/>
        </w:rPr>
      </w:pPr>
      <w:r w:rsidRPr="001544EC">
        <w:rPr>
          <w:rFonts w:eastAsia="SimSun" w:cstheme="minorHAnsi"/>
          <w:sz w:val="20"/>
          <w:szCs w:val="20"/>
        </w:rPr>
        <w:t>Appraise annual work plans prepared by the Implementing Partner for the Project; r</w:t>
      </w:r>
      <w:r w:rsidRPr="001544EC">
        <w:rPr>
          <w:rFonts w:eastAsia="Times New Roman" w:cstheme="minorHAnsi"/>
          <w:color w:val="000000"/>
          <w:sz w:val="20"/>
          <w:szCs w:val="20"/>
        </w:rPr>
        <w:t>eview combined delivery reports prior to certification by the implementing partner.</w:t>
      </w:r>
    </w:p>
    <w:p w14:paraId="2AD9555C"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Address any high-level project issues as raised by the project manager and project assurance;</w:t>
      </w:r>
    </w:p>
    <w:p w14:paraId="6EAC647D"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 xml:space="preserve">Track and monitor co-financed activities and realisation of co-financing amounts of this project. </w:t>
      </w:r>
    </w:p>
    <w:p w14:paraId="77BA12AD"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Approve the Inception Report, GEF annual project implementation reports, mid-term review and terminal evaluation reports.</w:t>
      </w:r>
    </w:p>
    <w:p w14:paraId="386B5DE0" w14:textId="77777777" w:rsidR="00485F0E" w:rsidRPr="001544EC" w:rsidRDefault="00485F0E" w:rsidP="00A15F2A">
      <w:pPr>
        <w:numPr>
          <w:ilvl w:val="0"/>
          <w:numId w:val="26"/>
        </w:numPr>
        <w:spacing w:after="0" w:line="240" w:lineRule="auto"/>
        <w:jc w:val="both"/>
        <w:rPr>
          <w:rFonts w:eastAsia="SimSun" w:cstheme="minorHAnsi"/>
          <w:sz w:val="20"/>
          <w:szCs w:val="20"/>
          <w:lang w:val="en-GB"/>
        </w:rPr>
      </w:pPr>
      <w:r w:rsidRPr="001544EC">
        <w:rPr>
          <w:rFonts w:eastAsia="SimSun" w:cstheme="minorHAnsi"/>
          <w:sz w:val="20"/>
          <w:szCs w:val="20"/>
          <w:lang w:val="en-GB"/>
        </w:rPr>
        <w:t xml:space="preserve">Ensure commitment of human resources to support project implementation, arbitrating any issues within the project. </w:t>
      </w:r>
    </w:p>
    <w:p w14:paraId="09FD2AED" w14:textId="77777777" w:rsidR="00485F0E" w:rsidRPr="001544EC" w:rsidRDefault="00485F0E" w:rsidP="00A15F2A">
      <w:pPr>
        <w:numPr>
          <w:ilvl w:val="0"/>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Risk Management:</w:t>
      </w:r>
    </w:p>
    <w:p w14:paraId="506483B0"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 xml:space="preserve">Provide guidance on evolving or materialized project risks and agree on possible mitigation and management actions to address specific risks. </w:t>
      </w:r>
    </w:p>
    <w:p w14:paraId="3B1CDC9E"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1544EC" w:rsidRDefault="00485F0E" w:rsidP="00A15F2A">
      <w:pPr>
        <w:numPr>
          <w:ilvl w:val="1"/>
          <w:numId w:val="24"/>
        </w:numPr>
        <w:shd w:val="clear" w:color="auto" w:fill="FFFFFF"/>
        <w:spacing w:after="0" w:line="240" w:lineRule="auto"/>
        <w:jc w:val="both"/>
        <w:rPr>
          <w:rFonts w:eastAsia="Times New Roman" w:cstheme="minorHAnsi"/>
          <w:sz w:val="20"/>
          <w:szCs w:val="20"/>
        </w:rPr>
      </w:pPr>
      <w:r w:rsidRPr="001544EC">
        <w:rPr>
          <w:rFonts w:eastAsia="SimSun" w:cstheme="minorHAnsi"/>
          <w:sz w:val="20"/>
          <w:szCs w:val="20"/>
        </w:rPr>
        <w:t>Address project-level grievances.</w:t>
      </w:r>
    </w:p>
    <w:p w14:paraId="3C85BED8" w14:textId="77777777" w:rsidR="00485F0E" w:rsidRPr="001544EC" w:rsidRDefault="00485F0E" w:rsidP="00A15F2A">
      <w:pPr>
        <w:numPr>
          <w:ilvl w:val="0"/>
          <w:numId w:val="25"/>
        </w:numPr>
        <w:spacing w:after="0" w:line="240" w:lineRule="auto"/>
        <w:jc w:val="both"/>
        <w:rPr>
          <w:rFonts w:eastAsia="SimSun" w:cstheme="minorHAnsi"/>
          <w:sz w:val="20"/>
          <w:szCs w:val="20"/>
          <w:lang w:val="en-GB"/>
        </w:rPr>
      </w:pPr>
      <w:r w:rsidRPr="001544EC">
        <w:rPr>
          <w:rFonts w:eastAsia="SimSun" w:cstheme="minorHAnsi"/>
          <w:sz w:val="20"/>
          <w:szCs w:val="20"/>
          <w:lang w:val="en-GB"/>
        </w:rPr>
        <w:t>Coordination:</w:t>
      </w:r>
    </w:p>
    <w:p w14:paraId="71F74785" w14:textId="77777777" w:rsidR="00485F0E" w:rsidRPr="001544EC" w:rsidRDefault="00485F0E" w:rsidP="00A15F2A">
      <w:pPr>
        <w:numPr>
          <w:ilvl w:val="1"/>
          <w:numId w:val="25"/>
        </w:numPr>
        <w:spacing w:after="0" w:line="240" w:lineRule="auto"/>
        <w:jc w:val="both"/>
        <w:rPr>
          <w:rFonts w:eastAsia="SimSun" w:cstheme="minorHAnsi"/>
          <w:sz w:val="20"/>
          <w:szCs w:val="20"/>
          <w:lang w:val="en-GB"/>
        </w:rPr>
      </w:pPr>
      <w:r w:rsidRPr="001544EC">
        <w:rPr>
          <w:rFonts w:eastAsia="SimSun" w:cstheme="minorHAnsi"/>
          <w:sz w:val="20"/>
          <w:szCs w:val="20"/>
          <w:lang w:val="en-GB"/>
        </w:rPr>
        <w:t xml:space="preserve">Ensure coordination between various donor and government-funded projects and programmes. </w:t>
      </w:r>
    </w:p>
    <w:p w14:paraId="367FBE77" w14:textId="77777777" w:rsidR="00485F0E" w:rsidRPr="001544EC" w:rsidRDefault="00485F0E" w:rsidP="00A15F2A">
      <w:pPr>
        <w:numPr>
          <w:ilvl w:val="1"/>
          <w:numId w:val="25"/>
        </w:numPr>
        <w:spacing w:after="0" w:line="240" w:lineRule="auto"/>
        <w:jc w:val="both"/>
        <w:rPr>
          <w:rFonts w:eastAsia="SimSun" w:cstheme="minorHAnsi"/>
          <w:sz w:val="20"/>
          <w:szCs w:val="20"/>
          <w:lang w:val="en-GB"/>
        </w:rPr>
      </w:pPr>
      <w:r w:rsidRPr="001544EC">
        <w:rPr>
          <w:rFonts w:eastAsia="SimSun" w:cstheme="minorHAnsi"/>
          <w:sz w:val="20"/>
          <w:szCs w:val="20"/>
          <w:lang w:val="en-GB"/>
        </w:rPr>
        <w:t xml:space="preserve">Ensure coordination with various government agencies and their participation in project activities. </w:t>
      </w:r>
    </w:p>
    <w:p w14:paraId="5DBAAC87" w14:textId="6D53A31E" w:rsidR="00FF7CB4" w:rsidRDefault="00FF7CB4">
      <w:pPr>
        <w:rPr>
          <w:rFonts w:eastAsia="SimSun" w:cstheme="minorHAnsi"/>
          <w:sz w:val="20"/>
          <w:szCs w:val="20"/>
        </w:rPr>
      </w:pPr>
      <w:r>
        <w:rPr>
          <w:rFonts w:eastAsia="SimSun" w:cstheme="minorHAnsi"/>
          <w:sz w:val="20"/>
          <w:szCs w:val="20"/>
        </w:rPr>
        <w:br w:type="page"/>
      </w:r>
    </w:p>
    <w:p w14:paraId="5D7993F4" w14:textId="1D90A0D2" w:rsidR="00485F0E" w:rsidRPr="001544EC" w:rsidRDefault="00485F0E" w:rsidP="00A15F2A">
      <w:pPr>
        <w:pStyle w:val="ListParagraph"/>
        <w:numPr>
          <w:ilvl w:val="1"/>
          <w:numId w:val="19"/>
        </w:numPr>
        <w:shd w:val="clear" w:color="auto" w:fill="FFFFFF"/>
        <w:ind w:left="540"/>
        <w:jc w:val="both"/>
        <w:rPr>
          <w:rFonts w:asciiTheme="minorHAnsi" w:hAnsiTheme="minorHAnsi" w:cstheme="minorHAnsi"/>
          <w:sz w:val="20"/>
          <w:szCs w:val="20"/>
        </w:rPr>
      </w:pPr>
      <w:r w:rsidRPr="001544EC">
        <w:rPr>
          <w:rFonts w:asciiTheme="minorHAnsi" w:hAnsiTheme="minorHAnsi" w:cstheme="minorHAnsi"/>
          <w:b/>
          <w:bCs/>
          <w:noProof/>
          <w:sz w:val="20"/>
          <w:szCs w:val="20"/>
          <w:lang w:eastAsia="zh-CN"/>
        </w:rPr>
        <w:t>Composition</w:t>
      </w:r>
      <w:r w:rsidRPr="001544EC">
        <w:rPr>
          <w:rFonts w:asciiTheme="minorHAnsi" w:hAnsiTheme="minorHAnsi" w:cstheme="minorHAnsi"/>
          <w:b/>
          <w:bCs/>
          <w:sz w:val="20"/>
          <w:szCs w:val="20"/>
        </w:rPr>
        <w:t xml:space="preserve"> of the Project Board</w:t>
      </w:r>
      <w:r w:rsidRPr="001544EC">
        <w:rPr>
          <w:rFonts w:asciiTheme="minorHAnsi" w:hAnsiTheme="minorHAnsi" w:cstheme="minorHAnsi"/>
          <w:sz w:val="20"/>
          <w:szCs w:val="20"/>
        </w:rPr>
        <w:t xml:space="preserve">: The composition of the Project Board must include individuals assigned to the following three roles: </w:t>
      </w:r>
    </w:p>
    <w:p w14:paraId="6624C248" w14:textId="2A6A1B9E" w:rsidR="00BE7922" w:rsidRPr="001544EC" w:rsidRDefault="00BE7922" w:rsidP="00A15F2A">
      <w:pPr>
        <w:numPr>
          <w:ilvl w:val="0"/>
          <w:numId w:val="29"/>
        </w:numPr>
        <w:spacing w:after="120" w:line="240" w:lineRule="auto"/>
        <w:ind w:left="0" w:firstLine="0"/>
        <w:jc w:val="both"/>
        <w:rPr>
          <w:rFonts w:cstheme="minorHAnsi"/>
          <w:i/>
          <w:sz w:val="20"/>
          <w:szCs w:val="20"/>
          <w:lang w:eastAsia="zh-CN"/>
        </w:rPr>
      </w:pPr>
      <w:r w:rsidRPr="001544EC">
        <w:rPr>
          <w:rFonts w:cstheme="minorHAnsi"/>
          <w:sz w:val="20"/>
          <w:szCs w:val="20"/>
        </w:rPr>
        <w:t xml:space="preserve">The </w:t>
      </w:r>
      <w:r w:rsidRPr="001544EC">
        <w:rPr>
          <w:rFonts w:cstheme="minorHAnsi"/>
          <w:sz w:val="20"/>
          <w:szCs w:val="20"/>
          <w:lang w:eastAsia="zh-CN"/>
        </w:rPr>
        <w:t>Project Board</w:t>
      </w:r>
      <w:r w:rsidRPr="001544EC">
        <w:rPr>
          <w:rFonts w:cstheme="minorHAnsi"/>
          <w:sz w:val="20"/>
          <w:szCs w:val="20"/>
        </w:rPr>
        <w:t xml:space="preserve"> will be composed of UNDP, the </w:t>
      </w:r>
      <w:r w:rsidRPr="001544EC">
        <w:rPr>
          <w:rFonts w:cstheme="minorHAnsi"/>
          <w:sz w:val="20"/>
          <w:szCs w:val="20"/>
          <w:lang w:eastAsia="zh-CN"/>
        </w:rPr>
        <w:t>Ministry of Tourism, Environment and Culture, Ministry of Local Government and Chieftainship Affairs, Ministry of Forestry, Rangelands and Soil Conservation, Ministry of Water, Ministry of Agriculture and Food Security, Ministry of Trade and Industry, Ministry of Health, Ministry of Police, Ministry of Small Business, Lesotho Revenue Authority, Department of Science and Technology, Academia, Private Sector/Industry representation, Traditional Practitioners association (</w:t>
      </w:r>
      <w:r w:rsidRPr="001544EC">
        <w:rPr>
          <w:rFonts w:cstheme="minorHAnsi"/>
          <w:i/>
          <w:sz w:val="20"/>
          <w:szCs w:val="20"/>
          <w:lang w:eastAsia="zh-CN"/>
        </w:rPr>
        <w:t>Moetlo/Lebollo</w:t>
      </w:r>
      <w:r w:rsidRPr="001544EC">
        <w:rPr>
          <w:rFonts w:cstheme="minorHAnsi"/>
          <w:sz w:val="20"/>
          <w:szCs w:val="20"/>
          <w:lang w:eastAsia="zh-CN"/>
        </w:rPr>
        <w:t>), financial Institution representation, and NGO/CBOs</w:t>
      </w:r>
      <w:r w:rsidRPr="001544EC">
        <w:rPr>
          <w:rFonts w:cstheme="minorHAnsi"/>
          <w:sz w:val="20"/>
          <w:szCs w:val="20"/>
        </w:rPr>
        <w:t xml:space="preserve">. The Board can be expanded, upon mutual agreement between the Parties. The </w:t>
      </w:r>
      <w:r w:rsidR="0081322C">
        <w:rPr>
          <w:rFonts w:cstheme="minorHAnsi"/>
          <w:sz w:val="20"/>
          <w:szCs w:val="20"/>
          <w:lang w:eastAsia="zh-CN"/>
        </w:rPr>
        <w:t>MDNSE</w:t>
      </w:r>
      <w:r w:rsidRPr="001544EC">
        <w:rPr>
          <w:rFonts w:cstheme="minorHAnsi"/>
          <w:sz w:val="20"/>
          <w:szCs w:val="20"/>
        </w:rPr>
        <w:t xml:space="preserve"> will represent the project ownership, Co-chairing the Project Board and organizing its meetings at least once a year and upon request of either of the Parties.  The </w:t>
      </w:r>
      <w:r w:rsidR="0081322C">
        <w:rPr>
          <w:rFonts w:cstheme="minorHAnsi"/>
          <w:sz w:val="20"/>
          <w:szCs w:val="20"/>
        </w:rPr>
        <w:t>MDNSE</w:t>
      </w:r>
      <w:r w:rsidRPr="001544EC">
        <w:rPr>
          <w:rFonts w:cstheme="minorHAnsi"/>
          <w:sz w:val="20"/>
          <w:szCs w:val="20"/>
        </w:rPr>
        <w:t xml:space="preserve"> as lead Implementing Partner is also the institution responsible, within the government, for following up on the activities for this Project. The </w:t>
      </w:r>
      <w:r w:rsidR="0081322C">
        <w:rPr>
          <w:rFonts w:cstheme="minorHAnsi"/>
          <w:sz w:val="20"/>
          <w:szCs w:val="20"/>
          <w:lang w:eastAsia="zh-CN"/>
        </w:rPr>
        <w:t>MDNSE</w:t>
      </w:r>
      <w:r w:rsidRPr="001544EC">
        <w:rPr>
          <w:rFonts w:cstheme="minorHAnsi"/>
          <w:sz w:val="20"/>
          <w:szCs w:val="20"/>
        </w:rPr>
        <w:t xml:space="preserve"> will appoint a National Project Director (NPD) who will be a senior staff member and will be responsible at the highest level for providing guidance on the technical feasibility of the project and ensuring its implementation leads to the achievement of project’s results. He/she will represent the </w:t>
      </w:r>
      <w:r w:rsidR="0081322C">
        <w:rPr>
          <w:rFonts w:cstheme="minorHAnsi"/>
          <w:sz w:val="20"/>
          <w:szCs w:val="20"/>
          <w:lang w:eastAsia="zh-CN"/>
        </w:rPr>
        <w:t>MDNSE</w:t>
      </w:r>
      <w:r w:rsidRPr="001544EC">
        <w:rPr>
          <w:rFonts w:cstheme="minorHAnsi"/>
          <w:sz w:val="20"/>
          <w:szCs w:val="20"/>
        </w:rPr>
        <w:t xml:space="preserve"> on the Project Board. In addition, the</w:t>
      </w:r>
      <w:r w:rsidRPr="001544EC">
        <w:rPr>
          <w:rFonts w:cstheme="minorHAnsi"/>
          <w:sz w:val="20"/>
          <w:szCs w:val="20"/>
          <w:lang w:eastAsia="zh-CN"/>
        </w:rPr>
        <w:t xml:space="preserve"> Project Board</w:t>
      </w:r>
      <w:r w:rsidRPr="001544EC">
        <w:rPr>
          <w:rFonts w:cstheme="minorHAnsi"/>
          <w:sz w:val="20"/>
          <w:szCs w:val="20"/>
        </w:rPr>
        <w:t xml:space="preserve"> will approve the appointment and responsibilities of a Project Manager who will be responsible for the daily project execution.</w:t>
      </w:r>
    </w:p>
    <w:p w14:paraId="0E32BE39" w14:textId="5817A706" w:rsidR="009166B4" w:rsidRPr="001544EC" w:rsidRDefault="00485F0E" w:rsidP="00A15F2A">
      <w:pPr>
        <w:numPr>
          <w:ilvl w:val="0"/>
          <w:numId w:val="29"/>
        </w:numPr>
        <w:spacing w:after="120" w:line="240" w:lineRule="auto"/>
        <w:ind w:left="0" w:firstLine="0"/>
        <w:jc w:val="both"/>
        <w:rPr>
          <w:rFonts w:cstheme="minorHAnsi"/>
          <w:b/>
          <w:bCs/>
          <w:sz w:val="20"/>
          <w:szCs w:val="20"/>
        </w:rPr>
      </w:pPr>
      <w:r w:rsidRPr="001544EC">
        <w:rPr>
          <w:rFonts w:eastAsia="SimSun" w:cstheme="minorHAnsi"/>
          <w:b/>
          <w:bCs/>
          <w:sz w:val="20"/>
          <w:szCs w:val="20"/>
        </w:rPr>
        <w:t>Project Executive:</w:t>
      </w:r>
      <w:r w:rsidRPr="001544EC">
        <w:rPr>
          <w:rFonts w:eastAsia="SimSun" w:cstheme="minorHAnsi"/>
          <w:sz w:val="20"/>
          <w:szCs w:val="20"/>
        </w:rPr>
        <w:t xml:space="preserve"> This is an individual who represents ownership of the project</w:t>
      </w:r>
      <w:r w:rsidRPr="001544EC">
        <w:rPr>
          <w:rFonts w:eastAsia="Times New Roman" w:cstheme="minorHAnsi"/>
          <w:sz w:val="20"/>
          <w:szCs w:val="20"/>
        </w:rPr>
        <w:t xml:space="preserve"> and chairs (or co-chairs) the Project Board. The Executive usually is the senior national counterpart for nationally implemented projects (</w:t>
      </w:r>
      <w:r w:rsidRPr="001544EC">
        <w:rPr>
          <w:rFonts w:cstheme="minorHAnsi"/>
          <w:sz w:val="20"/>
          <w:szCs w:val="20"/>
          <w:lang w:eastAsia="zh-CN"/>
        </w:rPr>
        <w:t>typically</w:t>
      </w:r>
      <w:r w:rsidRPr="001544EC">
        <w:rPr>
          <w:rFonts w:eastAsia="Times New Roman" w:cstheme="minorHAnsi"/>
          <w:sz w:val="20"/>
          <w:szCs w:val="20"/>
        </w:rPr>
        <w:t xml:space="preserve">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1544EC">
        <w:rPr>
          <w:rFonts w:eastAsia="SimSun" w:cstheme="minorHAnsi"/>
          <w:sz w:val="20"/>
          <w:szCs w:val="20"/>
        </w:rPr>
        <w:t xml:space="preserve">The Project Executive is: </w:t>
      </w:r>
      <w:r w:rsidR="009166B4" w:rsidRPr="001544EC">
        <w:rPr>
          <w:rFonts w:cstheme="minorHAnsi"/>
          <w:b/>
          <w:bCs/>
          <w:sz w:val="20"/>
          <w:szCs w:val="20"/>
        </w:rPr>
        <w:t>The Executive is Director for Environment/M</w:t>
      </w:r>
      <w:r w:rsidR="00520DC1" w:rsidRPr="001544EC">
        <w:rPr>
          <w:rFonts w:cstheme="minorHAnsi"/>
          <w:b/>
          <w:bCs/>
          <w:sz w:val="20"/>
          <w:szCs w:val="20"/>
        </w:rPr>
        <w:t>DNSE</w:t>
      </w:r>
      <w:r w:rsidR="009166B4" w:rsidRPr="001544EC">
        <w:rPr>
          <w:rFonts w:cstheme="minorHAnsi"/>
          <w:b/>
          <w:bCs/>
          <w:sz w:val="20"/>
          <w:szCs w:val="20"/>
        </w:rPr>
        <w:t>.</w:t>
      </w:r>
    </w:p>
    <w:p w14:paraId="7BBB8A3C" w14:textId="77777777" w:rsidR="009166B4" w:rsidRPr="001544EC" w:rsidRDefault="009166B4" w:rsidP="001544EC">
      <w:pPr>
        <w:spacing w:after="0" w:line="240" w:lineRule="auto"/>
        <w:ind w:left="360"/>
        <w:jc w:val="both"/>
        <w:rPr>
          <w:rFonts w:eastAsia="SimSun" w:cstheme="minorHAnsi"/>
          <w:i/>
          <w:sz w:val="20"/>
          <w:szCs w:val="20"/>
        </w:rPr>
      </w:pPr>
    </w:p>
    <w:p w14:paraId="2C3C7854" w14:textId="46284DF9" w:rsidR="00485F0E" w:rsidRPr="001544EC" w:rsidRDefault="00485F0E" w:rsidP="00A15F2A">
      <w:pPr>
        <w:numPr>
          <w:ilvl w:val="0"/>
          <w:numId w:val="29"/>
        </w:numPr>
        <w:spacing w:after="120" w:line="240" w:lineRule="auto"/>
        <w:ind w:left="0" w:firstLine="0"/>
        <w:jc w:val="both"/>
        <w:rPr>
          <w:rFonts w:eastAsia="SimSun" w:cstheme="minorHAnsi"/>
          <w:i/>
          <w:sz w:val="20"/>
          <w:szCs w:val="20"/>
        </w:rPr>
      </w:pPr>
      <w:r w:rsidRPr="001544EC">
        <w:rPr>
          <w:rFonts w:eastAsia="SimSun" w:cstheme="minorHAnsi"/>
          <w:b/>
          <w:bCs/>
          <w:sz w:val="20"/>
          <w:szCs w:val="20"/>
        </w:rPr>
        <w:t>Beneficiary Representative(s):</w:t>
      </w:r>
      <w:r w:rsidRPr="001544EC">
        <w:rPr>
          <w:rFonts w:eastAsia="SimSun" w:cstheme="minorHAnsi"/>
          <w:sz w:val="20"/>
          <w:szCs w:val="20"/>
        </w:rPr>
        <w:t xml:space="preserve"> </w:t>
      </w:r>
      <w:r w:rsidRPr="001544EC">
        <w:rPr>
          <w:rFonts w:eastAsia="Times New Roman" w:cstheme="minorHAns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1544EC">
        <w:rPr>
          <w:rFonts w:eastAsia="SimSun" w:cstheme="minorHAnsi"/>
          <w:sz w:val="20"/>
          <w:szCs w:val="20"/>
        </w:rPr>
        <w:t xml:space="preserve"> The Beneficiary representative (s) is/are: </w:t>
      </w:r>
    </w:p>
    <w:p w14:paraId="784C8293" w14:textId="77777777" w:rsidR="009166B4" w:rsidRPr="001544EC" w:rsidRDefault="009166B4" w:rsidP="001544EC">
      <w:pPr>
        <w:pStyle w:val="ListParagraph"/>
        <w:rPr>
          <w:rFonts w:asciiTheme="minorHAnsi" w:hAnsiTheme="minorHAnsi" w:cstheme="minorHAnsi"/>
          <w:i/>
          <w:sz w:val="20"/>
          <w:szCs w:val="20"/>
        </w:rPr>
      </w:pPr>
    </w:p>
    <w:p w14:paraId="2A3A42F4" w14:textId="2AA35F58" w:rsidR="009166B4" w:rsidRPr="001544EC" w:rsidRDefault="0081322C" w:rsidP="00A15F2A">
      <w:pPr>
        <w:numPr>
          <w:ilvl w:val="1"/>
          <w:numId w:val="60"/>
        </w:numPr>
        <w:spacing w:after="0" w:line="240" w:lineRule="auto"/>
        <w:ind w:left="1800"/>
        <w:rPr>
          <w:rFonts w:cstheme="minorHAnsi"/>
          <w:sz w:val="20"/>
          <w:szCs w:val="20"/>
        </w:rPr>
      </w:pPr>
      <w:r>
        <w:rPr>
          <w:rFonts w:cstheme="minorHAnsi"/>
          <w:sz w:val="20"/>
          <w:szCs w:val="20"/>
        </w:rPr>
        <w:t>MDNSE</w:t>
      </w:r>
    </w:p>
    <w:p w14:paraId="182766BB"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Finance</w:t>
      </w:r>
    </w:p>
    <w:p w14:paraId="3A9CD07A"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Development Planning</w:t>
      </w:r>
    </w:p>
    <w:p w14:paraId="2CF6A92B"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Law and Justice</w:t>
      </w:r>
    </w:p>
    <w:p w14:paraId="0DC4B017"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Forestry, Range and Soil Conservation</w:t>
      </w:r>
    </w:p>
    <w:p w14:paraId="4DA4112F"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Local Government and Chieftainship Affairs</w:t>
      </w:r>
    </w:p>
    <w:p w14:paraId="2A342612"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Lesotho Revenue Authority</w:t>
      </w:r>
    </w:p>
    <w:p w14:paraId="2DA54CE4"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Lesotho Mounted Police</w:t>
      </w:r>
    </w:p>
    <w:p w14:paraId="3983A431"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Trade and Industry</w:t>
      </w:r>
    </w:p>
    <w:p w14:paraId="0A3EABB8"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Small Businesses</w:t>
      </w:r>
    </w:p>
    <w:p w14:paraId="214E6300"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Bureau of Statistics</w:t>
      </w:r>
    </w:p>
    <w:p w14:paraId="5738B078"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Health</w:t>
      </w:r>
    </w:p>
    <w:p w14:paraId="34D6D1A6"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Gender, Youth, Sports and Recreation</w:t>
      </w:r>
    </w:p>
    <w:p w14:paraId="30358FEB"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Water</w:t>
      </w:r>
    </w:p>
    <w:p w14:paraId="11DEF035"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Ministry of Agriculture and Food Security</w:t>
      </w:r>
    </w:p>
    <w:p w14:paraId="30B1DFD2"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Department of Science and Technology</w:t>
      </w:r>
    </w:p>
    <w:p w14:paraId="32E44877"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Private sector</w:t>
      </w:r>
    </w:p>
    <w:p w14:paraId="7ABCDA83"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LNDC</w:t>
      </w:r>
    </w:p>
    <w:p w14:paraId="3A17D943"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Financial Institution representative</w:t>
      </w:r>
    </w:p>
    <w:p w14:paraId="3FF6BAFA"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Chairperson of Natural Resources Cluster Committee</w:t>
      </w:r>
    </w:p>
    <w:p w14:paraId="776FE847"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Academia</w:t>
      </w:r>
    </w:p>
    <w:p w14:paraId="1B2ED55F"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 xml:space="preserve">NGO/CBOs </w:t>
      </w:r>
    </w:p>
    <w:p w14:paraId="6EBC4E70" w14:textId="77777777" w:rsidR="009166B4" w:rsidRPr="001544EC" w:rsidRDefault="009166B4" w:rsidP="00A15F2A">
      <w:pPr>
        <w:numPr>
          <w:ilvl w:val="1"/>
          <w:numId w:val="60"/>
        </w:numPr>
        <w:spacing w:after="0" w:line="240" w:lineRule="auto"/>
        <w:ind w:left="1800"/>
        <w:rPr>
          <w:rFonts w:cstheme="minorHAnsi"/>
          <w:sz w:val="20"/>
          <w:szCs w:val="20"/>
        </w:rPr>
      </w:pPr>
      <w:r w:rsidRPr="001544EC">
        <w:rPr>
          <w:rFonts w:cstheme="minorHAnsi"/>
          <w:sz w:val="20"/>
          <w:szCs w:val="20"/>
        </w:rPr>
        <w:t>Association of Herbalist and Traditional Practitioners</w:t>
      </w:r>
    </w:p>
    <w:p w14:paraId="491A0FFB" w14:textId="77777777" w:rsidR="009166B4" w:rsidRPr="001544EC" w:rsidRDefault="009166B4" w:rsidP="00A15F2A">
      <w:pPr>
        <w:numPr>
          <w:ilvl w:val="1"/>
          <w:numId w:val="60"/>
        </w:numPr>
        <w:spacing w:after="0" w:line="240" w:lineRule="auto"/>
        <w:ind w:left="1800"/>
        <w:rPr>
          <w:rFonts w:cstheme="minorHAnsi"/>
          <w:i/>
          <w:sz w:val="20"/>
          <w:szCs w:val="20"/>
        </w:rPr>
      </w:pPr>
      <w:r w:rsidRPr="001544EC">
        <w:rPr>
          <w:rFonts w:cstheme="minorHAnsi"/>
          <w:sz w:val="20"/>
          <w:szCs w:val="20"/>
        </w:rPr>
        <w:t>Representation of marginalized groups</w:t>
      </w:r>
    </w:p>
    <w:p w14:paraId="39832C6F" w14:textId="77777777" w:rsidR="009166B4" w:rsidRPr="001544EC" w:rsidRDefault="009166B4" w:rsidP="001544EC">
      <w:pPr>
        <w:spacing w:after="0" w:line="240" w:lineRule="auto"/>
        <w:ind w:left="720"/>
        <w:jc w:val="both"/>
        <w:rPr>
          <w:rFonts w:eastAsia="SimSun" w:cstheme="minorHAnsi"/>
          <w:i/>
          <w:sz w:val="20"/>
          <w:szCs w:val="20"/>
        </w:rPr>
      </w:pPr>
    </w:p>
    <w:p w14:paraId="2149C566" w14:textId="77F3576C" w:rsidR="00485F0E" w:rsidRPr="001544EC" w:rsidRDefault="00485F0E" w:rsidP="00A15F2A">
      <w:pPr>
        <w:numPr>
          <w:ilvl w:val="0"/>
          <w:numId w:val="29"/>
        </w:numPr>
        <w:spacing w:after="120" w:line="240" w:lineRule="auto"/>
        <w:ind w:left="0" w:firstLine="0"/>
        <w:jc w:val="both"/>
        <w:rPr>
          <w:rFonts w:eastAsia="SimSun" w:cstheme="minorHAnsi"/>
          <w:noProof/>
          <w:sz w:val="20"/>
          <w:szCs w:val="20"/>
          <w:u w:val="single"/>
          <w:lang w:eastAsia="zh-CN"/>
        </w:rPr>
      </w:pPr>
      <w:r w:rsidRPr="001544EC">
        <w:rPr>
          <w:rFonts w:eastAsia="SimSun" w:cstheme="minorHAnsi"/>
          <w:b/>
          <w:sz w:val="20"/>
          <w:szCs w:val="20"/>
        </w:rPr>
        <w:t>Development Partner(s):</w:t>
      </w:r>
      <w:r w:rsidRPr="001544EC">
        <w:rPr>
          <w:rFonts w:eastAsia="SimSun" w:cstheme="minorHAnsi"/>
          <w:sz w:val="20"/>
          <w:szCs w:val="20"/>
        </w:rPr>
        <w:t xml:space="preserve"> </w:t>
      </w:r>
      <w:r w:rsidRPr="001544EC">
        <w:rPr>
          <w:rFonts w:eastAsia="Times New Roman" w:cstheme="minorHAnsi"/>
          <w:sz w:val="20"/>
          <w:szCs w:val="20"/>
        </w:rPr>
        <w:t xml:space="preserve">Individuals or groups representing the interests of the parties concerned that provide funding, strategic guidance and/or technical expertise to the project. </w:t>
      </w:r>
      <w:r w:rsidRPr="001544EC">
        <w:rPr>
          <w:rFonts w:eastAsia="SimSun" w:cstheme="minorHAnsi"/>
          <w:sz w:val="20"/>
          <w:szCs w:val="20"/>
        </w:rPr>
        <w:t>The Development Partner</w:t>
      </w:r>
      <w:r w:rsidR="009166B4" w:rsidRPr="001544EC">
        <w:rPr>
          <w:rFonts w:eastAsia="SimSun" w:cstheme="minorHAnsi"/>
          <w:sz w:val="20"/>
          <w:szCs w:val="20"/>
        </w:rPr>
        <w:t xml:space="preserve"> </w:t>
      </w:r>
      <w:r w:rsidRPr="001544EC">
        <w:rPr>
          <w:rFonts w:eastAsia="SimSun" w:cstheme="minorHAnsi"/>
          <w:sz w:val="20"/>
          <w:szCs w:val="20"/>
        </w:rPr>
        <w:t>is</w:t>
      </w:r>
      <w:r w:rsidR="009166B4" w:rsidRPr="001544EC">
        <w:rPr>
          <w:rFonts w:eastAsia="SimSun" w:cstheme="minorHAnsi"/>
          <w:sz w:val="20"/>
          <w:szCs w:val="20"/>
        </w:rPr>
        <w:t xml:space="preserve"> </w:t>
      </w:r>
      <w:r w:rsidR="009166B4" w:rsidRPr="001544EC">
        <w:rPr>
          <w:rFonts w:cstheme="minorHAnsi"/>
          <w:sz w:val="20"/>
          <w:szCs w:val="20"/>
          <w:highlight w:val="green"/>
        </w:rPr>
        <w:t xml:space="preserve">UNDP Resident Representative or Deputy Resident </w:t>
      </w:r>
      <w:r w:rsidR="00870558" w:rsidRPr="001544EC">
        <w:rPr>
          <w:rFonts w:cstheme="minorHAnsi"/>
          <w:sz w:val="20"/>
          <w:szCs w:val="20"/>
          <w:highlight w:val="green"/>
        </w:rPr>
        <w:t>Representative</w:t>
      </w:r>
      <w:r w:rsidR="00870558" w:rsidRPr="001544EC">
        <w:rPr>
          <w:rFonts w:cstheme="minorHAnsi"/>
          <w:sz w:val="20"/>
          <w:szCs w:val="20"/>
        </w:rPr>
        <w:t>.</w:t>
      </w:r>
      <w:r w:rsidR="009166B4" w:rsidRPr="001544EC">
        <w:rPr>
          <w:rFonts w:cstheme="minorHAnsi"/>
          <w:sz w:val="20"/>
          <w:szCs w:val="20"/>
        </w:rPr>
        <w:t xml:space="preserve"> </w:t>
      </w:r>
    </w:p>
    <w:p w14:paraId="26909DAB" w14:textId="77777777" w:rsidR="00713B71" w:rsidRPr="001544EC" w:rsidRDefault="00713B71" w:rsidP="001544EC">
      <w:pPr>
        <w:spacing w:after="60" w:line="240" w:lineRule="auto"/>
        <w:ind w:left="720"/>
        <w:jc w:val="both"/>
        <w:rPr>
          <w:rFonts w:eastAsia="SimSun" w:cstheme="minorHAnsi"/>
          <w:noProof/>
          <w:sz w:val="20"/>
          <w:szCs w:val="20"/>
          <w:u w:val="single"/>
          <w:lang w:eastAsia="zh-CN"/>
        </w:rPr>
      </w:pPr>
    </w:p>
    <w:p w14:paraId="262694A7" w14:textId="77777777" w:rsidR="00485F0E" w:rsidRPr="001544EC" w:rsidRDefault="00485F0E" w:rsidP="00A15F2A">
      <w:pPr>
        <w:numPr>
          <w:ilvl w:val="0"/>
          <w:numId w:val="29"/>
        </w:numPr>
        <w:spacing w:after="120" w:line="240" w:lineRule="auto"/>
        <w:ind w:left="0" w:firstLine="0"/>
        <w:jc w:val="both"/>
        <w:rPr>
          <w:rFonts w:eastAsia="Times New Roman" w:cstheme="minorHAnsi"/>
          <w:sz w:val="20"/>
          <w:szCs w:val="20"/>
        </w:rPr>
      </w:pPr>
      <w:r w:rsidRPr="001544EC" w:rsidDel="00AF0AB1">
        <w:rPr>
          <w:rFonts w:eastAsia="SimSun" w:cstheme="minorHAnsi"/>
          <w:b/>
          <w:sz w:val="20"/>
          <w:szCs w:val="20"/>
          <w:u w:val="single"/>
          <w:lang w:eastAsia="zh-CN"/>
        </w:rPr>
        <w:t xml:space="preserve">Project Assurance: </w:t>
      </w:r>
      <w:r w:rsidRPr="001544EC">
        <w:rPr>
          <w:rFonts w:eastAsia="Times New Roman" w:cstheme="minorHAns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1544EC" w:rsidRDefault="00485F0E" w:rsidP="001544EC">
      <w:pPr>
        <w:spacing w:after="60" w:line="240" w:lineRule="auto"/>
        <w:jc w:val="both"/>
        <w:rPr>
          <w:rFonts w:eastAsia="Times New Roman" w:cstheme="minorHAnsi"/>
          <w:sz w:val="20"/>
          <w:szCs w:val="20"/>
        </w:rPr>
      </w:pPr>
    </w:p>
    <w:p w14:paraId="6D306044" w14:textId="165BCB7F" w:rsidR="00485F0E" w:rsidRPr="001544EC" w:rsidRDefault="00485F0E" w:rsidP="00A15F2A">
      <w:pPr>
        <w:numPr>
          <w:ilvl w:val="0"/>
          <w:numId w:val="29"/>
        </w:numPr>
        <w:spacing w:after="120" w:line="240" w:lineRule="auto"/>
        <w:ind w:left="0" w:firstLine="0"/>
        <w:jc w:val="both"/>
        <w:rPr>
          <w:rFonts w:eastAsia="Times New Roman" w:cstheme="minorHAnsi"/>
          <w:sz w:val="20"/>
          <w:szCs w:val="20"/>
        </w:rPr>
      </w:pPr>
      <w:r w:rsidRPr="001544EC">
        <w:rPr>
          <w:rFonts w:eastAsia="Times New Roman" w:cstheme="minorHAns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1544EC">
        <w:rPr>
          <w:rFonts w:eastAsia="Times New Roman" w:cstheme="minorHAnsi"/>
          <w:sz w:val="20"/>
          <w:szCs w:val="20"/>
          <w:u w:val="single"/>
        </w:rPr>
        <w:t xml:space="preserve">specifically </w:t>
      </w:r>
      <w:r w:rsidRPr="001544EC">
        <w:rPr>
          <w:rFonts w:eastAsia="Times New Roman" w:cstheme="minorHAnsi"/>
          <w:sz w:val="20"/>
          <w:szCs w:val="20"/>
        </w:rPr>
        <w:t>attend board meeting and provide board members with the required documentation required to perform their duties. The UNDP representative playing the main project assurance function is</w:t>
      </w:r>
      <w:r w:rsidR="00695AC9" w:rsidRPr="001544EC">
        <w:rPr>
          <w:rFonts w:eastAsia="Times New Roman" w:cstheme="minorHAnsi"/>
          <w:sz w:val="20"/>
          <w:szCs w:val="20"/>
        </w:rPr>
        <w:t xml:space="preserve"> the </w:t>
      </w:r>
      <w:r w:rsidR="002309BC" w:rsidRPr="001544EC">
        <w:rPr>
          <w:rFonts w:cstheme="minorHAnsi"/>
          <w:iCs/>
          <w:sz w:val="20"/>
          <w:szCs w:val="20"/>
        </w:rPr>
        <w:t>Programme Specialist, Energy and Environment</w:t>
      </w:r>
      <w:r w:rsidRPr="001544EC">
        <w:rPr>
          <w:rFonts w:eastAsia="Times New Roman" w:cstheme="minorHAnsi"/>
          <w:sz w:val="20"/>
          <w:szCs w:val="20"/>
        </w:rPr>
        <w:t xml:space="preserve">. </w:t>
      </w:r>
    </w:p>
    <w:p w14:paraId="73EA0284" w14:textId="77777777" w:rsidR="00485F0E" w:rsidRPr="001544EC" w:rsidRDefault="00485F0E" w:rsidP="001544EC">
      <w:pPr>
        <w:spacing w:after="60" w:line="240" w:lineRule="auto"/>
        <w:jc w:val="both"/>
        <w:rPr>
          <w:rFonts w:eastAsia="Times New Roman" w:cstheme="minorHAnsi"/>
          <w:sz w:val="20"/>
          <w:szCs w:val="20"/>
        </w:rPr>
      </w:pPr>
    </w:p>
    <w:p w14:paraId="736F7EDB" w14:textId="77777777" w:rsidR="00485F0E" w:rsidRPr="001544EC" w:rsidRDefault="00485F0E" w:rsidP="00A15F2A">
      <w:pPr>
        <w:numPr>
          <w:ilvl w:val="0"/>
          <w:numId w:val="29"/>
        </w:numPr>
        <w:spacing w:after="120" w:line="240" w:lineRule="auto"/>
        <w:ind w:left="0" w:firstLine="0"/>
        <w:jc w:val="both"/>
        <w:rPr>
          <w:rFonts w:eastAsia="SimSun" w:cstheme="minorHAnsi"/>
          <w:noProof/>
          <w:sz w:val="20"/>
          <w:szCs w:val="20"/>
          <w:lang w:eastAsia="zh-CN"/>
        </w:rPr>
      </w:pPr>
      <w:r w:rsidRPr="001544EC">
        <w:rPr>
          <w:rFonts w:eastAsia="Times New Roman" w:cstheme="minorHAnsi"/>
          <w:b/>
          <w:sz w:val="20"/>
          <w:szCs w:val="20"/>
          <w:u w:val="single"/>
        </w:rPr>
        <w:t xml:space="preserve">Project Management – Execution of the Project: </w:t>
      </w:r>
      <w:r w:rsidRPr="001544EC">
        <w:rPr>
          <w:rFonts w:eastAsia="SimSun" w:cstheme="minorHAnsi"/>
          <w:sz w:val="20"/>
          <w:szCs w:val="20"/>
          <w:lang w:eastAsia="zh-CN"/>
        </w:rPr>
        <w:t>The Project Manager (PM) (also called project coordinator) is the senior most representative of the Project Management Unit (PMU) and is responsible for the overall day-to-</w:t>
      </w:r>
      <w:r w:rsidRPr="001544EC">
        <w:rPr>
          <w:rFonts w:eastAsia="Times New Roman" w:cstheme="minorHAnsi"/>
          <w:sz w:val="20"/>
          <w:szCs w:val="20"/>
        </w:rPr>
        <w:t>day</w:t>
      </w:r>
      <w:r w:rsidRPr="001544EC">
        <w:rPr>
          <w:rFonts w:eastAsia="SimSun" w:cstheme="minorHAnsi"/>
          <w:sz w:val="20"/>
          <w:szCs w:val="20"/>
          <w:lang w:eastAsia="zh-CN"/>
        </w:rPr>
        <w:t xml:space="preserve"> management of the project </w:t>
      </w:r>
      <w:r w:rsidRPr="001544EC">
        <w:rPr>
          <w:rFonts w:eastAsia="SimSun" w:cstheme="minorHAnsi"/>
          <w:sz w:val="20"/>
          <w:szCs w:val="20"/>
          <w:u w:val="single"/>
          <w:lang w:eastAsia="zh-CN"/>
        </w:rPr>
        <w:t>on behalf of the Implementing Partner</w:t>
      </w:r>
      <w:r w:rsidRPr="001544EC">
        <w:rPr>
          <w:rFonts w:eastAsia="SimSun" w:cstheme="minorHAns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1544EC">
        <w:rPr>
          <w:rFonts w:eastAsia="SimSun" w:cstheme="minorHAnsi"/>
          <w:noProof/>
          <w:sz w:val="20"/>
          <w:szCs w:val="20"/>
          <w:lang w:eastAsia="zh-CN"/>
        </w:rPr>
        <w:t xml:space="preserve"> </w:t>
      </w:r>
    </w:p>
    <w:p w14:paraId="17628FF9" w14:textId="77777777" w:rsidR="00485F0E" w:rsidRPr="001544EC" w:rsidRDefault="00485F0E" w:rsidP="001544EC">
      <w:pPr>
        <w:spacing w:after="0" w:line="240" w:lineRule="auto"/>
        <w:ind w:left="360"/>
        <w:jc w:val="both"/>
        <w:rPr>
          <w:rFonts w:eastAsia="Times New Roman" w:cstheme="minorHAnsi"/>
          <w:b/>
          <w:sz w:val="20"/>
          <w:szCs w:val="20"/>
          <w:u w:val="single"/>
        </w:rPr>
      </w:pPr>
    </w:p>
    <w:p w14:paraId="3B39F30A" w14:textId="7635EC9E" w:rsidR="00485F0E" w:rsidRPr="001544EC" w:rsidRDefault="00485F0E" w:rsidP="00A15F2A">
      <w:pPr>
        <w:numPr>
          <w:ilvl w:val="0"/>
          <w:numId w:val="29"/>
        </w:numPr>
        <w:spacing w:after="120" w:line="240" w:lineRule="auto"/>
        <w:ind w:left="0" w:firstLine="0"/>
        <w:jc w:val="both"/>
        <w:rPr>
          <w:rFonts w:eastAsia="Times New Roman" w:cstheme="minorHAnsi"/>
          <w:sz w:val="20"/>
          <w:szCs w:val="20"/>
        </w:rPr>
      </w:pPr>
      <w:r w:rsidRPr="001544EC">
        <w:rPr>
          <w:rFonts w:eastAsia="Times New Roman" w:cstheme="minorHAnsi"/>
          <w:sz w:val="20"/>
          <w:szCs w:val="20"/>
        </w:rPr>
        <w:t xml:space="preserve">A designated representative of the PMU is expected to attend all board meetings and support board processes as a non-voting representative. </w:t>
      </w:r>
    </w:p>
    <w:p w14:paraId="392D8739" w14:textId="77777777" w:rsidR="00485F0E" w:rsidRPr="001544EC" w:rsidRDefault="00485F0E" w:rsidP="001544EC">
      <w:pPr>
        <w:spacing w:after="0" w:line="240" w:lineRule="auto"/>
        <w:ind w:left="360"/>
        <w:jc w:val="both"/>
        <w:rPr>
          <w:rFonts w:eastAsia="SimSun" w:cstheme="minorHAnsi"/>
          <w:noProof/>
          <w:sz w:val="20"/>
          <w:szCs w:val="20"/>
          <w:lang w:eastAsia="zh-CN"/>
        </w:rPr>
      </w:pPr>
    </w:p>
    <w:p w14:paraId="5864EBB9" w14:textId="77777777" w:rsidR="00713B71" w:rsidRPr="001544EC" w:rsidRDefault="00485F0E" w:rsidP="00A15F2A">
      <w:pPr>
        <w:numPr>
          <w:ilvl w:val="0"/>
          <w:numId w:val="29"/>
        </w:numPr>
        <w:spacing w:after="120" w:line="240" w:lineRule="auto"/>
        <w:ind w:left="0" w:firstLine="0"/>
        <w:jc w:val="both"/>
        <w:rPr>
          <w:rFonts w:eastAsia="SimSun" w:cstheme="minorHAnsi"/>
          <w:noProof/>
          <w:sz w:val="20"/>
          <w:szCs w:val="20"/>
          <w:lang w:eastAsia="zh-CN"/>
        </w:rPr>
      </w:pPr>
      <w:r w:rsidRPr="001544EC">
        <w:rPr>
          <w:rFonts w:eastAsia="Times New Roman" w:cstheme="minorHAnsi"/>
          <w:sz w:val="20"/>
          <w:szCs w:val="20"/>
        </w:rPr>
        <w:t>The primary PMU representative attending board meetings is</w:t>
      </w:r>
      <w:r w:rsidR="00713B71" w:rsidRPr="001544EC">
        <w:rPr>
          <w:rFonts w:eastAsia="Times New Roman" w:cstheme="minorHAnsi"/>
          <w:sz w:val="20"/>
          <w:szCs w:val="20"/>
        </w:rPr>
        <w:t xml:space="preserve"> the Project Manager. </w:t>
      </w:r>
    </w:p>
    <w:p w14:paraId="32B40CB9" w14:textId="77777777" w:rsidR="00713B71" w:rsidRPr="001544EC" w:rsidRDefault="00713B71" w:rsidP="001544EC">
      <w:pPr>
        <w:pStyle w:val="ListParagraph"/>
        <w:rPr>
          <w:rFonts w:asciiTheme="minorHAnsi" w:eastAsia="Times New Roman" w:hAnsiTheme="minorHAnsi" w:cstheme="minorHAnsi"/>
          <w:sz w:val="20"/>
          <w:szCs w:val="20"/>
        </w:rPr>
      </w:pPr>
    </w:p>
    <w:p w14:paraId="22A95F37" w14:textId="765FE86F" w:rsidR="00485F0E" w:rsidRPr="001544EC" w:rsidRDefault="00485F0E" w:rsidP="001544EC">
      <w:pPr>
        <w:spacing w:after="120" w:line="240" w:lineRule="auto"/>
        <w:jc w:val="both"/>
        <w:rPr>
          <w:rFonts w:eastAsia="SimSun" w:cstheme="minorHAnsi"/>
          <w:noProof/>
          <w:sz w:val="20"/>
          <w:szCs w:val="20"/>
          <w:lang w:eastAsia="zh-CN"/>
        </w:rPr>
      </w:pPr>
      <w:r w:rsidRPr="001544EC">
        <w:rPr>
          <w:rFonts w:eastAsia="Times New Roman" w:cstheme="minorHAnsi"/>
          <w:sz w:val="20"/>
          <w:szCs w:val="20"/>
        </w:rPr>
        <w:t xml:space="preserve"> </w:t>
      </w:r>
    </w:p>
    <w:p w14:paraId="56B67BB9" w14:textId="2E3961CB" w:rsidR="00950388" w:rsidRDefault="00950388">
      <w:pPr>
        <w:rPr>
          <w:rFonts w:eastAsia="SimSun" w:cstheme="minorHAnsi"/>
          <w:i/>
          <w:sz w:val="20"/>
          <w:szCs w:val="20"/>
          <w:highlight w:val="yellow"/>
          <w:lang w:eastAsia="zh-CN"/>
        </w:rPr>
      </w:pPr>
      <w:r>
        <w:rPr>
          <w:rFonts w:eastAsia="SimSun" w:cstheme="minorHAnsi"/>
          <w:i/>
          <w:sz w:val="20"/>
          <w:szCs w:val="20"/>
          <w:highlight w:val="yellow"/>
          <w:lang w:eastAsia="zh-CN"/>
        </w:rPr>
        <w:br w:type="page"/>
      </w:r>
    </w:p>
    <w:p w14:paraId="31B551A2" w14:textId="77777777" w:rsidR="00485F0E" w:rsidRPr="001544EC" w:rsidRDefault="00485F0E" w:rsidP="001544EC">
      <w:pPr>
        <w:spacing w:after="0" w:line="240" w:lineRule="auto"/>
        <w:jc w:val="both"/>
        <w:rPr>
          <w:rFonts w:eastAsia="SimSun" w:cstheme="minorHAnsi"/>
          <w:noProof/>
          <w:sz w:val="20"/>
          <w:szCs w:val="20"/>
          <w:lang w:val="en-GB" w:eastAsia="zh-CN"/>
        </w:rPr>
      </w:pPr>
    </w:p>
    <w:p w14:paraId="14097D22"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7" w:name="_Toc135389239"/>
      <w:r w:rsidRPr="00775E2D">
        <w:rPr>
          <w:rFonts w:asciiTheme="minorHAnsi" w:hAnsiTheme="minorHAnsi" w:cstheme="minorHAnsi"/>
          <w:b/>
          <w:smallCaps/>
          <w:spacing w:val="-2"/>
          <w:sz w:val="28"/>
          <w:szCs w:val="28"/>
        </w:rPr>
        <w:t>Financial Planning and Management</w:t>
      </w:r>
      <w:bookmarkEnd w:id="17"/>
      <w:r w:rsidRPr="00775E2D">
        <w:rPr>
          <w:rFonts w:asciiTheme="minorHAnsi" w:hAnsiTheme="minorHAnsi" w:cstheme="minorHAnsi"/>
          <w:b/>
          <w:smallCaps/>
          <w:spacing w:val="-2"/>
          <w:sz w:val="28"/>
          <w:szCs w:val="28"/>
        </w:rPr>
        <w:t xml:space="preserve"> </w:t>
      </w:r>
    </w:p>
    <w:p w14:paraId="4B124D8E" w14:textId="77777777" w:rsidR="00485F0E" w:rsidRPr="001544EC" w:rsidRDefault="00485F0E" w:rsidP="001544EC">
      <w:pPr>
        <w:autoSpaceDE w:val="0"/>
        <w:autoSpaceDN w:val="0"/>
        <w:adjustRightInd w:val="0"/>
        <w:spacing w:after="0" w:line="240" w:lineRule="auto"/>
        <w:jc w:val="both"/>
        <w:rPr>
          <w:rFonts w:eastAsia="SimSun" w:cstheme="minorHAnsi"/>
          <w:b/>
          <w:i/>
          <w:color w:val="000000"/>
          <w:sz w:val="20"/>
          <w:szCs w:val="20"/>
        </w:rPr>
      </w:pPr>
    </w:p>
    <w:p w14:paraId="5E313503" w14:textId="77777777" w:rsidR="00713B71" w:rsidRPr="001544EC" w:rsidRDefault="00713B71" w:rsidP="00A15F2A">
      <w:pPr>
        <w:numPr>
          <w:ilvl w:val="0"/>
          <w:numId w:val="29"/>
        </w:numPr>
        <w:spacing w:after="120" w:line="240" w:lineRule="auto"/>
        <w:ind w:left="0" w:firstLine="0"/>
        <w:jc w:val="both"/>
        <w:rPr>
          <w:rFonts w:cstheme="minorHAnsi"/>
          <w:color w:val="000000"/>
          <w:sz w:val="20"/>
          <w:szCs w:val="20"/>
        </w:rPr>
      </w:pPr>
      <w:r w:rsidRPr="001544EC">
        <w:rPr>
          <w:rFonts w:cstheme="minorHAnsi"/>
          <w:sz w:val="20"/>
          <w:szCs w:val="20"/>
        </w:rPr>
        <w:t>The</w:t>
      </w:r>
      <w:r w:rsidRPr="001544EC">
        <w:rPr>
          <w:rFonts w:cstheme="minorHAnsi"/>
          <w:color w:val="000000"/>
          <w:sz w:val="20"/>
          <w:szCs w:val="20"/>
        </w:rPr>
        <w:t xml:space="preserve"> total cost of the project is $7,413,699</w:t>
      </w:r>
      <w:r w:rsidRPr="001544EC">
        <w:rPr>
          <w:rFonts w:cstheme="minorHAnsi"/>
          <w:i/>
          <w:color w:val="000000"/>
          <w:sz w:val="20"/>
          <w:szCs w:val="20"/>
        </w:rPr>
        <w:t xml:space="preserve">. </w:t>
      </w:r>
      <w:r w:rsidRPr="001544EC">
        <w:rPr>
          <w:rFonts w:cstheme="minorHAnsi"/>
          <w:color w:val="000000"/>
          <w:sz w:val="20"/>
          <w:szCs w:val="20"/>
        </w:rPr>
        <w:t xml:space="preserve">This is financed through a GEF grant of $2,913,699 and UNDP’s $500,000 cash co-financing administered by UNDP and </w:t>
      </w:r>
      <w:r w:rsidRPr="001544EC">
        <w:rPr>
          <w:rFonts w:cstheme="minorHAnsi"/>
          <w:sz w:val="20"/>
          <w:szCs w:val="20"/>
        </w:rPr>
        <w:t>$4,000,000</w:t>
      </w:r>
      <w:r w:rsidRPr="001544EC">
        <w:rPr>
          <w:rFonts w:cstheme="minorHAnsi"/>
          <w:color w:val="000000"/>
          <w:sz w:val="20"/>
          <w:szCs w:val="20"/>
        </w:rPr>
        <w:t xml:space="preserve"> in-kind in parallel co-financing. UNDP, as the GEF Implementing Agency, is responsible for the oversight of the GEF resources and the </w:t>
      </w:r>
      <w:r w:rsidRPr="001544EC">
        <w:rPr>
          <w:rFonts w:cstheme="minorHAnsi"/>
          <w:color w:val="000000"/>
          <w:sz w:val="20"/>
          <w:szCs w:val="20"/>
          <w:lang w:eastAsia="zh-CN"/>
        </w:rPr>
        <w:t>cash co-financing transferred to UNDP bank account only</w:t>
      </w:r>
      <w:r w:rsidRPr="001544EC">
        <w:rPr>
          <w:rFonts w:cstheme="minorHAnsi"/>
          <w:color w:val="000000"/>
          <w:sz w:val="20"/>
          <w:szCs w:val="20"/>
        </w:rPr>
        <w:t xml:space="preserve">.  </w:t>
      </w:r>
    </w:p>
    <w:p w14:paraId="32F6F7B4" w14:textId="77777777" w:rsidR="00485F0E" w:rsidRPr="001544EC" w:rsidRDefault="00485F0E" w:rsidP="001544EC">
      <w:pPr>
        <w:autoSpaceDE w:val="0"/>
        <w:autoSpaceDN w:val="0"/>
        <w:adjustRightInd w:val="0"/>
        <w:spacing w:after="0" w:line="240" w:lineRule="auto"/>
        <w:jc w:val="both"/>
        <w:rPr>
          <w:rFonts w:eastAsia="SimSun" w:cstheme="minorHAnsi"/>
          <w:color w:val="000000"/>
          <w:sz w:val="20"/>
          <w:szCs w:val="20"/>
          <w:u w:val="single"/>
        </w:rPr>
      </w:pPr>
    </w:p>
    <w:p w14:paraId="478977D3" w14:textId="77777777" w:rsidR="00485F0E" w:rsidRPr="001544EC" w:rsidRDefault="00485F0E" w:rsidP="00A15F2A">
      <w:pPr>
        <w:numPr>
          <w:ilvl w:val="0"/>
          <w:numId w:val="29"/>
        </w:numPr>
        <w:spacing w:after="120" w:line="240" w:lineRule="auto"/>
        <w:ind w:left="0" w:firstLine="0"/>
        <w:jc w:val="both"/>
        <w:rPr>
          <w:rFonts w:eastAsia="SimSun" w:cstheme="minorHAnsi"/>
          <w:color w:val="000000"/>
          <w:sz w:val="20"/>
          <w:szCs w:val="20"/>
        </w:rPr>
      </w:pPr>
      <w:r w:rsidRPr="001544EC">
        <w:rPr>
          <w:rFonts w:eastAsia="SimSun" w:cstheme="minorHAnsi"/>
          <w:b/>
          <w:color w:val="000000"/>
          <w:sz w:val="20"/>
          <w:szCs w:val="20"/>
          <w:u w:val="single"/>
        </w:rPr>
        <w:t>Co-financing</w:t>
      </w:r>
      <w:r w:rsidRPr="001544EC">
        <w:rPr>
          <w:rFonts w:eastAsia="SimSun" w:cstheme="minorHAnsi"/>
          <w:color w:val="000000"/>
          <w:sz w:val="20"/>
          <w:szCs w:val="20"/>
        </w:rPr>
        <w:t xml:space="preserve">: The actual </w:t>
      </w:r>
      <w:r w:rsidRPr="001544EC">
        <w:rPr>
          <w:rFonts w:cstheme="minorHAnsi"/>
          <w:color w:val="000000"/>
          <w:sz w:val="20"/>
          <w:szCs w:val="20"/>
        </w:rPr>
        <w:t>realization</w:t>
      </w:r>
      <w:r w:rsidRPr="001544EC">
        <w:rPr>
          <w:rFonts w:eastAsia="SimSun" w:cstheme="minorHAnsi"/>
          <w:color w:val="000000"/>
          <w:sz w:val="20"/>
          <w:szCs w:val="20"/>
        </w:rPr>
        <w:t xml:space="preserve"> of project co-financing amounts will be monitored by the UNDP Country Office and the PMU on an annual basis in the GEF PIF and will be reported to the GEF </w:t>
      </w:r>
      <w:r w:rsidRPr="001544EC">
        <w:rPr>
          <w:rFonts w:eastAsia="SimSun" w:cstheme="minorHAnsi"/>
          <w:color w:val="000000"/>
          <w:sz w:val="20"/>
          <w:szCs w:val="20"/>
          <w:shd w:val="clear" w:color="auto" w:fill="FFFFFF" w:themeFill="background1"/>
        </w:rPr>
        <w:t xml:space="preserve">during the </w:t>
      </w:r>
      <w:r w:rsidRPr="001544EC">
        <w:rPr>
          <w:rFonts w:eastAsia="SimSun" w:cstheme="minorHAnsi"/>
          <w:i/>
          <w:color w:val="000000"/>
          <w:sz w:val="20"/>
          <w:szCs w:val="20"/>
          <w:shd w:val="clear" w:color="auto" w:fill="FFFFFF" w:themeFill="background1"/>
        </w:rPr>
        <w:t>mid-term review</w:t>
      </w:r>
      <w:r w:rsidRPr="001544EC">
        <w:rPr>
          <w:rFonts w:eastAsia="SimSun" w:cstheme="minorHAnsi"/>
          <w:color w:val="000000"/>
          <w:sz w:val="20"/>
          <w:szCs w:val="20"/>
        </w:rPr>
        <w:t xml:space="preserve"> and terminal evaluation process as follows:</w:t>
      </w:r>
    </w:p>
    <w:p w14:paraId="7FC6C5C5" w14:textId="77777777" w:rsidR="00485F0E" w:rsidRPr="001544EC" w:rsidRDefault="00485F0E" w:rsidP="001544EC">
      <w:pPr>
        <w:autoSpaceDE w:val="0"/>
        <w:autoSpaceDN w:val="0"/>
        <w:adjustRightInd w:val="0"/>
        <w:spacing w:after="0" w:line="240" w:lineRule="auto"/>
        <w:jc w:val="both"/>
        <w:rPr>
          <w:rFonts w:eastAsia="SimSun" w:cstheme="minorHAnsi"/>
          <w:color w:val="000000"/>
          <w:sz w:val="20"/>
          <w:szCs w:val="20"/>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841"/>
        <w:gridCol w:w="1468"/>
        <w:gridCol w:w="1588"/>
        <w:gridCol w:w="2439"/>
      </w:tblGrid>
      <w:tr w:rsidR="00485F0E" w:rsidRPr="001544EC" w14:paraId="1D8FC3FA" w14:textId="77777777" w:rsidTr="00F63479">
        <w:trPr>
          <w:trHeight w:val="300"/>
          <w:jc w:val="center"/>
        </w:trPr>
        <w:tc>
          <w:tcPr>
            <w:tcW w:w="1230" w:type="dxa"/>
            <w:shd w:val="clear" w:color="auto" w:fill="auto"/>
          </w:tcPr>
          <w:p w14:paraId="079E1AE5" w14:textId="77777777" w:rsidR="00485F0E" w:rsidRPr="001544EC" w:rsidRDefault="00485F0E" w:rsidP="001544EC">
            <w:pPr>
              <w:autoSpaceDE w:val="0"/>
              <w:autoSpaceDN w:val="0"/>
              <w:adjustRightInd w:val="0"/>
              <w:spacing w:after="0" w:line="240" w:lineRule="auto"/>
              <w:jc w:val="both"/>
              <w:rPr>
                <w:rFonts w:eastAsia="SimSun" w:cstheme="minorHAnsi"/>
                <w:b/>
                <w:color w:val="000000"/>
                <w:sz w:val="20"/>
                <w:szCs w:val="20"/>
              </w:rPr>
            </w:pPr>
            <w:r w:rsidRPr="001544EC">
              <w:rPr>
                <w:rFonts w:eastAsia="SimSun" w:cstheme="minorHAnsi"/>
                <w:b/>
                <w:color w:val="000000"/>
                <w:sz w:val="20"/>
                <w:szCs w:val="20"/>
              </w:rPr>
              <w:t>Co-financing source</w:t>
            </w:r>
          </w:p>
        </w:tc>
        <w:tc>
          <w:tcPr>
            <w:tcW w:w="1845" w:type="dxa"/>
            <w:shd w:val="clear" w:color="auto" w:fill="auto"/>
          </w:tcPr>
          <w:p w14:paraId="577A6E46" w14:textId="77777777" w:rsidR="00485F0E" w:rsidRPr="001544EC" w:rsidRDefault="00485F0E" w:rsidP="001544EC">
            <w:pPr>
              <w:autoSpaceDE w:val="0"/>
              <w:autoSpaceDN w:val="0"/>
              <w:adjustRightInd w:val="0"/>
              <w:spacing w:after="0" w:line="240" w:lineRule="auto"/>
              <w:jc w:val="both"/>
              <w:rPr>
                <w:rFonts w:eastAsia="SimSun" w:cstheme="minorHAnsi"/>
                <w:b/>
                <w:color w:val="000000"/>
                <w:sz w:val="20"/>
                <w:szCs w:val="20"/>
              </w:rPr>
            </w:pPr>
            <w:r w:rsidRPr="001544EC">
              <w:rPr>
                <w:rFonts w:eastAsia="SimSun" w:cstheme="minorHAnsi"/>
                <w:b/>
                <w:color w:val="000000"/>
                <w:sz w:val="20"/>
                <w:szCs w:val="20"/>
              </w:rPr>
              <w:t>Co-financing type</w:t>
            </w:r>
          </w:p>
        </w:tc>
        <w:tc>
          <w:tcPr>
            <w:tcW w:w="1470" w:type="dxa"/>
            <w:shd w:val="clear" w:color="auto" w:fill="auto"/>
          </w:tcPr>
          <w:p w14:paraId="0EE55E48" w14:textId="77777777" w:rsidR="00485F0E" w:rsidRPr="001544EC" w:rsidRDefault="00485F0E" w:rsidP="001544EC">
            <w:pPr>
              <w:spacing w:after="60" w:line="240" w:lineRule="auto"/>
              <w:jc w:val="both"/>
              <w:rPr>
                <w:rFonts w:eastAsia="SimSun" w:cstheme="minorHAnsi"/>
                <w:b/>
                <w:bCs/>
                <w:color w:val="000000"/>
                <w:sz w:val="20"/>
                <w:szCs w:val="20"/>
              </w:rPr>
            </w:pPr>
            <w:r w:rsidRPr="001544EC">
              <w:rPr>
                <w:rFonts w:eastAsia="SimSun" w:cstheme="minorHAnsi"/>
                <w:b/>
                <w:bCs/>
                <w:color w:val="000000"/>
                <w:sz w:val="20"/>
                <w:szCs w:val="20"/>
              </w:rPr>
              <w:t xml:space="preserve">Name of Co-financier </w:t>
            </w:r>
          </w:p>
        </w:tc>
        <w:tc>
          <w:tcPr>
            <w:tcW w:w="1590" w:type="dxa"/>
            <w:shd w:val="clear" w:color="auto" w:fill="auto"/>
          </w:tcPr>
          <w:p w14:paraId="105EA462" w14:textId="77777777" w:rsidR="00485F0E" w:rsidRPr="001544EC" w:rsidRDefault="00485F0E" w:rsidP="001544EC">
            <w:pPr>
              <w:spacing w:after="60" w:line="240" w:lineRule="auto"/>
              <w:jc w:val="both"/>
              <w:rPr>
                <w:rFonts w:eastAsia="SimSun" w:cstheme="minorHAnsi"/>
                <w:b/>
                <w:bCs/>
                <w:color w:val="000000"/>
                <w:sz w:val="20"/>
                <w:szCs w:val="20"/>
              </w:rPr>
            </w:pPr>
            <w:r w:rsidRPr="001544EC">
              <w:rPr>
                <w:rFonts w:eastAsia="SimSun" w:cstheme="minorHAnsi"/>
                <w:b/>
                <w:bCs/>
                <w:color w:val="000000"/>
                <w:sz w:val="20"/>
                <w:szCs w:val="20"/>
              </w:rPr>
              <w:t>Investment Mobilized</w:t>
            </w:r>
          </w:p>
        </w:tc>
        <w:tc>
          <w:tcPr>
            <w:tcW w:w="2445" w:type="dxa"/>
            <w:shd w:val="clear" w:color="auto" w:fill="auto"/>
          </w:tcPr>
          <w:p w14:paraId="19D50E3C" w14:textId="77777777" w:rsidR="00485F0E" w:rsidRPr="001544EC" w:rsidRDefault="00485F0E" w:rsidP="001544EC">
            <w:pPr>
              <w:autoSpaceDE w:val="0"/>
              <w:autoSpaceDN w:val="0"/>
              <w:adjustRightInd w:val="0"/>
              <w:spacing w:after="0" w:line="240" w:lineRule="auto"/>
              <w:jc w:val="both"/>
              <w:rPr>
                <w:rFonts w:eastAsia="SimSun" w:cstheme="minorHAnsi"/>
                <w:b/>
                <w:color w:val="000000"/>
                <w:sz w:val="20"/>
                <w:szCs w:val="20"/>
              </w:rPr>
            </w:pPr>
            <w:r w:rsidRPr="001544EC">
              <w:rPr>
                <w:rFonts w:eastAsia="SimSun" w:cstheme="minorHAnsi"/>
                <w:b/>
                <w:color w:val="000000"/>
                <w:sz w:val="20"/>
                <w:szCs w:val="20"/>
              </w:rPr>
              <w:t>Co-financing amount</w:t>
            </w:r>
          </w:p>
        </w:tc>
      </w:tr>
      <w:tr w:rsidR="00713B71" w:rsidRPr="008B2CD5" w14:paraId="0893574A" w14:textId="77777777" w:rsidTr="00137AA9">
        <w:trPr>
          <w:trHeight w:val="300"/>
          <w:jc w:val="center"/>
        </w:trPr>
        <w:tc>
          <w:tcPr>
            <w:tcW w:w="1230" w:type="dxa"/>
            <w:shd w:val="clear" w:color="auto" w:fill="auto"/>
          </w:tcPr>
          <w:p w14:paraId="2F5E1FCB" w14:textId="3D7C70DC" w:rsidR="00713B71" w:rsidRPr="008B2CD5" w:rsidRDefault="006A0BFE" w:rsidP="001544EC">
            <w:pPr>
              <w:autoSpaceDE w:val="0"/>
              <w:autoSpaceDN w:val="0"/>
              <w:adjustRightInd w:val="0"/>
              <w:spacing w:after="0" w:line="240" w:lineRule="auto"/>
              <w:jc w:val="both"/>
              <w:rPr>
                <w:rFonts w:eastAsia="SimSun" w:cstheme="minorHAnsi"/>
                <w:i/>
                <w:color w:val="000000"/>
                <w:sz w:val="20"/>
                <w:szCs w:val="20"/>
              </w:rPr>
            </w:pPr>
            <w:r w:rsidRPr="008B2CD5">
              <w:rPr>
                <w:rFonts w:eastAsia="SimSun" w:cstheme="minorHAnsi"/>
                <w:i/>
                <w:color w:val="000000"/>
                <w:sz w:val="20"/>
                <w:szCs w:val="20"/>
              </w:rPr>
              <w:t>GEF Agency</w:t>
            </w:r>
          </w:p>
        </w:tc>
        <w:tc>
          <w:tcPr>
            <w:tcW w:w="1845" w:type="dxa"/>
            <w:shd w:val="clear" w:color="auto" w:fill="auto"/>
          </w:tcPr>
          <w:p w14:paraId="48F67DA5" w14:textId="06FC4A10" w:rsidR="00713B71" w:rsidRPr="008B2CD5" w:rsidRDefault="00713B71" w:rsidP="001544EC">
            <w:pPr>
              <w:autoSpaceDE w:val="0"/>
              <w:autoSpaceDN w:val="0"/>
              <w:adjustRightInd w:val="0"/>
              <w:spacing w:after="0" w:line="240" w:lineRule="auto"/>
              <w:jc w:val="both"/>
              <w:rPr>
                <w:rFonts w:eastAsia="SimSun" w:cstheme="minorHAnsi"/>
                <w:i/>
                <w:color w:val="000000"/>
                <w:sz w:val="20"/>
                <w:szCs w:val="20"/>
              </w:rPr>
            </w:pPr>
            <w:r w:rsidRPr="008B2CD5">
              <w:rPr>
                <w:rFonts w:cstheme="minorHAnsi"/>
                <w:color w:val="000000"/>
                <w:sz w:val="20"/>
                <w:szCs w:val="20"/>
              </w:rPr>
              <w:t>Cash</w:t>
            </w:r>
          </w:p>
        </w:tc>
        <w:tc>
          <w:tcPr>
            <w:tcW w:w="1470" w:type="dxa"/>
            <w:shd w:val="clear" w:color="auto" w:fill="auto"/>
          </w:tcPr>
          <w:p w14:paraId="333F070C" w14:textId="34D3028F" w:rsidR="00713B71" w:rsidRPr="008B2CD5" w:rsidRDefault="006A0BFE" w:rsidP="001544EC">
            <w:pPr>
              <w:spacing w:after="60" w:line="240" w:lineRule="auto"/>
              <w:jc w:val="both"/>
              <w:rPr>
                <w:rFonts w:eastAsia="SimSun" w:cstheme="minorHAnsi"/>
                <w:i/>
                <w:iCs/>
                <w:color w:val="000000"/>
                <w:sz w:val="20"/>
                <w:szCs w:val="20"/>
              </w:rPr>
            </w:pPr>
            <w:r w:rsidRPr="008B2CD5">
              <w:rPr>
                <w:rFonts w:cstheme="minorHAnsi"/>
                <w:sz w:val="20"/>
                <w:szCs w:val="20"/>
              </w:rPr>
              <w:t>UNDP</w:t>
            </w:r>
          </w:p>
        </w:tc>
        <w:tc>
          <w:tcPr>
            <w:tcW w:w="1590" w:type="dxa"/>
            <w:shd w:val="clear" w:color="auto" w:fill="auto"/>
          </w:tcPr>
          <w:p w14:paraId="13FE249D" w14:textId="7E25823A" w:rsidR="00713B71" w:rsidRPr="008B2CD5" w:rsidRDefault="008B2CD5" w:rsidP="001544EC">
            <w:pPr>
              <w:spacing w:after="60" w:line="240" w:lineRule="auto"/>
              <w:jc w:val="both"/>
              <w:rPr>
                <w:rFonts w:eastAsia="SimSun" w:cstheme="minorHAnsi"/>
                <w:i/>
                <w:iCs/>
                <w:color w:val="000000"/>
                <w:sz w:val="20"/>
                <w:szCs w:val="20"/>
              </w:rPr>
            </w:pPr>
            <w:r w:rsidRPr="008B2CD5">
              <w:rPr>
                <w:rFonts w:eastAsia="SimSun" w:cstheme="minorHAnsi"/>
                <w:i/>
                <w:iCs/>
                <w:color w:val="000000"/>
                <w:sz w:val="20"/>
                <w:szCs w:val="20"/>
              </w:rPr>
              <w:t xml:space="preserve">Investment mobilised </w:t>
            </w:r>
          </w:p>
        </w:tc>
        <w:tc>
          <w:tcPr>
            <w:tcW w:w="2445" w:type="dxa"/>
            <w:shd w:val="clear" w:color="auto" w:fill="auto"/>
          </w:tcPr>
          <w:p w14:paraId="17CF58EE" w14:textId="6C4428C9" w:rsidR="00713B71" w:rsidRPr="008B2CD5" w:rsidRDefault="00713B71" w:rsidP="001544EC">
            <w:pPr>
              <w:autoSpaceDE w:val="0"/>
              <w:autoSpaceDN w:val="0"/>
              <w:adjustRightInd w:val="0"/>
              <w:spacing w:after="0" w:line="240" w:lineRule="auto"/>
              <w:jc w:val="both"/>
              <w:rPr>
                <w:rFonts w:eastAsia="SimSun" w:cstheme="minorHAnsi"/>
                <w:i/>
                <w:color w:val="000000"/>
                <w:sz w:val="20"/>
                <w:szCs w:val="20"/>
              </w:rPr>
            </w:pPr>
            <w:r w:rsidRPr="008B2CD5">
              <w:rPr>
                <w:rFonts w:cstheme="minorHAnsi"/>
                <w:sz w:val="20"/>
                <w:szCs w:val="20"/>
              </w:rPr>
              <w:t>$500,000</w:t>
            </w:r>
          </w:p>
        </w:tc>
      </w:tr>
      <w:tr w:rsidR="00713B71" w:rsidRPr="008B2CD5" w14:paraId="4531CF55" w14:textId="77777777" w:rsidTr="00137AA9">
        <w:trPr>
          <w:trHeight w:val="300"/>
          <w:jc w:val="center"/>
        </w:trPr>
        <w:tc>
          <w:tcPr>
            <w:tcW w:w="1230" w:type="dxa"/>
            <w:shd w:val="clear" w:color="auto" w:fill="auto"/>
          </w:tcPr>
          <w:p w14:paraId="17886789" w14:textId="7FF5BEA6" w:rsidR="00713B71" w:rsidRPr="008B2CD5" w:rsidRDefault="006A0BFE" w:rsidP="001544EC">
            <w:pPr>
              <w:autoSpaceDE w:val="0"/>
              <w:autoSpaceDN w:val="0"/>
              <w:adjustRightInd w:val="0"/>
              <w:spacing w:after="0" w:line="240" w:lineRule="auto"/>
              <w:jc w:val="both"/>
              <w:rPr>
                <w:rFonts w:eastAsia="SimSun" w:cstheme="minorHAnsi"/>
                <w:color w:val="000000"/>
                <w:sz w:val="20"/>
                <w:szCs w:val="20"/>
              </w:rPr>
            </w:pPr>
            <w:r w:rsidRPr="008B2CD5">
              <w:rPr>
                <w:rFonts w:eastAsia="SimSun" w:cstheme="minorHAnsi"/>
                <w:color w:val="000000"/>
                <w:sz w:val="20"/>
                <w:szCs w:val="20"/>
              </w:rPr>
              <w:t>G</w:t>
            </w:r>
            <w:r w:rsidR="00713BFE" w:rsidRPr="008B2CD5">
              <w:rPr>
                <w:rFonts w:eastAsia="SimSun" w:cstheme="minorHAnsi"/>
                <w:color w:val="000000"/>
                <w:sz w:val="20"/>
                <w:szCs w:val="20"/>
              </w:rPr>
              <w:t>o</w:t>
            </w:r>
            <w:r w:rsidRPr="008B2CD5">
              <w:rPr>
                <w:rFonts w:eastAsia="SimSun" w:cstheme="minorHAnsi"/>
                <w:color w:val="000000"/>
                <w:sz w:val="20"/>
                <w:szCs w:val="20"/>
              </w:rPr>
              <w:t>vernment</w:t>
            </w:r>
          </w:p>
        </w:tc>
        <w:tc>
          <w:tcPr>
            <w:tcW w:w="1845" w:type="dxa"/>
            <w:shd w:val="clear" w:color="auto" w:fill="auto"/>
          </w:tcPr>
          <w:p w14:paraId="66F8A857" w14:textId="20E2A47D" w:rsidR="00713B71" w:rsidRPr="008B2CD5" w:rsidRDefault="00713B71" w:rsidP="001544EC">
            <w:pPr>
              <w:autoSpaceDE w:val="0"/>
              <w:autoSpaceDN w:val="0"/>
              <w:adjustRightInd w:val="0"/>
              <w:spacing w:after="0" w:line="240" w:lineRule="auto"/>
              <w:jc w:val="both"/>
              <w:rPr>
                <w:rFonts w:eastAsia="SimSun" w:cstheme="minorHAnsi"/>
                <w:color w:val="000000"/>
                <w:sz w:val="20"/>
                <w:szCs w:val="20"/>
              </w:rPr>
            </w:pPr>
            <w:r w:rsidRPr="008B2CD5">
              <w:rPr>
                <w:rFonts w:cstheme="minorHAnsi"/>
                <w:color w:val="000000"/>
                <w:sz w:val="20"/>
                <w:szCs w:val="20"/>
              </w:rPr>
              <w:t>In-kind</w:t>
            </w:r>
          </w:p>
        </w:tc>
        <w:tc>
          <w:tcPr>
            <w:tcW w:w="1470" w:type="dxa"/>
            <w:shd w:val="clear" w:color="auto" w:fill="auto"/>
          </w:tcPr>
          <w:p w14:paraId="6C5F0CEF" w14:textId="0A0C7A86" w:rsidR="00713B71" w:rsidRPr="008B2CD5" w:rsidRDefault="006A0BFE" w:rsidP="001544EC">
            <w:pPr>
              <w:spacing w:after="60" w:line="240" w:lineRule="auto"/>
              <w:jc w:val="both"/>
              <w:rPr>
                <w:rFonts w:eastAsia="SimSun" w:cstheme="minorHAnsi"/>
                <w:color w:val="000000"/>
                <w:sz w:val="20"/>
                <w:szCs w:val="20"/>
              </w:rPr>
            </w:pPr>
            <w:r w:rsidRPr="008B2CD5">
              <w:rPr>
                <w:rFonts w:cstheme="minorHAnsi"/>
                <w:sz w:val="20"/>
                <w:szCs w:val="20"/>
              </w:rPr>
              <w:t>MDNSE</w:t>
            </w:r>
          </w:p>
        </w:tc>
        <w:tc>
          <w:tcPr>
            <w:tcW w:w="1590" w:type="dxa"/>
            <w:shd w:val="clear" w:color="auto" w:fill="auto"/>
          </w:tcPr>
          <w:p w14:paraId="15802C48" w14:textId="4A5C0ECF" w:rsidR="00713B71" w:rsidRPr="008B2CD5" w:rsidRDefault="008B2CD5" w:rsidP="001544EC">
            <w:pPr>
              <w:spacing w:after="60" w:line="240" w:lineRule="auto"/>
              <w:jc w:val="both"/>
              <w:rPr>
                <w:rFonts w:eastAsia="SimSun" w:cstheme="minorHAnsi"/>
                <w:color w:val="000000"/>
                <w:sz w:val="20"/>
                <w:szCs w:val="20"/>
              </w:rPr>
            </w:pPr>
            <w:r w:rsidRPr="008B2CD5">
              <w:rPr>
                <w:rFonts w:eastAsia="SimSun" w:cstheme="minorHAnsi"/>
                <w:color w:val="000000"/>
                <w:sz w:val="20"/>
                <w:szCs w:val="20"/>
              </w:rPr>
              <w:t>Recurrent Expenditure</w:t>
            </w:r>
          </w:p>
        </w:tc>
        <w:tc>
          <w:tcPr>
            <w:tcW w:w="2445" w:type="dxa"/>
            <w:shd w:val="clear" w:color="auto" w:fill="auto"/>
          </w:tcPr>
          <w:p w14:paraId="712F7895" w14:textId="0B8D45A6" w:rsidR="00713B71" w:rsidRPr="008B2CD5" w:rsidRDefault="00713B71" w:rsidP="001544EC">
            <w:pPr>
              <w:autoSpaceDE w:val="0"/>
              <w:autoSpaceDN w:val="0"/>
              <w:adjustRightInd w:val="0"/>
              <w:spacing w:after="0" w:line="240" w:lineRule="auto"/>
              <w:jc w:val="both"/>
              <w:rPr>
                <w:rFonts w:eastAsia="SimSun" w:cstheme="minorHAnsi"/>
                <w:color w:val="000000"/>
                <w:sz w:val="20"/>
                <w:szCs w:val="20"/>
              </w:rPr>
            </w:pPr>
            <w:r w:rsidRPr="008B2CD5">
              <w:rPr>
                <w:rFonts w:cstheme="minorHAnsi"/>
                <w:sz w:val="20"/>
                <w:szCs w:val="20"/>
              </w:rPr>
              <w:t>$3,475,000</w:t>
            </w:r>
          </w:p>
        </w:tc>
      </w:tr>
      <w:tr w:rsidR="00713B71" w:rsidRPr="001544EC" w14:paraId="3EFE70F9" w14:textId="77777777" w:rsidTr="00137AA9">
        <w:trPr>
          <w:trHeight w:val="300"/>
          <w:jc w:val="center"/>
        </w:trPr>
        <w:tc>
          <w:tcPr>
            <w:tcW w:w="1230" w:type="dxa"/>
            <w:shd w:val="clear" w:color="auto" w:fill="auto"/>
          </w:tcPr>
          <w:p w14:paraId="3C384DAF" w14:textId="02E7862C" w:rsidR="00713B71" w:rsidRPr="008B2CD5" w:rsidRDefault="00713BFE" w:rsidP="001544EC">
            <w:pPr>
              <w:autoSpaceDE w:val="0"/>
              <w:autoSpaceDN w:val="0"/>
              <w:adjustRightInd w:val="0"/>
              <w:spacing w:after="0" w:line="240" w:lineRule="auto"/>
              <w:jc w:val="both"/>
              <w:rPr>
                <w:rFonts w:eastAsia="SimSun" w:cstheme="minorHAnsi"/>
                <w:color w:val="000000"/>
                <w:sz w:val="20"/>
                <w:szCs w:val="20"/>
              </w:rPr>
            </w:pPr>
            <w:r w:rsidRPr="008B2CD5">
              <w:rPr>
                <w:rFonts w:eastAsia="SimSun" w:cstheme="minorHAnsi"/>
                <w:color w:val="000000"/>
                <w:sz w:val="20"/>
                <w:szCs w:val="20"/>
              </w:rPr>
              <w:t>University</w:t>
            </w:r>
          </w:p>
        </w:tc>
        <w:tc>
          <w:tcPr>
            <w:tcW w:w="1845" w:type="dxa"/>
            <w:shd w:val="clear" w:color="auto" w:fill="auto"/>
          </w:tcPr>
          <w:p w14:paraId="570912DB" w14:textId="31CD1EE9" w:rsidR="00713B71" w:rsidRPr="008B2CD5" w:rsidRDefault="00713B71" w:rsidP="001544EC">
            <w:pPr>
              <w:autoSpaceDE w:val="0"/>
              <w:autoSpaceDN w:val="0"/>
              <w:adjustRightInd w:val="0"/>
              <w:spacing w:after="0" w:line="240" w:lineRule="auto"/>
              <w:jc w:val="both"/>
              <w:rPr>
                <w:rFonts w:eastAsia="SimSun" w:cstheme="minorHAnsi"/>
                <w:color w:val="000000"/>
                <w:sz w:val="20"/>
                <w:szCs w:val="20"/>
              </w:rPr>
            </w:pPr>
            <w:r w:rsidRPr="008B2CD5">
              <w:rPr>
                <w:rFonts w:cstheme="minorHAnsi"/>
                <w:color w:val="000000"/>
                <w:sz w:val="20"/>
                <w:szCs w:val="20"/>
              </w:rPr>
              <w:t>In-kind</w:t>
            </w:r>
          </w:p>
        </w:tc>
        <w:tc>
          <w:tcPr>
            <w:tcW w:w="1470" w:type="dxa"/>
            <w:shd w:val="clear" w:color="auto" w:fill="auto"/>
          </w:tcPr>
          <w:p w14:paraId="12254510" w14:textId="587619FC" w:rsidR="00713B71" w:rsidRPr="008B2CD5" w:rsidRDefault="00713BFE" w:rsidP="001544EC">
            <w:pPr>
              <w:spacing w:after="60" w:line="240" w:lineRule="auto"/>
              <w:jc w:val="both"/>
              <w:rPr>
                <w:rFonts w:eastAsia="SimSun" w:cstheme="minorHAnsi"/>
                <w:color w:val="000000"/>
                <w:sz w:val="20"/>
                <w:szCs w:val="20"/>
              </w:rPr>
            </w:pPr>
            <w:r w:rsidRPr="008B2CD5">
              <w:rPr>
                <w:rFonts w:cstheme="minorHAnsi"/>
                <w:sz w:val="20"/>
                <w:szCs w:val="20"/>
              </w:rPr>
              <w:t>NUL</w:t>
            </w:r>
          </w:p>
        </w:tc>
        <w:tc>
          <w:tcPr>
            <w:tcW w:w="1590" w:type="dxa"/>
            <w:shd w:val="clear" w:color="auto" w:fill="auto"/>
          </w:tcPr>
          <w:p w14:paraId="3AD720B3" w14:textId="49813D9D" w:rsidR="00713B71" w:rsidRPr="008B2CD5" w:rsidRDefault="008B2CD5" w:rsidP="001544EC">
            <w:pPr>
              <w:spacing w:after="60" w:line="240" w:lineRule="auto"/>
              <w:jc w:val="both"/>
              <w:rPr>
                <w:rFonts w:eastAsia="SimSun" w:cstheme="minorHAnsi"/>
                <w:color w:val="000000"/>
                <w:sz w:val="20"/>
                <w:szCs w:val="20"/>
              </w:rPr>
            </w:pPr>
            <w:r w:rsidRPr="008B2CD5">
              <w:rPr>
                <w:rFonts w:eastAsia="SimSun" w:cstheme="minorHAnsi"/>
                <w:color w:val="000000"/>
                <w:sz w:val="20"/>
                <w:szCs w:val="20"/>
              </w:rPr>
              <w:t>Recurrent Expenditure</w:t>
            </w:r>
          </w:p>
        </w:tc>
        <w:tc>
          <w:tcPr>
            <w:tcW w:w="2445" w:type="dxa"/>
            <w:shd w:val="clear" w:color="auto" w:fill="auto"/>
          </w:tcPr>
          <w:p w14:paraId="6A0E3B1B" w14:textId="45B597F8" w:rsidR="00713B71" w:rsidRPr="001544EC" w:rsidRDefault="00713B71" w:rsidP="001544EC">
            <w:pPr>
              <w:autoSpaceDE w:val="0"/>
              <w:autoSpaceDN w:val="0"/>
              <w:adjustRightInd w:val="0"/>
              <w:spacing w:after="0" w:line="240" w:lineRule="auto"/>
              <w:jc w:val="both"/>
              <w:rPr>
                <w:rFonts w:eastAsia="SimSun" w:cstheme="minorHAnsi"/>
                <w:color w:val="000000"/>
                <w:sz w:val="20"/>
                <w:szCs w:val="20"/>
              </w:rPr>
            </w:pPr>
            <w:r w:rsidRPr="008B2CD5">
              <w:rPr>
                <w:rFonts w:cstheme="minorHAnsi"/>
                <w:sz w:val="20"/>
                <w:szCs w:val="20"/>
              </w:rPr>
              <w:t>$525,000</w:t>
            </w:r>
          </w:p>
        </w:tc>
      </w:tr>
      <w:tr w:rsidR="00485F0E" w:rsidRPr="001544EC" w14:paraId="7182B0C5" w14:textId="77777777" w:rsidTr="00F63479">
        <w:trPr>
          <w:trHeight w:val="300"/>
          <w:jc w:val="center"/>
        </w:trPr>
        <w:tc>
          <w:tcPr>
            <w:tcW w:w="1230" w:type="dxa"/>
            <w:shd w:val="clear" w:color="auto" w:fill="auto"/>
          </w:tcPr>
          <w:p w14:paraId="22EBDC9A" w14:textId="77777777" w:rsidR="00485F0E" w:rsidRPr="001544EC" w:rsidRDefault="00485F0E" w:rsidP="001544EC">
            <w:pPr>
              <w:spacing w:after="60" w:line="240" w:lineRule="auto"/>
              <w:jc w:val="both"/>
              <w:rPr>
                <w:rFonts w:eastAsia="SimSun" w:cstheme="minorHAnsi"/>
                <w:b/>
                <w:bCs/>
                <w:i/>
                <w:iCs/>
                <w:color w:val="000000"/>
                <w:sz w:val="20"/>
                <w:szCs w:val="20"/>
              </w:rPr>
            </w:pPr>
            <w:r w:rsidRPr="001544EC">
              <w:rPr>
                <w:rFonts w:eastAsia="SimSun" w:cstheme="minorHAnsi"/>
                <w:b/>
                <w:bCs/>
                <w:i/>
                <w:iCs/>
                <w:color w:val="000000"/>
                <w:sz w:val="20"/>
                <w:szCs w:val="20"/>
              </w:rPr>
              <w:t>Total</w:t>
            </w:r>
          </w:p>
        </w:tc>
        <w:tc>
          <w:tcPr>
            <w:tcW w:w="1845" w:type="dxa"/>
            <w:shd w:val="clear" w:color="auto" w:fill="auto"/>
          </w:tcPr>
          <w:p w14:paraId="4D7AC8ED" w14:textId="77777777" w:rsidR="00485F0E" w:rsidRPr="001544EC" w:rsidRDefault="00485F0E" w:rsidP="001544EC">
            <w:pPr>
              <w:spacing w:after="60" w:line="240" w:lineRule="auto"/>
              <w:jc w:val="both"/>
              <w:rPr>
                <w:rFonts w:eastAsia="SimSun" w:cstheme="minorHAnsi"/>
                <w:color w:val="000000"/>
                <w:sz w:val="20"/>
                <w:szCs w:val="20"/>
              </w:rPr>
            </w:pPr>
          </w:p>
        </w:tc>
        <w:tc>
          <w:tcPr>
            <w:tcW w:w="1470" w:type="dxa"/>
            <w:shd w:val="clear" w:color="auto" w:fill="auto"/>
          </w:tcPr>
          <w:p w14:paraId="7A7B02C9" w14:textId="77777777" w:rsidR="00485F0E" w:rsidRPr="001544EC" w:rsidRDefault="00485F0E" w:rsidP="001544EC">
            <w:pPr>
              <w:spacing w:after="60" w:line="240" w:lineRule="auto"/>
              <w:jc w:val="both"/>
              <w:rPr>
                <w:rFonts w:eastAsia="SimSun" w:cstheme="minorHAnsi"/>
                <w:color w:val="000000"/>
                <w:sz w:val="20"/>
                <w:szCs w:val="20"/>
              </w:rPr>
            </w:pPr>
          </w:p>
        </w:tc>
        <w:tc>
          <w:tcPr>
            <w:tcW w:w="1590" w:type="dxa"/>
            <w:shd w:val="clear" w:color="auto" w:fill="auto"/>
          </w:tcPr>
          <w:p w14:paraId="5C26DF4A" w14:textId="77777777" w:rsidR="00485F0E" w:rsidRPr="001544EC" w:rsidRDefault="00485F0E" w:rsidP="001544EC">
            <w:pPr>
              <w:spacing w:after="60" w:line="240" w:lineRule="auto"/>
              <w:jc w:val="both"/>
              <w:rPr>
                <w:rFonts w:eastAsia="SimSun" w:cstheme="minorHAnsi"/>
                <w:color w:val="000000"/>
                <w:sz w:val="20"/>
                <w:szCs w:val="20"/>
              </w:rPr>
            </w:pPr>
          </w:p>
        </w:tc>
        <w:tc>
          <w:tcPr>
            <w:tcW w:w="2445" w:type="dxa"/>
            <w:shd w:val="clear" w:color="auto" w:fill="auto"/>
          </w:tcPr>
          <w:p w14:paraId="5A5106E7" w14:textId="05A21C31" w:rsidR="00485F0E" w:rsidRPr="001544EC" w:rsidRDefault="00713B71" w:rsidP="001544EC">
            <w:pPr>
              <w:spacing w:after="60" w:line="240" w:lineRule="auto"/>
              <w:jc w:val="both"/>
              <w:rPr>
                <w:rFonts w:eastAsia="SimSun" w:cstheme="minorHAnsi"/>
                <w:color w:val="000000"/>
                <w:sz w:val="20"/>
                <w:szCs w:val="20"/>
              </w:rPr>
            </w:pPr>
            <w:r w:rsidRPr="001544EC">
              <w:rPr>
                <w:rFonts w:eastAsia="SimSun" w:cstheme="minorHAnsi"/>
                <w:color w:val="000000"/>
                <w:sz w:val="20"/>
                <w:szCs w:val="20"/>
              </w:rPr>
              <w:t>$4,500,000</w:t>
            </w:r>
          </w:p>
        </w:tc>
      </w:tr>
    </w:tbl>
    <w:p w14:paraId="3DC46223" w14:textId="6F17C3E6" w:rsidR="00485F0E" w:rsidRPr="001544EC" w:rsidRDefault="00485F0E" w:rsidP="001544EC">
      <w:pPr>
        <w:spacing w:after="0" w:line="240" w:lineRule="auto"/>
        <w:ind w:left="720"/>
        <w:rPr>
          <w:rFonts w:eastAsia="SimSun" w:cstheme="minorHAnsi"/>
          <w:color w:val="000000"/>
          <w:sz w:val="20"/>
          <w:szCs w:val="20"/>
        </w:rPr>
      </w:pPr>
    </w:p>
    <w:p w14:paraId="31F5BA33" w14:textId="77777777" w:rsidR="00485F0E" w:rsidRPr="001544EC" w:rsidRDefault="00485F0E" w:rsidP="00A15F2A">
      <w:pPr>
        <w:numPr>
          <w:ilvl w:val="0"/>
          <w:numId w:val="29"/>
        </w:numPr>
        <w:spacing w:after="120" w:line="240" w:lineRule="auto"/>
        <w:ind w:left="0" w:firstLine="0"/>
        <w:jc w:val="both"/>
        <w:rPr>
          <w:rFonts w:eastAsia="SimSun" w:cstheme="minorHAnsi"/>
          <w:sz w:val="20"/>
          <w:szCs w:val="20"/>
        </w:rPr>
      </w:pPr>
      <w:r w:rsidRPr="001544EC">
        <w:rPr>
          <w:rFonts w:eastAsia="SimSun" w:cstheme="minorHAnsi"/>
          <w:b/>
          <w:bCs/>
          <w:sz w:val="20"/>
          <w:szCs w:val="20"/>
          <w:u w:val="single"/>
        </w:rPr>
        <w:t>Budget Revision and Tolerance</w:t>
      </w:r>
      <w:r w:rsidRPr="001544EC">
        <w:rPr>
          <w:rFonts w:eastAsia="SimSun" w:cstheme="minorHAnsi"/>
          <w:sz w:val="20"/>
          <w:szCs w:val="20"/>
        </w:rPr>
        <w:t xml:space="preserve">: As per UNDP POPP, the project board may agree with the project manager on a tolerance level for each detailed plan under the overall multi-year workplan. The agreed tolerance should be written in the </w:t>
      </w:r>
      <w:r w:rsidRPr="001544EC">
        <w:rPr>
          <w:rFonts w:eastAsia="SimSun" w:cstheme="minorHAnsi"/>
          <w:color w:val="000000"/>
          <w:sz w:val="20"/>
          <w:szCs w:val="20"/>
        </w:rPr>
        <w:t>project</w:t>
      </w:r>
      <w:r w:rsidRPr="001544EC">
        <w:rPr>
          <w:rFonts w:eastAsia="SimSun" w:cstheme="minorHAnsi"/>
          <w:sz w:val="20"/>
          <w:szCs w:val="20"/>
        </w:rPr>
        <w:t xml:space="preserve">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1544EC" w:rsidRDefault="00485F0E" w:rsidP="001544EC">
      <w:pPr>
        <w:spacing w:after="0" w:line="240" w:lineRule="auto"/>
        <w:jc w:val="both"/>
        <w:rPr>
          <w:rFonts w:eastAsia="SimSun" w:cstheme="minorHAnsi"/>
          <w:sz w:val="20"/>
          <w:szCs w:val="20"/>
        </w:rPr>
      </w:pPr>
    </w:p>
    <w:p w14:paraId="6290C536" w14:textId="77777777" w:rsidR="00485F0E" w:rsidRPr="001544EC" w:rsidRDefault="00485F0E" w:rsidP="00A15F2A">
      <w:pPr>
        <w:numPr>
          <w:ilvl w:val="0"/>
          <w:numId w:val="29"/>
        </w:numPr>
        <w:spacing w:after="120" w:line="240" w:lineRule="auto"/>
        <w:ind w:left="0" w:firstLine="0"/>
        <w:jc w:val="both"/>
        <w:rPr>
          <w:rFonts w:eastAsia="SimSun" w:cstheme="minorHAnsi"/>
          <w:sz w:val="20"/>
          <w:szCs w:val="20"/>
        </w:rPr>
      </w:pPr>
      <w:r w:rsidRPr="001544EC">
        <w:rPr>
          <w:rFonts w:eastAsia="SimSun" w:cstheme="minorHAnsi"/>
          <w:sz w:val="20"/>
          <w:szCs w:val="20"/>
        </w:rPr>
        <w:t xml:space="preserve">Should the following deviations occur, the Project Manager/IP through UNDP Country Office will seek the approval of the BPPS/NCE-VF team to ensure accurate reporting to the GEF. It is </w:t>
      </w:r>
      <w:r w:rsidRPr="001544EC">
        <w:rPr>
          <w:rFonts w:eastAsia="SimSun" w:cstheme="minorHAnsi"/>
          <w:b/>
          <w:bCs/>
          <w:sz w:val="20"/>
          <w:szCs w:val="20"/>
        </w:rPr>
        <w:t>strongly encouraged</w:t>
      </w:r>
      <w:r w:rsidRPr="001544EC">
        <w:rPr>
          <w:rFonts w:eastAsia="SimSun" w:cstheme="minorHAnsi"/>
          <w:sz w:val="20"/>
          <w:szCs w:val="20"/>
        </w:rPr>
        <w:t xml:space="preserve"> to maintain the expenditures within the approved budget at the budgetary account and at the component level:</w:t>
      </w:r>
    </w:p>
    <w:p w14:paraId="66EA9D0E" w14:textId="77777777" w:rsidR="00485F0E" w:rsidRPr="001544EC" w:rsidRDefault="00485F0E" w:rsidP="001544EC">
      <w:pPr>
        <w:spacing w:after="0" w:line="240" w:lineRule="auto"/>
        <w:jc w:val="both"/>
        <w:rPr>
          <w:rFonts w:eastAsia="SimSun" w:cstheme="minorHAnsi"/>
          <w:sz w:val="20"/>
          <w:szCs w:val="20"/>
        </w:rPr>
      </w:pPr>
    </w:p>
    <w:p w14:paraId="51980644" w14:textId="77777777" w:rsidR="00485F0E" w:rsidRPr="001544EC" w:rsidRDefault="00485F0E" w:rsidP="00A15F2A">
      <w:pPr>
        <w:numPr>
          <w:ilvl w:val="0"/>
          <w:numId w:val="27"/>
        </w:numPr>
        <w:spacing w:after="0" w:line="240" w:lineRule="auto"/>
        <w:jc w:val="both"/>
        <w:rPr>
          <w:rFonts w:eastAsia="SimSun" w:cstheme="minorHAnsi"/>
          <w:sz w:val="20"/>
          <w:szCs w:val="20"/>
        </w:rPr>
      </w:pPr>
      <w:r w:rsidRPr="001544EC">
        <w:rPr>
          <w:rFonts w:eastAsia="SimSun" w:cstheme="minorHAns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1544EC" w:rsidRDefault="00485F0E" w:rsidP="00A15F2A">
      <w:pPr>
        <w:numPr>
          <w:ilvl w:val="0"/>
          <w:numId w:val="27"/>
        </w:numPr>
        <w:spacing w:after="0" w:line="240" w:lineRule="auto"/>
        <w:jc w:val="both"/>
        <w:rPr>
          <w:rFonts w:eastAsia="SimSun" w:cstheme="minorHAnsi"/>
          <w:sz w:val="20"/>
          <w:szCs w:val="20"/>
        </w:rPr>
      </w:pPr>
      <w:r w:rsidRPr="001544EC">
        <w:rPr>
          <w:rFonts w:eastAsia="SimSun" w:cstheme="minorHAnsi"/>
          <w:sz w:val="20"/>
          <w:szCs w:val="20"/>
        </w:rPr>
        <w:t xml:space="preserve">Introduction of new outputs/activities (i.e. budget items) that were not part of the agreed project document and TBWP that represent a value greater than 5% of the total GEF grant. The new budget items must be eligible as per the </w:t>
      </w:r>
      <w:hyperlink r:id="rId33" w:history="1">
        <w:r w:rsidRPr="001544EC">
          <w:rPr>
            <w:rFonts w:eastAsia="SimSun" w:cstheme="minorHAnsi"/>
            <w:color w:val="0000FF"/>
            <w:sz w:val="20"/>
            <w:szCs w:val="20"/>
            <w:u w:val="single"/>
          </w:rPr>
          <w:t>GEF and UNDP policies</w:t>
        </w:r>
      </w:hyperlink>
      <w:r w:rsidRPr="001544EC">
        <w:rPr>
          <w:rFonts w:eastAsia="SimSun" w:cstheme="minorHAnsi"/>
          <w:sz w:val="20"/>
          <w:szCs w:val="20"/>
        </w:rPr>
        <w:t xml:space="preserve">. </w:t>
      </w:r>
    </w:p>
    <w:p w14:paraId="23EF67DF" w14:textId="77777777" w:rsidR="00485F0E" w:rsidRPr="001544EC" w:rsidRDefault="00485F0E" w:rsidP="00A15F2A">
      <w:pPr>
        <w:numPr>
          <w:ilvl w:val="0"/>
          <w:numId w:val="27"/>
        </w:numPr>
        <w:spacing w:after="0" w:line="240" w:lineRule="auto"/>
        <w:jc w:val="both"/>
        <w:rPr>
          <w:rFonts w:eastAsia="SimSun" w:cstheme="minorHAnsi"/>
          <w:sz w:val="20"/>
          <w:szCs w:val="20"/>
        </w:rPr>
      </w:pPr>
      <w:r w:rsidRPr="001544EC">
        <w:rPr>
          <w:rFonts w:eastAsia="SimSun" w:cstheme="minorHAnsi"/>
          <w:sz w:val="20"/>
          <w:szCs w:val="20"/>
        </w:rPr>
        <w:t>Project management cost (PMC): budget under PMC component is capped and cannot be increased.</w:t>
      </w:r>
    </w:p>
    <w:p w14:paraId="32708B36" w14:textId="77777777" w:rsidR="00485F0E" w:rsidRPr="001544EC" w:rsidRDefault="00485F0E" w:rsidP="001544EC">
      <w:pPr>
        <w:spacing w:after="0" w:line="240" w:lineRule="auto"/>
        <w:jc w:val="both"/>
        <w:rPr>
          <w:rFonts w:eastAsia="SimSun" w:cstheme="minorHAnsi"/>
          <w:sz w:val="20"/>
          <w:szCs w:val="20"/>
        </w:rPr>
      </w:pPr>
    </w:p>
    <w:p w14:paraId="22996F1C" w14:textId="77777777" w:rsidR="00485F0E" w:rsidRPr="001544EC" w:rsidRDefault="00485F0E" w:rsidP="00A15F2A">
      <w:pPr>
        <w:numPr>
          <w:ilvl w:val="0"/>
          <w:numId w:val="29"/>
        </w:numPr>
        <w:spacing w:after="120" w:line="240" w:lineRule="auto"/>
        <w:ind w:left="0" w:firstLine="0"/>
        <w:jc w:val="both"/>
        <w:rPr>
          <w:rFonts w:eastAsia="SimSun" w:cstheme="minorHAnsi"/>
          <w:sz w:val="20"/>
          <w:szCs w:val="20"/>
          <w:u w:val="single"/>
        </w:rPr>
      </w:pPr>
      <w:r w:rsidRPr="001544EC">
        <w:rPr>
          <w:rFonts w:eastAsia="SimSun" w:cstheme="minorHAnsi"/>
          <w:sz w:val="20"/>
          <w:szCs w:val="20"/>
        </w:rPr>
        <w:t>UNDP is not in a position to increase the total budget above the amount approved by the donor, therefore any over-expenditure would have to be absorbed from non-GEF resources by the Implementing Partner (GEF Executing Entity)</w:t>
      </w:r>
    </w:p>
    <w:p w14:paraId="73484C80" w14:textId="77777777" w:rsidR="00485F0E" w:rsidRPr="001544EC" w:rsidRDefault="00485F0E" w:rsidP="001544EC">
      <w:pPr>
        <w:spacing w:after="0" w:line="240" w:lineRule="auto"/>
        <w:jc w:val="both"/>
        <w:rPr>
          <w:rFonts w:eastAsia="SimSun" w:cstheme="minorHAnsi"/>
          <w:sz w:val="20"/>
          <w:szCs w:val="20"/>
          <w:u w:val="single"/>
        </w:rPr>
      </w:pPr>
    </w:p>
    <w:p w14:paraId="37ABC7B5" w14:textId="77777777" w:rsidR="00485F0E" w:rsidRPr="001544EC" w:rsidRDefault="00485F0E" w:rsidP="00A15F2A">
      <w:pPr>
        <w:numPr>
          <w:ilvl w:val="0"/>
          <w:numId w:val="29"/>
        </w:numPr>
        <w:spacing w:after="120" w:line="240" w:lineRule="auto"/>
        <w:ind w:left="0" w:firstLine="0"/>
        <w:jc w:val="both"/>
        <w:rPr>
          <w:rFonts w:eastAsia="SimSun" w:cstheme="minorHAnsi"/>
          <w:color w:val="000000"/>
          <w:sz w:val="20"/>
          <w:szCs w:val="20"/>
          <w:shd w:val="clear" w:color="auto" w:fill="FFFFFF"/>
        </w:rPr>
      </w:pPr>
      <w:r w:rsidRPr="001544EC">
        <w:rPr>
          <w:rFonts w:eastAsia="SimSun" w:cstheme="minorHAnsi"/>
          <w:b/>
          <w:bCs/>
          <w:noProof/>
          <w:sz w:val="20"/>
          <w:szCs w:val="20"/>
          <w:u w:val="single"/>
          <w:lang w:val="en-GB" w:eastAsia="zh-CN"/>
        </w:rPr>
        <w:t>Project extensions</w:t>
      </w:r>
      <w:r w:rsidRPr="001544EC">
        <w:rPr>
          <w:rFonts w:eastAsia="SimSun" w:cstheme="minorHAnsi"/>
          <w:b/>
          <w:bCs/>
          <w:noProof/>
          <w:sz w:val="20"/>
          <w:szCs w:val="20"/>
          <w:lang w:val="en-GB" w:eastAsia="zh-CN"/>
        </w:rPr>
        <w:t xml:space="preserve">: </w:t>
      </w:r>
      <w:r w:rsidRPr="001544EC">
        <w:rPr>
          <w:rFonts w:eastAsia="SimSun" w:cstheme="minorHAnsi"/>
          <w:color w:val="000000"/>
          <w:sz w:val="20"/>
          <w:szCs w:val="20"/>
          <w:shd w:val="clear" w:color="auto" w:fill="FFFFFF"/>
        </w:rPr>
        <w:t>The UNDP-</w:t>
      </w:r>
      <w:r w:rsidRPr="001544EC">
        <w:rPr>
          <w:rFonts w:eastAsia="SimSun" w:cstheme="minorHAnsi"/>
          <w:color w:val="000000"/>
          <w:sz w:val="20"/>
          <w:szCs w:val="20"/>
        </w:rPr>
        <w:t xml:space="preserve">BPPS-NCE team </w:t>
      </w:r>
      <w:r w:rsidRPr="001544EC">
        <w:rPr>
          <w:rFonts w:eastAsia="SimSun" w:cstheme="minorHAnsi"/>
          <w:color w:val="000000"/>
          <w:sz w:val="20"/>
          <w:szCs w:val="20"/>
          <w:shd w:val="clear" w:color="auto" w:fill="FFFFFF"/>
        </w:rPr>
        <w:t>Executive Coordinator must approve all requests for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of the Project Completion Date and for other milestone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xml:space="preserve">s with hard deadlines. </w:t>
      </w:r>
      <w:r w:rsidRPr="001544EC">
        <w:rPr>
          <w:rFonts w:eastAsia="SimSun" w:cstheme="minorHAnsi"/>
          <w:color w:val="000000"/>
          <w:sz w:val="20"/>
          <w:szCs w:val="20"/>
        </w:rPr>
        <w:t>A</w:t>
      </w:r>
      <w:r w:rsidRPr="001544EC">
        <w:rPr>
          <w:rFonts w:eastAsia="SimSun" w:cstheme="minorHAnsi"/>
          <w:color w:val="000000"/>
          <w:sz w:val="20"/>
          <w:szCs w:val="20"/>
          <w:shd w:val="clear" w:color="auto" w:fill="FFFFFF"/>
        </w:rPr>
        <w:t>ll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xml:space="preserve">s </w:t>
      </w:r>
      <w:r w:rsidRPr="001544EC">
        <w:rPr>
          <w:rFonts w:eastAsia="SimSun" w:cstheme="minorHAnsi"/>
          <w:color w:val="000000"/>
          <w:sz w:val="20"/>
          <w:szCs w:val="20"/>
        </w:rPr>
        <w:t xml:space="preserve">impose additional time and </w:t>
      </w:r>
      <w:r w:rsidRPr="001544EC">
        <w:rPr>
          <w:rFonts w:eastAsia="SimSun" w:cstheme="minorHAnsi"/>
          <w:color w:val="000000"/>
          <w:sz w:val="20"/>
          <w:szCs w:val="20"/>
          <w:shd w:val="clear" w:color="auto" w:fill="FFFFFF"/>
        </w:rPr>
        <w:t>cost</w:t>
      </w:r>
      <w:r w:rsidRPr="001544EC">
        <w:rPr>
          <w:rFonts w:eastAsia="SimSun" w:cstheme="minorHAnsi"/>
          <w:color w:val="000000"/>
          <w:sz w:val="20"/>
          <w:szCs w:val="20"/>
        </w:rPr>
        <w:t xml:space="preserve"> burdens at all levels</w:t>
      </w:r>
      <w:r w:rsidRPr="001544EC">
        <w:rPr>
          <w:rFonts w:eastAsia="SimSun" w:cstheme="minorHAnsi"/>
          <w:color w:val="000000"/>
          <w:sz w:val="20"/>
          <w:szCs w:val="20"/>
          <w:shd w:val="clear" w:color="auto" w:fill="FFFFFF"/>
        </w:rPr>
        <w:t xml:space="preserve"> and the GEF project budget cannot be increased</w:t>
      </w:r>
      <w:r w:rsidRPr="001544EC">
        <w:rPr>
          <w:rFonts w:eastAsia="SimSun" w:cstheme="minorHAnsi"/>
          <w:color w:val="000000"/>
          <w:sz w:val="20"/>
          <w:szCs w:val="20"/>
        </w:rPr>
        <w:t xml:space="preserve"> beyond its originally approved amount</w:t>
      </w:r>
      <w:r w:rsidRPr="001544EC">
        <w:rPr>
          <w:rFonts w:eastAsia="SimSun" w:cstheme="minorHAnsi"/>
          <w:color w:val="000000"/>
          <w:sz w:val="20"/>
          <w:szCs w:val="20"/>
          <w:shd w:val="clear" w:color="auto" w:fill="FFFFFF"/>
        </w:rPr>
        <w:t>. A single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may be granted on an exceptional basis and subject to the conditions and maximum durations set out in the UNDP POPP</w:t>
      </w:r>
      <w:r w:rsidRPr="001544EC">
        <w:rPr>
          <w:rFonts w:eastAsia="SimSun" w:cstheme="minorHAnsi"/>
          <w:color w:val="000000"/>
          <w:sz w:val="20"/>
          <w:szCs w:val="20"/>
        </w:rPr>
        <w:t>.</w:t>
      </w:r>
      <w:r w:rsidRPr="001544EC" w:rsidDel="00D8450B">
        <w:rPr>
          <w:rFonts w:eastAsia="SimSun" w:cstheme="minorHAnsi"/>
          <w:color w:val="000000"/>
          <w:sz w:val="20"/>
          <w:szCs w:val="20"/>
        </w:rPr>
        <w:t xml:space="preserve"> </w:t>
      </w:r>
      <w:r w:rsidRPr="001544EC">
        <w:rPr>
          <w:rFonts w:eastAsia="SimSun" w:cstheme="minorHAnsi"/>
          <w:color w:val="000000"/>
          <w:sz w:val="20"/>
          <w:szCs w:val="20"/>
        </w:rPr>
        <w:t xml:space="preserve">The </w:t>
      </w:r>
      <w:r w:rsidRPr="001544EC">
        <w:rPr>
          <w:rFonts w:eastAsia="SimSun" w:cstheme="minorHAnsi"/>
          <w:color w:val="000000"/>
          <w:sz w:val="20"/>
          <w:szCs w:val="20"/>
          <w:shd w:val="clear" w:color="auto" w:fill="FFFFFF"/>
        </w:rPr>
        <w:t>project management costs during the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xml:space="preserve"> period must remain within the originally approved amount, and any increase in PMC costs </w:t>
      </w:r>
      <w:r w:rsidRPr="001544EC">
        <w:rPr>
          <w:rFonts w:eastAsia="SimSun" w:cstheme="minorHAnsi"/>
          <w:color w:val="000000"/>
          <w:sz w:val="20"/>
          <w:szCs w:val="20"/>
        </w:rPr>
        <w:t xml:space="preserve">shall </w:t>
      </w:r>
      <w:r w:rsidRPr="001544EC">
        <w:rPr>
          <w:rFonts w:eastAsia="SimSun" w:cstheme="minorHAnsi"/>
          <w:color w:val="000000"/>
          <w:sz w:val="20"/>
          <w:szCs w:val="20"/>
          <w:shd w:val="clear" w:color="auto" w:fill="FFFFFF"/>
        </w:rPr>
        <w:t>be covered by non-GEF resources; the additional UNDP oversight costs during the </w:t>
      </w:r>
      <w:r w:rsidRPr="001544EC">
        <w:rPr>
          <w:rFonts w:eastAsia="SimSun" w:cstheme="minorHAnsi"/>
          <w:color w:val="000000"/>
          <w:sz w:val="20"/>
          <w:szCs w:val="20"/>
          <w:bdr w:val="none" w:sz="0" w:space="0" w:color="auto" w:frame="1"/>
        </w:rPr>
        <w:t>extension</w:t>
      </w:r>
      <w:r w:rsidRPr="001544EC">
        <w:rPr>
          <w:rFonts w:eastAsia="SimSun" w:cstheme="minorHAnsi"/>
          <w:color w:val="000000"/>
          <w:sz w:val="20"/>
          <w:szCs w:val="20"/>
          <w:shd w:val="clear" w:color="auto" w:fill="FFFFFF"/>
        </w:rPr>
        <w:t xml:space="preserve"> period must be covered by non-GEF resources, in accordance with UNDP’s </w:t>
      </w:r>
      <w:r w:rsidRPr="001544EC">
        <w:rPr>
          <w:rFonts w:eastAsia="SimSun" w:cstheme="minorHAnsi"/>
          <w:color w:val="000000"/>
          <w:sz w:val="20"/>
          <w:szCs w:val="20"/>
        </w:rPr>
        <w:t xml:space="preserve">policy as </w:t>
      </w:r>
      <w:r w:rsidRPr="001544EC">
        <w:rPr>
          <w:rFonts w:eastAsia="SimSun" w:cstheme="minorHAnsi"/>
          <w:color w:val="000000"/>
          <w:sz w:val="20"/>
          <w:szCs w:val="20"/>
          <w:shd w:val="clear" w:color="auto" w:fill="FFFFFF"/>
        </w:rPr>
        <w:t>set out in UNDP POPP.</w:t>
      </w:r>
    </w:p>
    <w:p w14:paraId="5419324F" w14:textId="77777777" w:rsidR="00485F0E" w:rsidRPr="001544EC" w:rsidRDefault="00485F0E" w:rsidP="001544EC">
      <w:pPr>
        <w:spacing w:after="0" w:line="240" w:lineRule="auto"/>
        <w:jc w:val="both"/>
        <w:rPr>
          <w:rFonts w:eastAsia="SimSun" w:cstheme="minorHAnsi"/>
          <w:color w:val="000000"/>
          <w:sz w:val="20"/>
          <w:szCs w:val="20"/>
          <w:shd w:val="clear" w:color="auto" w:fill="FFFFFF"/>
        </w:rPr>
      </w:pPr>
    </w:p>
    <w:p w14:paraId="65ABEC72" w14:textId="77777777" w:rsidR="00485F0E" w:rsidRPr="001544EC" w:rsidRDefault="00485F0E" w:rsidP="00A15F2A">
      <w:pPr>
        <w:numPr>
          <w:ilvl w:val="0"/>
          <w:numId w:val="29"/>
        </w:numPr>
        <w:spacing w:after="120" w:line="240" w:lineRule="auto"/>
        <w:ind w:left="0" w:firstLine="0"/>
        <w:jc w:val="both"/>
        <w:rPr>
          <w:rFonts w:eastAsia="SimSun" w:cstheme="minorHAnsi"/>
          <w:sz w:val="20"/>
          <w:szCs w:val="20"/>
        </w:rPr>
      </w:pPr>
      <w:r w:rsidRPr="001544EC">
        <w:rPr>
          <w:rFonts w:eastAsia="SimSun" w:cstheme="minorHAnsi"/>
          <w:sz w:val="20"/>
          <w:szCs w:val="20"/>
        </w:rPr>
        <w:t>For any </w:t>
      </w:r>
      <w:r w:rsidRPr="001544EC">
        <w:rPr>
          <w:rFonts w:eastAsia="SimSun" w:cstheme="minorHAnsi"/>
          <w:color w:val="000000"/>
          <w:sz w:val="20"/>
          <w:szCs w:val="20"/>
          <w:shd w:val="clear" w:color="auto" w:fill="FFFFFF"/>
        </w:rPr>
        <w:t>extension</w:t>
      </w:r>
      <w:r w:rsidRPr="001544EC">
        <w:rPr>
          <w:rFonts w:eastAsia="SimSun" w:cstheme="minorHAnsi"/>
          <w:sz w:val="20"/>
          <w:szCs w:val="20"/>
        </w:rPr>
        <w:t>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0F9AB2E6" w14:textId="77777777" w:rsidR="00485F0E" w:rsidRPr="001544EC" w:rsidRDefault="00485F0E" w:rsidP="001544EC">
      <w:pPr>
        <w:spacing w:after="0" w:line="240" w:lineRule="auto"/>
        <w:jc w:val="both"/>
        <w:rPr>
          <w:rFonts w:eastAsia="SimSun" w:cstheme="minorHAnsi"/>
          <w:sz w:val="20"/>
          <w:szCs w:val="20"/>
        </w:rPr>
      </w:pPr>
    </w:p>
    <w:p w14:paraId="3CCDE118" w14:textId="77777777" w:rsidR="00485F0E" w:rsidRPr="001544EC" w:rsidRDefault="00485F0E" w:rsidP="00A15F2A">
      <w:pPr>
        <w:numPr>
          <w:ilvl w:val="0"/>
          <w:numId w:val="29"/>
        </w:numPr>
        <w:spacing w:after="120" w:line="240" w:lineRule="auto"/>
        <w:ind w:left="0" w:firstLine="0"/>
        <w:jc w:val="both"/>
        <w:rPr>
          <w:rFonts w:eastAsia="SimSun" w:cstheme="minorHAnsi"/>
          <w:sz w:val="20"/>
          <w:szCs w:val="20"/>
        </w:rPr>
      </w:pPr>
      <w:r w:rsidRPr="001544EC">
        <w:rPr>
          <w:rFonts w:eastAsia="SimSun" w:cstheme="minorHAnsi"/>
          <w:sz w:val="20"/>
          <w:szCs w:val="20"/>
        </w:rPr>
        <w:t xml:space="preserve">All extension requests, along with all supporting documentation, shall be submitted by the IP to the UNDP CO in line with the </w:t>
      </w:r>
      <w:r w:rsidRPr="001544EC">
        <w:rPr>
          <w:rFonts w:eastAsia="SimSun" w:cstheme="minorHAnsi"/>
          <w:color w:val="000000"/>
          <w:sz w:val="20"/>
          <w:szCs w:val="20"/>
          <w:shd w:val="clear" w:color="auto" w:fill="FFFFFF"/>
        </w:rPr>
        <w:t>requirements</w:t>
      </w:r>
      <w:r w:rsidRPr="001544EC">
        <w:rPr>
          <w:rFonts w:eastAsia="SimSun" w:cstheme="minorHAnsi"/>
          <w:sz w:val="20"/>
          <w:szCs w:val="20"/>
        </w:rPr>
        <w:t xml:space="preserve"> and within the deadlines set out in the UNDP SOPs and policies in UNDP POPP.</w:t>
      </w:r>
    </w:p>
    <w:p w14:paraId="414130C2" w14:textId="77777777" w:rsidR="00485F0E" w:rsidRPr="001544EC" w:rsidRDefault="00485F0E" w:rsidP="001544EC">
      <w:pPr>
        <w:spacing w:after="0" w:line="240" w:lineRule="auto"/>
        <w:jc w:val="both"/>
        <w:rPr>
          <w:rFonts w:eastAsia="SimSun" w:cstheme="minorHAnsi"/>
          <w:noProof/>
          <w:sz w:val="20"/>
          <w:szCs w:val="20"/>
          <w:lang w:val="en-GB" w:eastAsia="zh-CN"/>
        </w:rPr>
      </w:pPr>
    </w:p>
    <w:p w14:paraId="5D371566" w14:textId="798ED316" w:rsidR="00485F0E" w:rsidRPr="001544EC" w:rsidRDefault="00485F0E" w:rsidP="00A15F2A">
      <w:pPr>
        <w:numPr>
          <w:ilvl w:val="0"/>
          <w:numId w:val="29"/>
        </w:numPr>
        <w:spacing w:after="0" w:line="240" w:lineRule="auto"/>
        <w:ind w:left="0" w:firstLine="0"/>
        <w:jc w:val="both"/>
        <w:rPr>
          <w:rFonts w:eastAsia="SimSun" w:cstheme="minorHAnsi"/>
          <w:i/>
          <w:iCs/>
          <w:sz w:val="20"/>
          <w:szCs w:val="20"/>
          <w:u w:val="single"/>
        </w:rPr>
      </w:pPr>
      <w:r w:rsidRPr="001544EC">
        <w:rPr>
          <w:rFonts w:eastAsia="SimSun" w:cstheme="minorHAnsi"/>
          <w:b/>
          <w:sz w:val="20"/>
          <w:szCs w:val="20"/>
          <w:u w:val="single"/>
        </w:rPr>
        <w:t>Audit</w:t>
      </w:r>
      <w:r w:rsidRPr="001544EC">
        <w:rPr>
          <w:rFonts w:eastAsia="SimSun" w:cstheme="minorHAnsi"/>
          <w:b/>
          <w:sz w:val="20"/>
          <w:szCs w:val="20"/>
        </w:rPr>
        <w:t>:</w:t>
      </w:r>
      <w:r w:rsidRPr="001544EC">
        <w:rPr>
          <w:rFonts w:eastAsia="SimSun" w:cstheme="minorHAnsi"/>
          <w:sz w:val="20"/>
          <w:szCs w:val="20"/>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The costs for audit cannot be included under M&amp;E component and budget and must be included under PMC</w:t>
      </w:r>
      <w:r w:rsidRPr="001544EC">
        <w:rPr>
          <w:rFonts w:eastAsia="SimSun" w:cstheme="minorHAnsi"/>
          <w:i/>
          <w:iCs/>
          <w:sz w:val="20"/>
          <w:szCs w:val="20"/>
        </w:rPr>
        <w:t xml:space="preserve">. </w:t>
      </w:r>
    </w:p>
    <w:p w14:paraId="27DCDD66" w14:textId="77777777" w:rsidR="006937F8" w:rsidRPr="001544EC" w:rsidRDefault="006937F8" w:rsidP="001544EC">
      <w:pPr>
        <w:pStyle w:val="ListParagraph"/>
        <w:rPr>
          <w:rFonts w:asciiTheme="minorHAnsi" w:hAnsiTheme="minorHAnsi" w:cstheme="minorHAnsi"/>
          <w:sz w:val="20"/>
          <w:szCs w:val="20"/>
          <w:u w:val="single"/>
        </w:rPr>
      </w:pPr>
    </w:p>
    <w:p w14:paraId="253CE4B7" w14:textId="73A4E8F7" w:rsidR="00485F0E" w:rsidRPr="001544EC" w:rsidRDefault="00485F0E" w:rsidP="00A15F2A">
      <w:pPr>
        <w:numPr>
          <w:ilvl w:val="0"/>
          <w:numId w:val="29"/>
        </w:numPr>
        <w:spacing w:after="0" w:line="240" w:lineRule="auto"/>
        <w:ind w:left="0" w:firstLine="0"/>
        <w:jc w:val="both"/>
        <w:rPr>
          <w:rFonts w:eastAsia="SimSun" w:cstheme="minorHAnsi"/>
          <w:sz w:val="20"/>
          <w:szCs w:val="20"/>
        </w:rPr>
      </w:pPr>
      <w:r w:rsidRPr="001544EC">
        <w:rPr>
          <w:rFonts w:eastAsia="SimSun" w:cstheme="minorHAnsi"/>
          <w:b/>
          <w:sz w:val="20"/>
          <w:szCs w:val="20"/>
          <w:u w:val="single"/>
        </w:rPr>
        <w:t>Transfer or disposal of assets</w:t>
      </w:r>
      <w:r w:rsidRPr="001544EC">
        <w:rPr>
          <w:rFonts w:eastAsia="SimSun" w:cstheme="minorHAnsi"/>
          <w:sz w:val="20"/>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6937F8" w:rsidRPr="001544EC">
        <w:rPr>
          <w:rFonts w:eastAsia="SimSun" w:cstheme="minorHAnsi"/>
          <w:sz w:val="20"/>
          <w:szCs w:val="20"/>
        </w:rPr>
        <w:t>,</w:t>
      </w:r>
      <w:r w:rsidRPr="001544EC">
        <w:rPr>
          <w:rFonts w:eastAsia="SimSun" w:cstheme="minorHAnsi"/>
          <w:sz w:val="20"/>
          <w:szCs w:val="20"/>
        </w:rPr>
        <w:t xml:space="preserve"> </w:t>
      </w:r>
      <w:r w:rsidRPr="001544EC">
        <w:rPr>
          <w:rFonts w:eastAsia="SimSun" w:cstheme="minorHAnsi"/>
          <w:b/>
          <w:bCs/>
          <w:sz w:val="20"/>
          <w:szCs w:val="20"/>
        </w:rPr>
        <w:t xml:space="preserve">must be </w:t>
      </w:r>
      <w:r w:rsidRPr="001544EC">
        <w:rPr>
          <w:rFonts w:eastAsia="SimSun" w:cstheme="minorHAnsi"/>
          <w:b/>
          <w:sz w:val="20"/>
          <w:szCs w:val="20"/>
        </w:rPr>
        <w:t>done before the operational closure date</w:t>
      </w:r>
      <w:r w:rsidRPr="001544EC">
        <w:rPr>
          <w:rFonts w:eastAsia="SimSun" w:cstheme="minorHAnsi"/>
          <w:sz w:val="20"/>
          <w:szCs w:val="20"/>
        </w:rPr>
        <w:t>. In all cases of transfer, a transfer document must be prepared and kept on file</w:t>
      </w:r>
      <w:r w:rsidRPr="001544EC">
        <w:rPr>
          <w:rFonts w:eastAsia="SimSun" w:cstheme="minorHAnsi"/>
          <w:sz w:val="20"/>
          <w:szCs w:val="20"/>
          <w:vertAlign w:val="superscript"/>
        </w:rPr>
        <w:footnoteReference w:id="22"/>
      </w:r>
      <w:r w:rsidRPr="001544EC">
        <w:rPr>
          <w:rFonts w:eastAsia="SimSun" w:cstheme="minorHAnsi"/>
          <w:sz w:val="20"/>
          <w:szCs w:val="20"/>
        </w:rPr>
        <w:t>. The transfer should be done before Project Management Unit complete their assignments.</w:t>
      </w:r>
    </w:p>
    <w:p w14:paraId="2C1F0138" w14:textId="77777777" w:rsidR="00485F0E" w:rsidRPr="001544EC" w:rsidRDefault="00485F0E" w:rsidP="001544EC">
      <w:pPr>
        <w:spacing w:after="0" w:line="240" w:lineRule="auto"/>
        <w:jc w:val="both"/>
        <w:rPr>
          <w:rFonts w:eastAsia="SimSun" w:cstheme="minorHAnsi"/>
          <w:sz w:val="20"/>
          <w:szCs w:val="20"/>
        </w:rPr>
      </w:pPr>
    </w:p>
    <w:p w14:paraId="3C7E98C9" w14:textId="77777777" w:rsidR="00485F0E" w:rsidRPr="001544EC" w:rsidRDefault="00485F0E" w:rsidP="00A15F2A">
      <w:pPr>
        <w:numPr>
          <w:ilvl w:val="0"/>
          <w:numId w:val="29"/>
        </w:numPr>
        <w:spacing w:after="0" w:line="240" w:lineRule="auto"/>
        <w:ind w:left="0" w:firstLine="0"/>
        <w:jc w:val="both"/>
        <w:rPr>
          <w:rFonts w:eastAsia="SimSun" w:cstheme="minorHAnsi"/>
          <w:sz w:val="20"/>
          <w:szCs w:val="20"/>
          <w:u w:val="single"/>
        </w:rPr>
      </w:pPr>
      <w:r w:rsidRPr="001544EC">
        <w:rPr>
          <w:rFonts w:eastAsia="SimSun" w:cstheme="minorHAnsi"/>
          <w:b/>
          <w:bCs/>
          <w:sz w:val="20"/>
          <w:szCs w:val="20"/>
          <w:u w:val="single"/>
        </w:rPr>
        <w:t>Completion Date</w:t>
      </w:r>
      <w:r w:rsidRPr="001544EC">
        <w:rPr>
          <w:rFonts w:eastAsia="SimSun" w:cstheme="minorHAnsi"/>
          <w:b/>
          <w:sz w:val="20"/>
          <w:szCs w:val="20"/>
          <w:u w:val="single"/>
        </w:rPr>
        <w:t xml:space="preserve">: </w:t>
      </w:r>
      <w:r w:rsidRPr="001544EC">
        <w:rPr>
          <w:rFonts w:eastAsia="SimSun" w:cstheme="minorHAnsi"/>
          <w:sz w:val="20"/>
          <w:szCs w:val="20"/>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1544EC" w:rsidRDefault="00485F0E" w:rsidP="001544EC">
      <w:pPr>
        <w:spacing w:after="0" w:line="240" w:lineRule="auto"/>
        <w:jc w:val="both"/>
        <w:rPr>
          <w:rFonts w:eastAsia="SimSun" w:cstheme="minorHAnsi"/>
          <w:sz w:val="20"/>
          <w:szCs w:val="20"/>
          <w:u w:val="single"/>
        </w:rPr>
      </w:pPr>
    </w:p>
    <w:p w14:paraId="3811DB47" w14:textId="77777777" w:rsidR="00485F0E" w:rsidRPr="001544EC" w:rsidRDefault="00485F0E" w:rsidP="00A15F2A">
      <w:pPr>
        <w:numPr>
          <w:ilvl w:val="0"/>
          <w:numId w:val="29"/>
        </w:numPr>
        <w:spacing w:after="0" w:line="240" w:lineRule="auto"/>
        <w:ind w:left="0" w:firstLine="0"/>
        <w:jc w:val="both"/>
        <w:rPr>
          <w:rFonts w:eastAsia="SimSun" w:cstheme="minorHAnsi"/>
          <w:sz w:val="20"/>
          <w:szCs w:val="20"/>
        </w:rPr>
      </w:pPr>
      <w:r w:rsidRPr="001544EC">
        <w:rPr>
          <w:rFonts w:eastAsia="SimSun" w:cstheme="minorHAnsi"/>
          <w:b/>
          <w:bCs/>
          <w:sz w:val="20"/>
          <w:szCs w:val="20"/>
          <w:u w:val="single"/>
        </w:rPr>
        <w:t>Project Closure</w:t>
      </w:r>
      <w:r w:rsidRPr="001544EC">
        <w:rPr>
          <w:rFonts w:eastAsia="SimSun" w:cstheme="minorHAnsi"/>
          <w:sz w:val="20"/>
          <w:szCs w:val="20"/>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015F508" w14:textId="77777777" w:rsidR="00485F0E" w:rsidRPr="001544EC" w:rsidRDefault="00485F0E" w:rsidP="001544EC">
      <w:pPr>
        <w:spacing w:after="0" w:line="240" w:lineRule="auto"/>
        <w:jc w:val="both"/>
        <w:rPr>
          <w:rFonts w:eastAsia="SimSun" w:cstheme="minorHAnsi"/>
          <w:sz w:val="20"/>
          <w:szCs w:val="20"/>
        </w:rPr>
      </w:pPr>
    </w:p>
    <w:p w14:paraId="0565FD44" w14:textId="77777777" w:rsidR="00485F0E" w:rsidRDefault="00485F0E" w:rsidP="00A15F2A">
      <w:pPr>
        <w:numPr>
          <w:ilvl w:val="0"/>
          <w:numId w:val="28"/>
        </w:numPr>
        <w:spacing w:after="0" w:line="240" w:lineRule="auto"/>
        <w:jc w:val="both"/>
        <w:rPr>
          <w:rFonts w:eastAsia="SimSun" w:cstheme="minorHAnsi"/>
          <w:sz w:val="20"/>
          <w:szCs w:val="20"/>
        </w:rPr>
      </w:pPr>
      <w:r w:rsidRPr="001544EC">
        <w:rPr>
          <w:rFonts w:eastAsia="SimSun" w:cstheme="minorHAnsi"/>
          <w:b/>
          <w:sz w:val="20"/>
          <w:szCs w:val="20"/>
          <w:u w:val="single"/>
        </w:rPr>
        <w:t>Operational Closure</w:t>
      </w:r>
      <w:r w:rsidRPr="001544EC">
        <w:rPr>
          <w:rFonts w:eastAsia="SimSun" w:cstheme="minorHAnsi"/>
          <w:sz w:val="20"/>
          <w:szCs w:val="20"/>
        </w:rPr>
        <w:t>:</w:t>
      </w:r>
      <w:r w:rsidRPr="001544EC" w:rsidDel="0035635E">
        <w:rPr>
          <w:rFonts w:eastAsia="SimSun" w:cstheme="minorHAnsi"/>
          <w:sz w:val="20"/>
          <w:szCs w:val="20"/>
        </w:rPr>
        <w:t xml:space="preserve"> </w:t>
      </w:r>
      <w:r w:rsidRPr="001544EC">
        <w:rPr>
          <w:rFonts w:eastAsia="SimSun" w:cstheme="minorHAnsi"/>
          <w:b/>
          <w:sz w:val="20"/>
          <w:szCs w:val="20"/>
        </w:rPr>
        <w:t>Operational closure must happen within 9 months from project completion date</w:t>
      </w:r>
      <w:r w:rsidRPr="001544EC">
        <w:rPr>
          <w:rFonts w:eastAsia="SimSun" w:cstheme="minorHAnsi"/>
          <w:b/>
          <w:bCs/>
          <w:sz w:val="20"/>
          <w:szCs w:val="20"/>
        </w:rPr>
        <w:t>.</w:t>
      </w:r>
      <w:r w:rsidRPr="001544EC">
        <w:rPr>
          <w:rFonts w:eastAsia="SimSun" w:cstheme="minorHAnsi"/>
          <w:b/>
          <w:sz w:val="20"/>
          <w:szCs w:val="20"/>
        </w:rPr>
        <w:t xml:space="preserve"> </w:t>
      </w:r>
      <w:r w:rsidRPr="001544EC">
        <w:rPr>
          <w:rFonts w:eastAsia="SimSun" w:cstheme="minorHAnsi"/>
          <w:sz w:val="20"/>
          <w:szCs w:val="20"/>
        </w:rPr>
        <w:t>Prior to operational closure, the Terminal Evaluation must have been submitted and the corresponding TE management response and the end-of-project review Project Board meeting must have been completed.</w:t>
      </w:r>
      <w:r w:rsidRPr="001544EC" w:rsidDel="00FA33C0">
        <w:rPr>
          <w:rFonts w:eastAsia="SimSun" w:cstheme="minorHAnsi"/>
          <w:sz w:val="20"/>
          <w:szCs w:val="20"/>
        </w:rPr>
        <w:t xml:space="preserve"> </w:t>
      </w:r>
      <w:r w:rsidRPr="001544EC">
        <w:rPr>
          <w:rFonts w:eastAsia="SimSun" w:cstheme="minorHAnsi"/>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2384CB66" w14:textId="77777777" w:rsidR="004E1D53" w:rsidRPr="001544EC" w:rsidRDefault="004E1D53" w:rsidP="004E1D53">
      <w:pPr>
        <w:spacing w:after="0" w:line="240" w:lineRule="auto"/>
        <w:ind w:left="720"/>
        <w:jc w:val="both"/>
        <w:rPr>
          <w:rFonts w:eastAsia="SimSun" w:cstheme="minorHAnsi"/>
          <w:sz w:val="20"/>
          <w:szCs w:val="20"/>
        </w:rPr>
      </w:pPr>
    </w:p>
    <w:p w14:paraId="34B1C683" w14:textId="0D34FAB6" w:rsidR="00485F0E" w:rsidRPr="001544EC" w:rsidRDefault="00485F0E" w:rsidP="00A15F2A">
      <w:pPr>
        <w:numPr>
          <w:ilvl w:val="0"/>
          <w:numId w:val="28"/>
        </w:numPr>
        <w:spacing w:after="0" w:line="240" w:lineRule="auto"/>
        <w:jc w:val="both"/>
        <w:rPr>
          <w:rFonts w:eastAsia="SimSun" w:cstheme="minorHAnsi"/>
          <w:sz w:val="20"/>
          <w:szCs w:val="20"/>
        </w:rPr>
      </w:pPr>
      <w:r w:rsidRPr="001544EC">
        <w:rPr>
          <w:rFonts w:eastAsia="SimSun" w:cstheme="minorHAnsi"/>
          <w:b/>
          <w:sz w:val="20"/>
          <w:szCs w:val="20"/>
          <w:u w:val="single"/>
        </w:rPr>
        <w:t>Financial</w:t>
      </w:r>
      <w:r w:rsidRPr="001544EC">
        <w:rPr>
          <w:rFonts w:eastAsia="SimSun" w:cstheme="minorHAnsi"/>
          <w:b/>
          <w:bCs/>
          <w:sz w:val="20"/>
          <w:szCs w:val="20"/>
          <w:u w:val="single"/>
        </w:rPr>
        <w:t xml:space="preserve"> Closure</w:t>
      </w:r>
      <w:r w:rsidRPr="001544EC">
        <w:rPr>
          <w:rFonts w:eastAsia="SimSun" w:cstheme="minorHAnsi"/>
          <w:b/>
          <w:bCs/>
          <w:sz w:val="20"/>
          <w:szCs w:val="20"/>
        </w:rPr>
        <w:t>:</w:t>
      </w:r>
      <w:r w:rsidRPr="001544EC">
        <w:rPr>
          <w:rFonts w:eastAsia="SimSun" w:cstheme="minorHAnsi"/>
          <w:sz w:val="20"/>
          <w:szCs w:val="20"/>
        </w:rPr>
        <w:t xml:space="preserve"> </w:t>
      </w:r>
      <w:r w:rsidRPr="001544EC">
        <w:rPr>
          <w:rFonts w:eastAsia="SimSun" w:cstheme="minorHAnsi"/>
          <w:b/>
          <w:sz w:val="20"/>
          <w:szCs w:val="20"/>
        </w:rPr>
        <w:t>Financial closure must happen within 6 months of operational closure or after the date of cancellation.</w:t>
      </w:r>
      <w:r w:rsidRPr="001544EC">
        <w:rPr>
          <w:rFonts w:eastAsia="SimSun" w:cstheme="minorHAnsi"/>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4482E1FF" w14:textId="77777777" w:rsidR="006937F8" w:rsidRPr="001544EC" w:rsidRDefault="006937F8" w:rsidP="001544EC">
      <w:pPr>
        <w:spacing w:after="0" w:line="240" w:lineRule="auto"/>
        <w:ind w:left="720"/>
        <w:jc w:val="both"/>
        <w:rPr>
          <w:rFonts w:eastAsia="SimSun" w:cstheme="minorHAnsi"/>
          <w:sz w:val="20"/>
          <w:szCs w:val="20"/>
        </w:rPr>
      </w:pPr>
    </w:p>
    <w:p w14:paraId="23195AE5" w14:textId="77777777" w:rsidR="00485F0E" w:rsidRPr="001544EC" w:rsidRDefault="00485F0E" w:rsidP="001544EC">
      <w:pPr>
        <w:spacing w:after="0" w:line="240" w:lineRule="auto"/>
        <w:ind w:left="720"/>
        <w:jc w:val="both"/>
        <w:rPr>
          <w:rFonts w:eastAsia="SimSun" w:cstheme="minorHAnsi"/>
          <w:sz w:val="20"/>
          <w:szCs w:val="20"/>
        </w:rPr>
      </w:pPr>
      <w:r w:rsidRPr="001544EC">
        <w:rPr>
          <w:rFonts w:eastAsia="SimSun" w:cstheme="minorHAnsi"/>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1544EC" w:rsidRDefault="00485F0E" w:rsidP="001544EC">
      <w:pPr>
        <w:spacing w:after="0" w:line="240" w:lineRule="auto"/>
        <w:jc w:val="both"/>
        <w:rPr>
          <w:rFonts w:eastAsia="SimSun" w:cstheme="minorHAnsi"/>
          <w:sz w:val="20"/>
          <w:szCs w:val="20"/>
        </w:rPr>
      </w:pPr>
    </w:p>
    <w:p w14:paraId="65544B73" w14:textId="21589774" w:rsidR="00485F0E" w:rsidRPr="001544EC" w:rsidRDefault="00485F0E" w:rsidP="00A15F2A">
      <w:pPr>
        <w:numPr>
          <w:ilvl w:val="0"/>
          <w:numId w:val="29"/>
        </w:numPr>
        <w:spacing w:after="0" w:line="240" w:lineRule="auto"/>
        <w:ind w:left="0" w:firstLine="0"/>
        <w:jc w:val="both"/>
        <w:rPr>
          <w:rFonts w:eastAsia="SimSun" w:cstheme="minorHAnsi"/>
          <w:sz w:val="20"/>
          <w:szCs w:val="20"/>
        </w:rPr>
      </w:pPr>
      <w:r w:rsidRPr="001544EC">
        <w:rPr>
          <w:rFonts w:eastAsia="SimSun" w:cstheme="minorHAnsi"/>
          <w:b/>
          <w:sz w:val="20"/>
          <w:szCs w:val="20"/>
          <w:u w:val="single"/>
        </w:rPr>
        <w:t>Cancellation and Suspension:</w:t>
      </w:r>
      <w:r w:rsidRPr="001544EC">
        <w:rPr>
          <w:rFonts w:eastAsia="SimSun" w:cstheme="minorHAnsi"/>
          <w:sz w:val="20"/>
          <w:szCs w:val="20"/>
        </w:rPr>
        <w:t xml:space="preserve"> All projects considering going through cancellation or suspension must follow UNDP and GEF requirements. Guidance can be found in the UNDP POPP (</w:t>
      </w:r>
      <w:hyperlink r:id="rId34" w:history="1">
        <w:r w:rsidRPr="001544EC">
          <w:rPr>
            <w:rFonts w:eastAsia="SimSun" w:cstheme="minorHAnsi"/>
            <w:color w:val="0000FF"/>
            <w:sz w:val="20"/>
            <w:szCs w:val="20"/>
            <w:u w:val="single"/>
          </w:rPr>
          <w:t>SOPs for management actions of Vertical Fund projects escalated to the Executive Coordinator</w:t>
        </w:r>
      </w:hyperlink>
      <w:r w:rsidRPr="001544EC">
        <w:rPr>
          <w:rFonts w:eastAsia="SimSun" w:cstheme="minorHAnsi"/>
          <w:sz w:val="20"/>
          <w:szCs w:val="20"/>
        </w:rPr>
        <w:t xml:space="preserve"> and </w:t>
      </w:r>
      <w:hyperlink r:id="rId35" w:history="1">
        <w:r w:rsidRPr="001544EC">
          <w:rPr>
            <w:rFonts w:eastAsia="SimSun" w:cstheme="minorHAnsi"/>
            <w:color w:val="0000FF"/>
            <w:sz w:val="20"/>
            <w:szCs w:val="20"/>
            <w:u w:val="single"/>
          </w:rPr>
          <w:t>Guidance for GEF project revisions</w:t>
        </w:r>
      </w:hyperlink>
      <w:r w:rsidRPr="001544EC">
        <w:rPr>
          <w:rFonts w:eastAsia="SimSun" w:cstheme="minorHAnsi"/>
          <w:sz w:val="20"/>
          <w:szCs w:val="20"/>
        </w:rPr>
        <w:t xml:space="preserve">). </w:t>
      </w:r>
    </w:p>
    <w:p w14:paraId="6DDF7369" w14:textId="77777777" w:rsidR="00485F0E" w:rsidRPr="001544EC" w:rsidRDefault="00485F0E" w:rsidP="001544EC">
      <w:pPr>
        <w:spacing w:after="0" w:line="240" w:lineRule="auto"/>
        <w:jc w:val="both"/>
        <w:rPr>
          <w:rFonts w:eastAsia="SimSun" w:cstheme="minorHAnsi"/>
          <w:sz w:val="20"/>
          <w:szCs w:val="20"/>
        </w:rPr>
      </w:pPr>
    </w:p>
    <w:p w14:paraId="305B6DEB" w14:textId="77777777" w:rsidR="00485F0E" w:rsidRPr="001544EC" w:rsidRDefault="00485F0E" w:rsidP="00A15F2A">
      <w:pPr>
        <w:numPr>
          <w:ilvl w:val="0"/>
          <w:numId w:val="29"/>
        </w:numPr>
        <w:spacing w:after="0" w:line="240" w:lineRule="auto"/>
        <w:ind w:left="0" w:firstLine="0"/>
        <w:jc w:val="both"/>
        <w:rPr>
          <w:rFonts w:eastAsia="SimSun" w:cstheme="minorHAnsi"/>
          <w:sz w:val="20"/>
          <w:szCs w:val="20"/>
        </w:rPr>
      </w:pPr>
      <w:r w:rsidRPr="001544EC">
        <w:rPr>
          <w:rFonts w:eastAsia="SimSun" w:cstheme="minorHAnsi"/>
          <w:b/>
          <w:bCs/>
          <w:sz w:val="20"/>
          <w:szCs w:val="20"/>
          <w:u w:val="single"/>
        </w:rPr>
        <w:t>Refund to GEF:</w:t>
      </w:r>
      <w:r w:rsidRPr="001544EC">
        <w:rPr>
          <w:rFonts w:eastAsia="SimSun" w:cstheme="minorHAnsi"/>
          <w:sz w:val="20"/>
          <w:szCs w:val="20"/>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1544EC" w:rsidRDefault="00485F0E" w:rsidP="001544EC">
      <w:pPr>
        <w:spacing w:after="0" w:line="240" w:lineRule="auto"/>
        <w:jc w:val="both"/>
        <w:rPr>
          <w:rFonts w:eastAsia="SimSun" w:cstheme="minorHAnsi"/>
          <w:sz w:val="20"/>
          <w:szCs w:val="20"/>
        </w:rPr>
      </w:pPr>
    </w:p>
    <w:p w14:paraId="6766F5E4" w14:textId="77777777" w:rsidR="00485F0E" w:rsidRPr="001544EC" w:rsidRDefault="00485F0E" w:rsidP="001544EC">
      <w:pPr>
        <w:spacing w:after="0" w:line="240" w:lineRule="auto"/>
        <w:jc w:val="both"/>
        <w:rPr>
          <w:rFonts w:eastAsia="SimSun" w:cstheme="minorHAnsi"/>
          <w:sz w:val="20"/>
          <w:szCs w:val="20"/>
        </w:rPr>
      </w:pPr>
    </w:p>
    <w:p w14:paraId="73F4243C" w14:textId="77777777" w:rsidR="00485F0E" w:rsidRPr="00485F0E" w:rsidRDefault="00485F0E" w:rsidP="00485F0E">
      <w:pPr>
        <w:spacing w:after="0" w:line="240" w:lineRule="auto"/>
        <w:jc w:val="both"/>
        <w:rPr>
          <w:rFonts w:ascii="Calibri" w:eastAsia="SimSun" w:hAnsi="Calibri" w:cs="Times New Roman"/>
          <w:sz w:val="20"/>
          <w:szCs w:val="20"/>
        </w:rPr>
        <w:sectPr w:rsidR="00485F0E" w:rsidRPr="00485F0E" w:rsidSect="00C61DEE">
          <w:pgSz w:w="12240" w:h="15840" w:code="1"/>
          <w:pgMar w:top="1440" w:right="1440" w:bottom="1440" w:left="1440" w:header="720" w:footer="432" w:gutter="0"/>
          <w:cols w:space="708"/>
          <w:titlePg/>
          <w:docGrid w:linePitch="360"/>
        </w:sectPr>
      </w:pPr>
    </w:p>
    <w:p w14:paraId="781F0E06" w14:textId="104BDB57" w:rsidR="00485F0E" w:rsidRPr="00775E2D" w:rsidRDefault="004D7968"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8" w:name="_Toc135389240"/>
      <w:r>
        <w:rPr>
          <w:rFonts w:asciiTheme="minorHAnsi" w:hAnsiTheme="minorHAnsi" w:cstheme="minorHAnsi"/>
          <w:b/>
          <w:smallCaps/>
          <w:spacing w:val="-2"/>
          <w:sz w:val="28"/>
          <w:szCs w:val="28"/>
        </w:rPr>
        <w:t xml:space="preserve"> </w:t>
      </w:r>
      <w:r w:rsidR="00485F0E" w:rsidRPr="00775E2D">
        <w:rPr>
          <w:rFonts w:asciiTheme="minorHAnsi" w:hAnsiTheme="minorHAnsi" w:cstheme="minorHAnsi"/>
          <w:b/>
          <w:smallCaps/>
          <w:spacing w:val="-2"/>
          <w:sz w:val="28"/>
          <w:szCs w:val="28"/>
        </w:rPr>
        <w:t>Total Budget and Work Plan</w:t>
      </w:r>
      <w:bookmarkEnd w:id="18"/>
    </w:p>
    <w:p w14:paraId="64C75F65" w14:textId="236A9A54" w:rsidR="00485F0E" w:rsidRDefault="00485F0E" w:rsidP="00485F0E">
      <w:pPr>
        <w:spacing w:after="60" w:line="240" w:lineRule="auto"/>
        <w:jc w:val="both"/>
        <w:rPr>
          <w:rFonts w:ascii="Calibri" w:eastAsia="SimSun" w:hAnsi="Calibri" w:cs="Calibri"/>
          <w:sz w:val="18"/>
          <w:szCs w:val="18"/>
        </w:rPr>
      </w:pPr>
    </w:p>
    <w:tbl>
      <w:tblPr>
        <w:tblW w:w="14390" w:type="dxa"/>
        <w:tblLook w:val="04A0" w:firstRow="1" w:lastRow="0" w:firstColumn="1" w:lastColumn="0" w:noHBand="0" w:noVBand="1"/>
      </w:tblPr>
      <w:tblGrid>
        <w:gridCol w:w="2060"/>
        <w:gridCol w:w="1083"/>
        <w:gridCol w:w="2067"/>
        <w:gridCol w:w="9180"/>
      </w:tblGrid>
      <w:tr w:rsidR="0047454D" w:rsidRPr="0047454D" w14:paraId="5DDA3976" w14:textId="77777777" w:rsidTr="0047454D">
        <w:trPr>
          <w:trHeight w:val="259"/>
        </w:trPr>
        <w:tc>
          <w:tcPr>
            <w:tcW w:w="2060" w:type="dxa"/>
            <w:tcBorders>
              <w:top w:val="single" w:sz="8" w:space="0" w:color="auto"/>
              <w:left w:val="single" w:sz="8" w:space="0" w:color="auto"/>
              <w:bottom w:val="single" w:sz="4" w:space="0" w:color="auto"/>
              <w:right w:val="nil"/>
            </w:tcBorders>
            <w:shd w:val="clear" w:color="000000" w:fill="D9D9D9"/>
            <w:noWrap/>
            <w:vAlign w:val="center"/>
            <w:hideMark/>
          </w:tcPr>
          <w:p w14:paraId="2420197E"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Quantum Business Unit</w:t>
            </w:r>
          </w:p>
        </w:tc>
        <w:tc>
          <w:tcPr>
            <w:tcW w:w="12330" w:type="dxa"/>
            <w:gridSpan w:val="3"/>
            <w:tcBorders>
              <w:top w:val="single" w:sz="8" w:space="0" w:color="auto"/>
              <w:left w:val="single" w:sz="8" w:space="0" w:color="auto"/>
              <w:bottom w:val="single" w:sz="4" w:space="0" w:color="auto"/>
              <w:right w:val="single" w:sz="8" w:space="0" w:color="000000"/>
            </w:tcBorders>
            <w:shd w:val="clear" w:color="000000" w:fill="D9D9D9"/>
            <w:vAlign w:val="center"/>
            <w:hideMark/>
          </w:tcPr>
          <w:p w14:paraId="7E7EB45C" w14:textId="77777777" w:rsidR="0047454D" w:rsidRPr="0047454D" w:rsidRDefault="0047454D" w:rsidP="0047454D">
            <w:pPr>
              <w:spacing w:after="0" w:line="240" w:lineRule="auto"/>
              <w:rPr>
                <w:rFonts w:ascii="Calibri" w:eastAsia="Times New Roman" w:hAnsi="Calibri" w:cs="Calibri"/>
                <w:color w:val="000000"/>
                <w:sz w:val="18"/>
                <w:szCs w:val="18"/>
              </w:rPr>
            </w:pPr>
            <w:r w:rsidRPr="0047454D">
              <w:rPr>
                <w:rFonts w:ascii="Calibri" w:eastAsia="Times New Roman" w:hAnsi="Calibri" w:cs="Calibri"/>
                <w:color w:val="000000"/>
                <w:sz w:val="18"/>
                <w:szCs w:val="18"/>
              </w:rPr>
              <w:t>UNDP-LSO</w:t>
            </w:r>
          </w:p>
        </w:tc>
      </w:tr>
      <w:tr w:rsidR="0047454D" w:rsidRPr="0047454D" w14:paraId="5257D4B7" w14:textId="77777777" w:rsidTr="0047454D">
        <w:trPr>
          <w:trHeight w:val="480"/>
        </w:trPr>
        <w:tc>
          <w:tcPr>
            <w:tcW w:w="2060" w:type="dxa"/>
            <w:tcBorders>
              <w:top w:val="nil"/>
              <w:left w:val="single" w:sz="8" w:space="0" w:color="auto"/>
              <w:bottom w:val="single" w:sz="4" w:space="0" w:color="auto"/>
              <w:right w:val="nil"/>
            </w:tcBorders>
            <w:shd w:val="clear" w:color="000000" w:fill="D9D9D9"/>
            <w:noWrap/>
            <w:vAlign w:val="center"/>
            <w:hideMark/>
          </w:tcPr>
          <w:p w14:paraId="17DB5071"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 xml:space="preserve">Quantum Project ID: </w:t>
            </w:r>
          </w:p>
        </w:tc>
        <w:tc>
          <w:tcPr>
            <w:tcW w:w="1083" w:type="dxa"/>
            <w:tcBorders>
              <w:top w:val="nil"/>
              <w:left w:val="single" w:sz="8" w:space="0" w:color="auto"/>
              <w:bottom w:val="single" w:sz="4" w:space="0" w:color="auto"/>
              <w:right w:val="single" w:sz="4" w:space="0" w:color="auto"/>
            </w:tcBorders>
            <w:shd w:val="clear" w:color="000000" w:fill="D9D9D9"/>
            <w:vAlign w:val="center"/>
            <w:hideMark/>
          </w:tcPr>
          <w:p w14:paraId="53A9BA18" w14:textId="77777777" w:rsidR="0047454D" w:rsidRPr="0047454D" w:rsidRDefault="0047454D" w:rsidP="0047454D">
            <w:pPr>
              <w:spacing w:after="0" w:line="240" w:lineRule="auto"/>
              <w:jc w:val="both"/>
              <w:rPr>
                <w:rFonts w:ascii="Calibri" w:eastAsia="Times New Roman" w:hAnsi="Calibri" w:cs="Calibri"/>
                <w:color w:val="000000"/>
                <w:sz w:val="18"/>
                <w:szCs w:val="18"/>
              </w:rPr>
            </w:pPr>
            <w:r w:rsidRPr="0047454D">
              <w:rPr>
                <w:rFonts w:ascii="Calibri" w:eastAsia="Times New Roman" w:hAnsi="Calibri" w:cs="Calibri"/>
                <w:color w:val="000000"/>
                <w:sz w:val="18"/>
                <w:szCs w:val="18"/>
              </w:rPr>
              <w:t>00116027</w:t>
            </w:r>
          </w:p>
        </w:tc>
        <w:tc>
          <w:tcPr>
            <w:tcW w:w="2067" w:type="dxa"/>
            <w:tcBorders>
              <w:top w:val="nil"/>
              <w:left w:val="nil"/>
              <w:bottom w:val="single" w:sz="4" w:space="0" w:color="auto"/>
              <w:right w:val="single" w:sz="4" w:space="0" w:color="auto"/>
            </w:tcBorders>
            <w:shd w:val="clear" w:color="000000" w:fill="D9D9D9"/>
            <w:vAlign w:val="center"/>
            <w:hideMark/>
          </w:tcPr>
          <w:p w14:paraId="315509A7"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Quantum Project Title:</w:t>
            </w:r>
          </w:p>
        </w:tc>
        <w:tc>
          <w:tcPr>
            <w:tcW w:w="9180" w:type="dxa"/>
            <w:tcBorders>
              <w:top w:val="single" w:sz="4" w:space="0" w:color="auto"/>
              <w:left w:val="nil"/>
              <w:bottom w:val="single" w:sz="4" w:space="0" w:color="auto"/>
              <w:right w:val="single" w:sz="8" w:space="0" w:color="000000"/>
            </w:tcBorders>
            <w:shd w:val="clear" w:color="000000" w:fill="D9D9D9"/>
            <w:vAlign w:val="center"/>
            <w:hideMark/>
          </w:tcPr>
          <w:p w14:paraId="26602AD4" w14:textId="77777777" w:rsidR="0047454D" w:rsidRPr="0047454D" w:rsidRDefault="0047454D" w:rsidP="0047454D">
            <w:pPr>
              <w:spacing w:after="0" w:line="240" w:lineRule="auto"/>
              <w:rPr>
                <w:rFonts w:ascii="Calibri" w:eastAsia="Times New Roman" w:hAnsi="Calibri" w:cs="Calibri"/>
                <w:i/>
                <w:iCs/>
                <w:color w:val="000000"/>
                <w:sz w:val="18"/>
                <w:szCs w:val="18"/>
              </w:rPr>
            </w:pPr>
            <w:r w:rsidRPr="0047454D">
              <w:rPr>
                <w:rFonts w:ascii="Calibri" w:eastAsia="Times New Roman" w:hAnsi="Calibri" w:cs="Calibri"/>
                <w:i/>
                <w:iCs/>
                <w:color w:val="000000"/>
                <w:sz w:val="18"/>
                <w:szCs w:val="18"/>
              </w:rPr>
              <w:t>Promoting Conservation, Sustainable Utilization and Fair and Equitable Benefit-Sharing from Lesotho's Medicinal Plants for Improved Livelihoods</w:t>
            </w:r>
          </w:p>
        </w:tc>
      </w:tr>
      <w:tr w:rsidR="0047454D" w:rsidRPr="0047454D" w14:paraId="40FB9CE8" w14:textId="77777777" w:rsidTr="0047454D">
        <w:trPr>
          <w:trHeight w:val="480"/>
        </w:trPr>
        <w:tc>
          <w:tcPr>
            <w:tcW w:w="2060" w:type="dxa"/>
            <w:tcBorders>
              <w:top w:val="nil"/>
              <w:left w:val="single" w:sz="8" w:space="0" w:color="auto"/>
              <w:bottom w:val="single" w:sz="4" w:space="0" w:color="auto"/>
              <w:right w:val="nil"/>
            </w:tcBorders>
            <w:shd w:val="clear" w:color="000000" w:fill="D9D9D9"/>
            <w:noWrap/>
            <w:vAlign w:val="center"/>
            <w:hideMark/>
          </w:tcPr>
          <w:p w14:paraId="0E88582F"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Quantum Award ID:</w:t>
            </w:r>
          </w:p>
        </w:tc>
        <w:tc>
          <w:tcPr>
            <w:tcW w:w="1083" w:type="dxa"/>
            <w:tcBorders>
              <w:top w:val="nil"/>
              <w:left w:val="single" w:sz="8" w:space="0" w:color="auto"/>
              <w:bottom w:val="single" w:sz="4" w:space="0" w:color="auto"/>
              <w:right w:val="single" w:sz="4" w:space="0" w:color="auto"/>
            </w:tcBorders>
            <w:shd w:val="clear" w:color="000000" w:fill="D9D9D9"/>
            <w:vAlign w:val="center"/>
            <w:hideMark/>
          </w:tcPr>
          <w:p w14:paraId="1FABC58A" w14:textId="77777777" w:rsidR="0047454D" w:rsidRPr="0047454D" w:rsidRDefault="0047454D" w:rsidP="0047454D">
            <w:pPr>
              <w:spacing w:after="0" w:line="240" w:lineRule="auto"/>
              <w:jc w:val="both"/>
              <w:rPr>
                <w:rFonts w:ascii="Calibri" w:eastAsia="Times New Roman" w:hAnsi="Calibri" w:cs="Calibri"/>
                <w:color w:val="000000"/>
                <w:sz w:val="18"/>
                <w:szCs w:val="18"/>
              </w:rPr>
            </w:pPr>
            <w:r w:rsidRPr="0047454D">
              <w:rPr>
                <w:rFonts w:ascii="Calibri" w:eastAsia="Times New Roman" w:hAnsi="Calibri" w:cs="Calibri"/>
                <w:color w:val="000000"/>
                <w:sz w:val="18"/>
                <w:szCs w:val="18"/>
              </w:rPr>
              <w:t>00116027.1</w:t>
            </w:r>
          </w:p>
        </w:tc>
        <w:tc>
          <w:tcPr>
            <w:tcW w:w="2067" w:type="dxa"/>
            <w:tcBorders>
              <w:top w:val="nil"/>
              <w:left w:val="nil"/>
              <w:bottom w:val="single" w:sz="4" w:space="0" w:color="auto"/>
              <w:right w:val="single" w:sz="4" w:space="0" w:color="auto"/>
            </w:tcBorders>
            <w:shd w:val="clear" w:color="000000" w:fill="D9D9D9"/>
            <w:vAlign w:val="center"/>
            <w:hideMark/>
          </w:tcPr>
          <w:p w14:paraId="1BC5F708"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Quantum Award Title:</w:t>
            </w:r>
          </w:p>
        </w:tc>
        <w:tc>
          <w:tcPr>
            <w:tcW w:w="9180" w:type="dxa"/>
            <w:tcBorders>
              <w:top w:val="single" w:sz="4" w:space="0" w:color="auto"/>
              <w:left w:val="nil"/>
              <w:bottom w:val="single" w:sz="4" w:space="0" w:color="auto"/>
              <w:right w:val="single" w:sz="8" w:space="0" w:color="000000"/>
            </w:tcBorders>
            <w:shd w:val="clear" w:color="000000" w:fill="D9D9D9"/>
            <w:vAlign w:val="center"/>
            <w:hideMark/>
          </w:tcPr>
          <w:p w14:paraId="14A2B4B7" w14:textId="77777777" w:rsidR="0047454D" w:rsidRPr="0047454D" w:rsidRDefault="0047454D" w:rsidP="0047454D">
            <w:pPr>
              <w:spacing w:after="0" w:line="240" w:lineRule="auto"/>
              <w:rPr>
                <w:rFonts w:ascii="Calibri" w:eastAsia="Times New Roman" w:hAnsi="Calibri" w:cs="Calibri"/>
                <w:i/>
                <w:iCs/>
                <w:color w:val="000000"/>
                <w:sz w:val="18"/>
                <w:szCs w:val="18"/>
              </w:rPr>
            </w:pPr>
            <w:r w:rsidRPr="0047454D">
              <w:rPr>
                <w:rFonts w:ascii="Calibri" w:eastAsia="Times New Roman" w:hAnsi="Calibri" w:cs="Calibri"/>
                <w:i/>
                <w:iCs/>
                <w:color w:val="000000"/>
                <w:sz w:val="18"/>
                <w:szCs w:val="18"/>
              </w:rPr>
              <w:t>As in Quantum</w:t>
            </w:r>
          </w:p>
        </w:tc>
      </w:tr>
      <w:tr w:rsidR="0047454D" w:rsidRPr="0047454D" w14:paraId="23618AE9" w14:textId="77777777" w:rsidTr="0047454D">
        <w:trPr>
          <w:trHeight w:val="300"/>
        </w:trPr>
        <w:tc>
          <w:tcPr>
            <w:tcW w:w="2060" w:type="dxa"/>
            <w:tcBorders>
              <w:top w:val="nil"/>
              <w:left w:val="single" w:sz="8" w:space="0" w:color="auto"/>
              <w:bottom w:val="single" w:sz="4" w:space="0" w:color="auto"/>
              <w:right w:val="nil"/>
            </w:tcBorders>
            <w:shd w:val="clear" w:color="000000" w:fill="D9D9D9"/>
            <w:noWrap/>
            <w:vAlign w:val="center"/>
            <w:hideMark/>
          </w:tcPr>
          <w:p w14:paraId="0FBF549D"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 xml:space="preserve">UNDP-GEF PIMS No. </w:t>
            </w:r>
          </w:p>
        </w:tc>
        <w:tc>
          <w:tcPr>
            <w:tcW w:w="12330" w:type="dxa"/>
            <w:gridSpan w:val="3"/>
            <w:tcBorders>
              <w:top w:val="single" w:sz="4" w:space="0" w:color="auto"/>
              <w:left w:val="single" w:sz="8" w:space="0" w:color="auto"/>
              <w:bottom w:val="single" w:sz="4" w:space="0" w:color="auto"/>
              <w:right w:val="single" w:sz="8" w:space="0" w:color="000000"/>
            </w:tcBorders>
            <w:shd w:val="clear" w:color="000000" w:fill="D9D9D9"/>
            <w:noWrap/>
            <w:vAlign w:val="center"/>
            <w:hideMark/>
          </w:tcPr>
          <w:p w14:paraId="3A1DC6D4" w14:textId="77777777" w:rsidR="0047454D" w:rsidRPr="0047454D" w:rsidRDefault="0047454D" w:rsidP="0047454D">
            <w:pPr>
              <w:spacing w:after="0" w:line="240" w:lineRule="auto"/>
              <w:rPr>
                <w:rFonts w:ascii="Calibri" w:eastAsia="Times New Roman" w:hAnsi="Calibri" w:cs="Calibri"/>
                <w:color w:val="000000"/>
                <w:sz w:val="18"/>
                <w:szCs w:val="18"/>
              </w:rPr>
            </w:pPr>
            <w:r w:rsidRPr="0047454D">
              <w:rPr>
                <w:rFonts w:ascii="Calibri" w:eastAsia="Times New Roman" w:hAnsi="Calibri" w:cs="Calibri"/>
                <w:color w:val="000000"/>
                <w:sz w:val="18"/>
                <w:szCs w:val="18"/>
              </w:rPr>
              <w:t>5891</w:t>
            </w:r>
          </w:p>
        </w:tc>
      </w:tr>
      <w:tr w:rsidR="0047454D" w:rsidRPr="0047454D" w14:paraId="43E0EEAE" w14:textId="77777777" w:rsidTr="0047454D">
        <w:trPr>
          <w:trHeight w:val="323"/>
        </w:trPr>
        <w:tc>
          <w:tcPr>
            <w:tcW w:w="2060" w:type="dxa"/>
            <w:tcBorders>
              <w:top w:val="nil"/>
              <w:left w:val="single" w:sz="8" w:space="0" w:color="auto"/>
              <w:bottom w:val="single" w:sz="8" w:space="0" w:color="auto"/>
              <w:right w:val="nil"/>
            </w:tcBorders>
            <w:shd w:val="clear" w:color="000000" w:fill="D9D9D9"/>
            <w:vAlign w:val="center"/>
            <w:hideMark/>
          </w:tcPr>
          <w:p w14:paraId="701AC297" w14:textId="77777777" w:rsidR="0047454D" w:rsidRPr="0047454D" w:rsidRDefault="0047454D" w:rsidP="0047454D">
            <w:pPr>
              <w:spacing w:after="0" w:line="240" w:lineRule="auto"/>
              <w:jc w:val="both"/>
              <w:rPr>
                <w:rFonts w:ascii="Calibri" w:eastAsia="Times New Roman" w:hAnsi="Calibri" w:cs="Calibri"/>
                <w:b/>
                <w:bCs/>
                <w:color w:val="000000"/>
                <w:sz w:val="18"/>
                <w:szCs w:val="18"/>
              </w:rPr>
            </w:pPr>
            <w:r w:rsidRPr="0047454D">
              <w:rPr>
                <w:rFonts w:ascii="Calibri" w:eastAsia="Times New Roman" w:hAnsi="Calibri" w:cs="Calibri"/>
                <w:b/>
                <w:bCs/>
                <w:color w:val="000000"/>
                <w:sz w:val="18"/>
                <w:szCs w:val="18"/>
              </w:rPr>
              <w:t xml:space="preserve">Implementing Partner </w:t>
            </w:r>
          </w:p>
        </w:tc>
        <w:tc>
          <w:tcPr>
            <w:tcW w:w="12330" w:type="dxa"/>
            <w:gridSpan w:val="3"/>
            <w:tcBorders>
              <w:top w:val="single" w:sz="4" w:space="0" w:color="auto"/>
              <w:left w:val="single" w:sz="8" w:space="0" w:color="auto"/>
              <w:bottom w:val="single" w:sz="8" w:space="0" w:color="auto"/>
              <w:right w:val="single" w:sz="8" w:space="0" w:color="000000"/>
            </w:tcBorders>
            <w:shd w:val="clear" w:color="000000" w:fill="D9D9D9"/>
            <w:noWrap/>
            <w:vAlign w:val="center"/>
          </w:tcPr>
          <w:p w14:paraId="4DA812AA" w14:textId="794000AD" w:rsidR="0047454D" w:rsidRPr="0047454D" w:rsidRDefault="0047454D" w:rsidP="0047454D">
            <w:pPr>
              <w:spacing w:after="0" w:line="240" w:lineRule="auto"/>
              <w:rPr>
                <w:rFonts w:ascii="Calibri" w:eastAsia="Times New Roman" w:hAnsi="Calibri" w:cs="Calibri"/>
                <w:i/>
                <w:iCs/>
                <w:color w:val="000000"/>
                <w:sz w:val="18"/>
                <w:szCs w:val="18"/>
              </w:rPr>
            </w:pPr>
          </w:p>
        </w:tc>
      </w:tr>
    </w:tbl>
    <w:p w14:paraId="47C0404A" w14:textId="356F361E" w:rsidR="00140BE1" w:rsidRDefault="00140BE1" w:rsidP="00485F0E">
      <w:pPr>
        <w:spacing w:after="60" w:line="240" w:lineRule="auto"/>
        <w:jc w:val="both"/>
        <w:rPr>
          <w:rFonts w:ascii="Calibri" w:eastAsia="SimSun" w:hAnsi="Calibri" w:cs="Calibri"/>
          <w:sz w:val="18"/>
          <w:szCs w:val="18"/>
        </w:rPr>
      </w:pPr>
    </w:p>
    <w:tbl>
      <w:tblPr>
        <w:tblW w:w="14480" w:type="dxa"/>
        <w:jc w:val="center"/>
        <w:tblLayout w:type="fixed"/>
        <w:tblLook w:val="04A0" w:firstRow="1" w:lastRow="0" w:firstColumn="1" w:lastColumn="0" w:noHBand="0" w:noVBand="1"/>
      </w:tblPr>
      <w:tblGrid>
        <w:gridCol w:w="1130"/>
        <w:gridCol w:w="942"/>
        <w:gridCol w:w="795"/>
        <w:gridCol w:w="1083"/>
        <w:gridCol w:w="810"/>
        <w:gridCol w:w="810"/>
        <w:gridCol w:w="987"/>
        <w:gridCol w:w="1721"/>
        <w:gridCol w:w="6"/>
        <w:gridCol w:w="856"/>
        <w:gridCol w:w="810"/>
        <w:gridCol w:w="1113"/>
        <w:gridCol w:w="854"/>
        <w:gridCol w:w="9"/>
        <w:gridCol w:w="870"/>
        <w:gridCol w:w="9"/>
        <w:gridCol w:w="955"/>
        <w:gridCol w:w="720"/>
      </w:tblGrid>
      <w:tr w:rsidR="00AF17CE" w:rsidRPr="00140BE1" w14:paraId="1A06F259" w14:textId="77777777" w:rsidTr="009079CF">
        <w:trPr>
          <w:trHeight w:val="1080"/>
          <w:tblHeader/>
          <w:jc w:val="center"/>
        </w:trPr>
        <w:tc>
          <w:tcPr>
            <w:tcW w:w="1130"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7A70982C"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Outcome (GEF Component)</w:t>
            </w:r>
          </w:p>
        </w:tc>
        <w:tc>
          <w:tcPr>
            <w:tcW w:w="942" w:type="dxa"/>
            <w:tcBorders>
              <w:top w:val="single" w:sz="8" w:space="0" w:color="auto"/>
              <w:left w:val="nil"/>
              <w:bottom w:val="single" w:sz="8" w:space="0" w:color="auto"/>
              <w:right w:val="single" w:sz="4" w:space="0" w:color="auto"/>
            </w:tcBorders>
            <w:shd w:val="clear" w:color="000000" w:fill="D9D9D9"/>
            <w:vAlign w:val="center"/>
            <w:hideMark/>
          </w:tcPr>
          <w:p w14:paraId="4C8AC8D8"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Output (GEF Component)</w:t>
            </w:r>
          </w:p>
        </w:tc>
        <w:tc>
          <w:tcPr>
            <w:tcW w:w="795" w:type="dxa"/>
            <w:tcBorders>
              <w:top w:val="single" w:sz="8" w:space="0" w:color="auto"/>
              <w:left w:val="nil"/>
              <w:bottom w:val="single" w:sz="8" w:space="0" w:color="auto"/>
              <w:right w:val="single" w:sz="4" w:space="0" w:color="auto"/>
            </w:tcBorders>
            <w:shd w:val="clear" w:color="000000" w:fill="D9D9D9"/>
            <w:vAlign w:val="center"/>
            <w:hideMark/>
          </w:tcPr>
          <w:p w14:paraId="0347DFDD"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Activity (GEF Component)</w:t>
            </w:r>
          </w:p>
        </w:tc>
        <w:tc>
          <w:tcPr>
            <w:tcW w:w="1083" w:type="dxa"/>
            <w:tcBorders>
              <w:top w:val="single" w:sz="8" w:space="0" w:color="auto"/>
              <w:left w:val="nil"/>
              <w:bottom w:val="single" w:sz="8" w:space="0" w:color="auto"/>
              <w:right w:val="single" w:sz="4" w:space="0" w:color="auto"/>
            </w:tcBorders>
            <w:shd w:val="clear" w:color="000000" w:fill="D9D9D9"/>
            <w:vAlign w:val="center"/>
            <w:hideMark/>
          </w:tcPr>
          <w:p w14:paraId="7763C925"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Responsible Party (UNDP, IP, or Responsible Party )</w:t>
            </w:r>
          </w:p>
        </w:tc>
        <w:tc>
          <w:tcPr>
            <w:tcW w:w="810" w:type="dxa"/>
            <w:tcBorders>
              <w:top w:val="single" w:sz="8" w:space="0" w:color="auto"/>
              <w:left w:val="nil"/>
              <w:bottom w:val="single" w:sz="8" w:space="0" w:color="auto"/>
              <w:right w:val="single" w:sz="4" w:space="0" w:color="auto"/>
            </w:tcBorders>
            <w:shd w:val="clear" w:color="000000" w:fill="D9D9D9"/>
            <w:vAlign w:val="center"/>
            <w:hideMark/>
          </w:tcPr>
          <w:p w14:paraId="4A28828F"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Fund ID</w:t>
            </w:r>
          </w:p>
        </w:tc>
        <w:tc>
          <w:tcPr>
            <w:tcW w:w="810" w:type="dxa"/>
            <w:tcBorders>
              <w:top w:val="single" w:sz="8" w:space="0" w:color="auto"/>
              <w:left w:val="nil"/>
              <w:bottom w:val="single" w:sz="8" w:space="0" w:color="auto"/>
              <w:right w:val="single" w:sz="4" w:space="0" w:color="auto"/>
            </w:tcBorders>
            <w:shd w:val="clear" w:color="000000" w:fill="D9D9D9"/>
            <w:vAlign w:val="center"/>
            <w:hideMark/>
          </w:tcPr>
          <w:p w14:paraId="0F258AEF"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Donor ID</w:t>
            </w:r>
          </w:p>
        </w:tc>
        <w:tc>
          <w:tcPr>
            <w:tcW w:w="987" w:type="dxa"/>
            <w:tcBorders>
              <w:top w:val="single" w:sz="8" w:space="0" w:color="auto"/>
              <w:left w:val="nil"/>
              <w:bottom w:val="single" w:sz="8" w:space="0" w:color="auto"/>
              <w:right w:val="single" w:sz="4" w:space="0" w:color="auto"/>
            </w:tcBorders>
            <w:shd w:val="clear" w:color="000000" w:fill="D9D9D9"/>
            <w:vAlign w:val="center"/>
            <w:hideMark/>
          </w:tcPr>
          <w:p w14:paraId="2E4FA447"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Budgetary Account Code</w:t>
            </w:r>
          </w:p>
        </w:tc>
        <w:tc>
          <w:tcPr>
            <w:tcW w:w="1721" w:type="dxa"/>
            <w:tcBorders>
              <w:top w:val="single" w:sz="8" w:space="0" w:color="auto"/>
              <w:left w:val="nil"/>
              <w:bottom w:val="single" w:sz="8" w:space="0" w:color="auto"/>
              <w:right w:val="single" w:sz="4" w:space="0" w:color="auto"/>
            </w:tcBorders>
            <w:shd w:val="clear" w:color="000000" w:fill="D9D9D9"/>
            <w:vAlign w:val="center"/>
            <w:hideMark/>
          </w:tcPr>
          <w:p w14:paraId="405E0D23"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sidRPr="00140BE1">
              <w:rPr>
                <w:rFonts w:ascii="Arial Nova Cond" w:eastAsia="Times New Roman" w:hAnsi="Arial Nova Cond" w:cstheme="minorHAnsi"/>
                <w:b/>
                <w:bCs/>
                <w:color w:val="000000"/>
                <w:sz w:val="14"/>
                <w:szCs w:val="14"/>
              </w:rPr>
              <w:t>Quantum Budget Account Description</w:t>
            </w:r>
          </w:p>
        </w:tc>
        <w:tc>
          <w:tcPr>
            <w:tcW w:w="862" w:type="dxa"/>
            <w:gridSpan w:val="2"/>
            <w:tcBorders>
              <w:top w:val="single" w:sz="8" w:space="0" w:color="auto"/>
              <w:left w:val="nil"/>
              <w:bottom w:val="single" w:sz="8" w:space="0" w:color="auto"/>
              <w:right w:val="single" w:sz="4" w:space="0" w:color="auto"/>
            </w:tcBorders>
            <w:shd w:val="clear" w:color="000000" w:fill="D9D9D9"/>
            <w:vAlign w:val="center"/>
            <w:hideMark/>
          </w:tcPr>
          <w:p w14:paraId="732ACD48" w14:textId="6C3DAF96"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Amount Year 1 (USD)</w:t>
            </w:r>
          </w:p>
        </w:tc>
        <w:tc>
          <w:tcPr>
            <w:tcW w:w="810" w:type="dxa"/>
            <w:tcBorders>
              <w:top w:val="single" w:sz="8" w:space="0" w:color="auto"/>
              <w:left w:val="nil"/>
              <w:bottom w:val="single" w:sz="8" w:space="0" w:color="auto"/>
              <w:right w:val="single" w:sz="4" w:space="0" w:color="auto"/>
            </w:tcBorders>
            <w:shd w:val="clear" w:color="000000" w:fill="D9D9D9"/>
            <w:vAlign w:val="center"/>
            <w:hideMark/>
          </w:tcPr>
          <w:p w14:paraId="4C122DA1" w14:textId="51C862FF"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Amount Year 2 (USD)</w:t>
            </w:r>
          </w:p>
        </w:tc>
        <w:tc>
          <w:tcPr>
            <w:tcW w:w="1113" w:type="dxa"/>
            <w:tcBorders>
              <w:top w:val="single" w:sz="8" w:space="0" w:color="auto"/>
              <w:left w:val="nil"/>
              <w:bottom w:val="single" w:sz="8" w:space="0" w:color="auto"/>
              <w:right w:val="single" w:sz="4" w:space="0" w:color="auto"/>
            </w:tcBorders>
            <w:shd w:val="clear" w:color="000000" w:fill="D9D9D9"/>
            <w:vAlign w:val="center"/>
            <w:hideMark/>
          </w:tcPr>
          <w:p w14:paraId="706D57AC" w14:textId="553981D0"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Amount Year 3 (USD)</w:t>
            </w:r>
          </w:p>
        </w:tc>
        <w:tc>
          <w:tcPr>
            <w:tcW w:w="854" w:type="dxa"/>
            <w:tcBorders>
              <w:top w:val="single" w:sz="8" w:space="0" w:color="auto"/>
              <w:left w:val="nil"/>
              <w:bottom w:val="single" w:sz="8" w:space="0" w:color="auto"/>
              <w:right w:val="single" w:sz="4" w:space="0" w:color="auto"/>
            </w:tcBorders>
            <w:shd w:val="clear" w:color="000000" w:fill="D9D9D9"/>
            <w:vAlign w:val="center"/>
            <w:hideMark/>
          </w:tcPr>
          <w:p w14:paraId="2DC947B0" w14:textId="1F35C6DC"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Amount Year 4 (USD)</w:t>
            </w:r>
          </w:p>
        </w:tc>
        <w:tc>
          <w:tcPr>
            <w:tcW w:w="879" w:type="dxa"/>
            <w:gridSpan w:val="2"/>
            <w:tcBorders>
              <w:top w:val="single" w:sz="8" w:space="0" w:color="auto"/>
              <w:left w:val="nil"/>
              <w:bottom w:val="single" w:sz="8" w:space="0" w:color="auto"/>
              <w:right w:val="single" w:sz="4" w:space="0" w:color="auto"/>
            </w:tcBorders>
            <w:shd w:val="clear" w:color="000000" w:fill="D9D9D9"/>
            <w:vAlign w:val="center"/>
            <w:hideMark/>
          </w:tcPr>
          <w:p w14:paraId="1DCFFB7D" w14:textId="34DF9D29"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Amount Year 5 (USD)</w:t>
            </w:r>
          </w:p>
        </w:tc>
        <w:tc>
          <w:tcPr>
            <w:tcW w:w="964" w:type="dxa"/>
            <w:gridSpan w:val="2"/>
            <w:tcBorders>
              <w:top w:val="single" w:sz="8" w:space="0" w:color="auto"/>
              <w:left w:val="nil"/>
              <w:bottom w:val="single" w:sz="8" w:space="0" w:color="auto"/>
              <w:right w:val="single" w:sz="4" w:space="0" w:color="auto"/>
            </w:tcBorders>
            <w:shd w:val="clear" w:color="000000" w:fill="D9D9D9"/>
            <w:noWrap/>
            <w:vAlign w:val="center"/>
            <w:hideMark/>
          </w:tcPr>
          <w:p w14:paraId="4EEFA800" w14:textId="002D49C0" w:rsidR="00140BE1" w:rsidRPr="00140BE1" w:rsidRDefault="00140BE1" w:rsidP="00140BE1">
            <w:pPr>
              <w:spacing w:after="0" w:line="240" w:lineRule="auto"/>
              <w:jc w:val="center"/>
              <w:rPr>
                <w:rFonts w:ascii="Arial Nova Cond" w:eastAsia="Times New Roman" w:hAnsi="Arial Nova Cond" w:cstheme="minorHAnsi"/>
                <w:b/>
                <w:bCs/>
                <w:color w:val="000000"/>
                <w:sz w:val="14"/>
                <w:szCs w:val="14"/>
              </w:rPr>
            </w:pPr>
            <w:r>
              <w:rPr>
                <w:rFonts w:ascii="Calibri" w:hAnsi="Calibri" w:cs="Calibri"/>
                <w:b/>
                <w:bCs/>
                <w:color w:val="000000"/>
                <w:sz w:val="14"/>
                <w:szCs w:val="14"/>
              </w:rPr>
              <w:t>Total (USD)</w:t>
            </w:r>
          </w:p>
        </w:tc>
        <w:tc>
          <w:tcPr>
            <w:tcW w:w="720" w:type="dxa"/>
            <w:tcBorders>
              <w:top w:val="single" w:sz="8" w:space="0" w:color="auto"/>
              <w:left w:val="nil"/>
              <w:bottom w:val="single" w:sz="8" w:space="0" w:color="auto"/>
              <w:right w:val="single" w:sz="8" w:space="0" w:color="auto"/>
            </w:tcBorders>
            <w:shd w:val="clear" w:color="000000" w:fill="D9D9D9"/>
            <w:vAlign w:val="center"/>
            <w:hideMark/>
          </w:tcPr>
          <w:p w14:paraId="5B0CEDAD" w14:textId="28736C8E" w:rsidR="00140BE1" w:rsidRPr="00140BE1" w:rsidRDefault="00140BE1" w:rsidP="00140BE1">
            <w:pPr>
              <w:spacing w:after="0" w:line="240" w:lineRule="auto"/>
              <w:jc w:val="center"/>
              <w:rPr>
                <w:rFonts w:ascii="Arial Nova Cond" w:eastAsia="Times New Roman" w:hAnsi="Arial Nova Cond" w:cs="Calibri"/>
                <w:b/>
                <w:bCs/>
                <w:color w:val="000000"/>
                <w:sz w:val="18"/>
                <w:szCs w:val="18"/>
              </w:rPr>
            </w:pPr>
            <w:r>
              <w:rPr>
                <w:rFonts w:ascii="Calibri" w:hAnsi="Calibri" w:cs="Calibri"/>
                <w:b/>
                <w:bCs/>
                <w:color w:val="000000"/>
                <w:sz w:val="14"/>
                <w:szCs w:val="14"/>
              </w:rPr>
              <w:t>Budget Note #</w:t>
            </w:r>
          </w:p>
        </w:tc>
      </w:tr>
      <w:tr w:rsidR="00AF17CE" w:rsidRPr="00140BE1" w14:paraId="0F6E06FD" w14:textId="77777777" w:rsidTr="009079CF">
        <w:trPr>
          <w:trHeight w:val="300"/>
          <w:jc w:val="center"/>
        </w:trPr>
        <w:tc>
          <w:tcPr>
            <w:tcW w:w="1130" w:type="dxa"/>
            <w:vMerge w:val="restart"/>
            <w:tcBorders>
              <w:top w:val="nil"/>
              <w:left w:val="single" w:sz="8" w:space="0" w:color="auto"/>
              <w:bottom w:val="single" w:sz="4" w:space="0" w:color="auto"/>
              <w:right w:val="single" w:sz="4" w:space="0" w:color="auto"/>
            </w:tcBorders>
            <w:shd w:val="clear" w:color="auto" w:fill="auto"/>
            <w:vAlign w:val="center"/>
            <w:hideMark/>
          </w:tcPr>
          <w:p w14:paraId="178BF469"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Component 1: Enabling institutional capacity and regulatory framework strengthened to support implementation of the Nagoya Protocol on ABS</w:t>
            </w:r>
          </w:p>
        </w:tc>
        <w:tc>
          <w:tcPr>
            <w:tcW w:w="942" w:type="dxa"/>
            <w:vMerge w:val="restart"/>
            <w:tcBorders>
              <w:top w:val="nil"/>
              <w:left w:val="single" w:sz="4" w:space="0" w:color="auto"/>
              <w:bottom w:val="single" w:sz="4" w:space="0" w:color="auto"/>
              <w:right w:val="single" w:sz="4" w:space="0" w:color="auto"/>
            </w:tcBorders>
            <w:shd w:val="clear" w:color="auto" w:fill="auto"/>
            <w:vAlign w:val="center"/>
            <w:hideMark/>
          </w:tcPr>
          <w:p w14:paraId="6F2C1CD5"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Outcome 1</w:t>
            </w:r>
          </w:p>
        </w:tc>
        <w:tc>
          <w:tcPr>
            <w:tcW w:w="795" w:type="dxa"/>
            <w:vMerge w:val="restart"/>
            <w:tcBorders>
              <w:top w:val="nil"/>
              <w:left w:val="single" w:sz="4" w:space="0" w:color="auto"/>
              <w:bottom w:val="single" w:sz="4" w:space="0" w:color="auto"/>
              <w:right w:val="single" w:sz="4" w:space="0" w:color="auto"/>
            </w:tcBorders>
            <w:shd w:val="clear" w:color="auto" w:fill="auto"/>
            <w:vAlign w:val="center"/>
            <w:hideMark/>
          </w:tcPr>
          <w:p w14:paraId="0A5B1C88"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Output 1</w:t>
            </w:r>
          </w:p>
        </w:tc>
        <w:tc>
          <w:tcPr>
            <w:tcW w:w="1083" w:type="dxa"/>
            <w:vMerge w:val="restart"/>
            <w:tcBorders>
              <w:top w:val="nil"/>
              <w:left w:val="single" w:sz="4" w:space="0" w:color="auto"/>
              <w:bottom w:val="single" w:sz="4" w:space="0" w:color="auto"/>
              <w:right w:val="single" w:sz="4" w:space="0" w:color="auto"/>
            </w:tcBorders>
            <w:shd w:val="clear" w:color="auto" w:fill="auto"/>
            <w:vAlign w:val="center"/>
            <w:hideMark/>
          </w:tcPr>
          <w:p w14:paraId="64623857"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MoTEC</w:t>
            </w:r>
          </w:p>
        </w:tc>
        <w:tc>
          <w:tcPr>
            <w:tcW w:w="810" w:type="dxa"/>
            <w:tcBorders>
              <w:top w:val="nil"/>
              <w:left w:val="nil"/>
              <w:bottom w:val="single" w:sz="4" w:space="0" w:color="auto"/>
              <w:right w:val="single" w:sz="4" w:space="0" w:color="auto"/>
            </w:tcBorders>
            <w:shd w:val="clear" w:color="auto" w:fill="auto"/>
            <w:vAlign w:val="center"/>
            <w:hideMark/>
          </w:tcPr>
          <w:p w14:paraId="27183E8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82330C8"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291358E7"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71300</w:t>
            </w:r>
          </w:p>
        </w:tc>
        <w:tc>
          <w:tcPr>
            <w:tcW w:w="1721" w:type="dxa"/>
            <w:tcBorders>
              <w:top w:val="nil"/>
              <w:left w:val="nil"/>
              <w:bottom w:val="single" w:sz="4" w:space="0" w:color="auto"/>
              <w:right w:val="single" w:sz="4" w:space="0" w:color="auto"/>
            </w:tcBorders>
            <w:shd w:val="clear" w:color="000000" w:fill="FFFFFF"/>
            <w:vAlign w:val="center"/>
            <w:hideMark/>
          </w:tcPr>
          <w:p w14:paraId="66464D23"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Local Consultants</w:t>
            </w:r>
          </w:p>
        </w:tc>
        <w:tc>
          <w:tcPr>
            <w:tcW w:w="862" w:type="dxa"/>
            <w:gridSpan w:val="2"/>
            <w:tcBorders>
              <w:top w:val="nil"/>
              <w:left w:val="nil"/>
              <w:bottom w:val="single" w:sz="4" w:space="0" w:color="auto"/>
              <w:right w:val="single" w:sz="4" w:space="0" w:color="auto"/>
            </w:tcBorders>
            <w:shd w:val="clear" w:color="000000" w:fill="FFFFFF"/>
            <w:noWrap/>
            <w:hideMark/>
          </w:tcPr>
          <w:p w14:paraId="320A32E6" w14:textId="15014D8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3,500</w:t>
            </w:r>
          </w:p>
        </w:tc>
        <w:tc>
          <w:tcPr>
            <w:tcW w:w="810" w:type="dxa"/>
            <w:tcBorders>
              <w:top w:val="nil"/>
              <w:left w:val="nil"/>
              <w:bottom w:val="single" w:sz="4" w:space="0" w:color="auto"/>
              <w:right w:val="single" w:sz="4" w:space="0" w:color="auto"/>
            </w:tcBorders>
            <w:shd w:val="clear" w:color="000000" w:fill="FFFFFF"/>
            <w:noWrap/>
            <w:hideMark/>
          </w:tcPr>
          <w:p w14:paraId="4C4F6CB5" w14:textId="6CC0AAD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14,000</w:t>
            </w:r>
          </w:p>
        </w:tc>
        <w:tc>
          <w:tcPr>
            <w:tcW w:w="1113" w:type="dxa"/>
            <w:tcBorders>
              <w:top w:val="nil"/>
              <w:left w:val="nil"/>
              <w:bottom w:val="single" w:sz="4" w:space="0" w:color="auto"/>
              <w:right w:val="single" w:sz="4" w:space="0" w:color="auto"/>
            </w:tcBorders>
            <w:shd w:val="clear" w:color="000000" w:fill="FFFFFF"/>
            <w:noWrap/>
            <w:hideMark/>
          </w:tcPr>
          <w:p w14:paraId="1E0A3CB7" w14:textId="10BD9AB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54" w:type="dxa"/>
            <w:tcBorders>
              <w:top w:val="nil"/>
              <w:left w:val="nil"/>
              <w:bottom w:val="single" w:sz="4" w:space="0" w:color="auto"/>
              <w:right w:val="single" w:sz="4" w:space="0" w:color="auto"/>
            </w:tcBorders>
            <w:shd w:val="clear" w:color="000000" w:fill="FFFFFF"/>
            <w:noWrap/>
            <w:hideMark/>
          </w:tcPr>
          <w:p w14:paraId="09C7ED9C" w14:textId="54E5E51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4" w:space="0" w:color="auto"/>
              <w:right w:val="single" w:sz="4" w:space="0" w:color="auto"/>
            </w:tcBorders>
            <w:shd w:val="clear" w:color="000000" w:fill="FFFFFF"/>
            <w:hideMark/>
          </w:tcPr>
          <w:p w14:paraId="55F324D4" w14:textId="1293093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000000" w:fill="FFFFFF"/>
            <w:noWrap/>
            <w:hideMark/>
          </w:tcPr>
          <w:p w14:paraId="6BD8CAD4" w14:textId="0E1F6D3F"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17,500</w:t>
            </w:r>
          </w:p>
        </w:tc>
        <w:tc>
          <w:tcPr>
            <w:tcW w:w="720" w:type="dxa"/>
            <w:tcBorders>
              <w:top w:val="nil"/>
              <w:left w:val="nil"/>
              <w:bottom w:val="single" w:sz="4" w:space="0" w:color="auto"/>
              <w:right w:val="single" w:sz="8" w:space="0" w:color="auto"/>
            </w:tcBorders>
            <w:shd w:val="clear" w:color="000000" w:fill="FFFFFF"/>
            <w:noWrap/>
            <w:hideMark/>
          </w:tcPr>
          <w:p w14:paraId="76EA23D8" w14:textId="5A444612"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w:t>
            </w:r>
          </w:p>
        </w:tc>
      </w:tr>
      <w:tr w:rsidR="00AF17CE" w:rsidRPr="00140BE1" w14:paraId="174F66E9"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0B0ED29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52B15A3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8DF0A1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1F93A00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7D6DF2F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7E0E0AA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BBC63E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71600</w:t>
            </w:r>
          </w:p>
        </w:tc>
        <w:tc>
          <w:tcPr>
            <w:tcW w:w="1721" w:type="dxa"/>
            <w:tcBorders>
              <w:top w:val="nil"/>
              <w:left w:val="nil"/>
              <w:bottom w:val="single" w:sz="4" w:space="0" w:color="auto"/>
              <w:right w:val="single" w:sz="4" w:space="0" w:color="auto"/>
            </w:tcBorders>
            <w:shd w:val="clear" w:color="auto" w:fill="auto"/>
            <w:vAlign w:val="center"/>
            <w:hideMark/>
          </w:tcPr>
          <w:p w14:paraId="055101F7"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Travel</w:t>
            </w:r>
          </w:p>
        </w:tc>
        <w:tc>
          <w:tcPr>
            <w:tcW w:w="862" w:type="dxa"/>
            <w:gridSpan w:val="2"/>
            <w:tcBorders>
              <w:top w:val="nil"/>
              <w:left w:val="nil"/>
              <w:bottom w:val="single" w:sz="4" w:space="0" w:color="auto"/>
              <w:right w:val="single" w:sz="4" w:space="0" w:color="auto"/>
            </w:tcBorders>
            <w:shd w:val="clear" w:color="auto" w:fill="auto"/>
            <w:noWrap/>
            <w:hideMark/>
          </w:tcPr>
          <w:p w14:paraId="0FC51602" w14:textId="42A68C5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10" w:type="dxa"/>
            <w:tcBorders>
              <w:top w:val="nil"/>
              <w:left w:val="nil"/>
              <w:bottom w:val="single" w:sz="4" w:space="0" w:color="auto"/>
              <w:right w:val="single" w:sz="4" w:space="0" w:color="auto"/>
            </w:tcBorders>
            <w:shd w:val="clear" w:color="auto" w:fill="auto"/>
            <w:noWrap/>
            <w:hideMark/>
          </w:tcPr>
          <w:p w14:paraId="16EA03D3" w14:textId="6C1FDA9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1113" w:type="dxa"/>
            <w:tcBorders>
              <w:top w:val="nil"/>
              <w:left w:val="nil"/>
              <w:bottom w:val="single" w:sz="4" w:space="0" w:color="auto"/>
              <w:right w:val="single" w:sz="4" w:space="0" w:color="auto"/>
            </w:tcBorders>
            <w:shd w:val="clear" w:color="auto" w:fill="auto"/>
            <w:noWrap/>
            <w:hideMark/>
          </w:tcPr>
          <w:p w14:paraId="2AA178DD" w14:textId="4CFAD94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54" w:type="dxa"/>
            <w:tcBorders>
              <w:top w:val="nil"/>
              <w:left w:val="nil"/>
              <w:bottom w:val="single" w:sz="4" w:space="0" w:color="auto"/>
              <w:right w:val="single" w:sz="4" w:space="0" w:color="auto"/>
            </w:tcBorders>
            <w:shd w:val="clear" w:color="auto" w:fill="auto"/>
            <w:noWrap/>
            <w:hideMark/>
          </w:tcPr>
          <w:p w14:paraId="0FA68D81" w14:textId="1FBD48E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79" w:type="dxa"/>
            <w:gridSpan w:val="2"/>
            <w:tcBorders>
              <w:top w:val="nil"/>
              <w:left w:val="nil"/>
              <w:bottom w:val="single" w:sz="4" w:space="0" w:color="auto"/>
              <w:right w:val="single" w:sz="4" w:space="0" w:color="auto"/>
            </w:tcBorders>
            <w:shd w:val="clear" w:color="auto" w:fill="auto"/>
            <w:hideMark/>
          </w:tcPr>
          <w:p w14:paraId="038F51D4" w14:textId="2DD6272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2C42DBD4" w14:textId="166FF27B"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20,000</w:t>
            </w:r>
          </w:p>
        </w:tc>
        <w:tc>
          <w:tcPr>
            <w:tcW w:w="720" w:type="dxa"/>
            <w:tcBorders>
              <w:top w:val="nil"/>
              <w:left w:val="nil"/>
              <w:bottom w:val="single" w:sz="4" w:space="0" w:color="auto"/>
              <w:right w:val="single" w:sz="8" w:space="0" w:color="auto"/>
            </w:tcBorders>
            <w:shd w:val="clear" w:color="auto" w:fill="auto"/>
            <w:noWrap/>
            <w:hideMark/>
          </w:tcPr>
          <w:p w14:paraId="1BF81521" w14:textId="6598B71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w:t>
            </w:r>
          </w:p>
        </w:tc>
      </w:tr>
      <w:tr w:rsidR="00AF17CE" w:rsidRPr="00140BE1" w14:paraId="786848FE"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C2BBCE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14FAD5F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5EF3BB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75D2FD9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3A58BFA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79BD9CD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A3609B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72100</w:t>
            </w:r>
          </w:p>
        </w:tc>
        <w:tc>
          <w:tcPr>
            <w:tcW w:w="1721" w:type="dxa"/>
            <w:tcBorders>
              <w:top w:val="nil"/>
              <w:left w:val="nil"/>
              <w:bottom w:val="single" w:sz="4" w:space="0" w:color="auto"/>
              <w:right w:val="single" w:sz="4" w:space="0" w:color="auto"/>
            </w:tcBorders>
            <w:shd w:val="clear" w:color="auto" w:fill="auto"/>
            <w:noWrap/>
            <w:vAlign w:val="center"/>
            <w:hideMark/>
          </w:tcPr>
          <w:p w14:paraId="062095C5"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Contractual Services-Companies</w:t>
            </w:r>
          </w:p>
        </w:tc>
        <w:tc>
          <w:tcPr>
            <w:tcW w:w="862" w:type="dxa"/>
            <w:gridSpan w:val="2"/>
            <w:tcBorders>
              <w:top w:val="nil"/>
              <w:left w:val="nil"/>
              <w:bottom w:val="single" w:sz="4" w:space="0" w:color="auto"/>
              <w:right w:val="single" w:sz="4" w:space="0" w:color="auto"/>
            </w:tcBorders>
            <w:shd w:val="clear" w:color="auto" w:fill="auto"/>
            <w:noWrap/>
            <w:hideMark/>
          </w:tcPr>
          <w:p w14:paraId="2B1E4EA8" w14:textId="6C97894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38,500</w:t>
            </w:r>
          </w:p>
        </w:tc>
        <w:tc>
          <w:tcPr>
            <w:tcW w:w="810" w:type="dxa"/>
            <w:tcBorders>
              <w:top w:val="nil"/>
              <w:left w:val="nil"/>
              <w:bottom w:val="single" w:sz="4" w:space="0" w:color="auto"/>
              <w:right w:val="single" w:sz="4" w:space="0" w:color="auto"/>
            </w:tcBorders>
            <w:shd w:val="clear" w:color="auto" w:fill="auto"/>
            <w:noWrap/>
            <w:hideMark/>
          </w:tcPr>
          <w:p w14:paraId="44BC3D53" w14:textId="70B62D3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54,250</w:t>
            </w:r>
          </w:p>
        </w:tc>
        <w:tc>
          <w:tcPr>
            <w:tcW w:w="1113" w:type="dxa"/>
            <w:tcBorders>
              <w:top w:val="nil"/>
              <w:left w:val="nil"/>
              <w:bottom w:val="single" w:sz="4" w:space="0" w:color="auto"/>
              <w:right w:val="single" w:sz="4" w:space="0" w:color="auto"/>
            </w:tcBorders>
            <w:shd w:val="clear" w:color="auto" w:fill="auto"/>
            <w:noWrap/>
            <w:hideMark/>
          </w:tcPr>
          <w:p w14:paraId="04897F22" w14:textId="43FB2F9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126,000</w:t>
            </w:r>
          </w:p>
        </w:tc>
        <w:tc>
          <w:tcPr>
            <w:tcW w:w="854" w:type="dxa"/>
            <w:tcBorders>
              <w:top w:val="nil"/>
              <w:left w:val="nil"/>
              <w:bottom w:val="single" w:sz="4" w:space="0" w:color="auto"/>
              <w:right w:val="single" w:sz="4" w:space="0" w:color="auto"/>
            </w:tcBorders>
            <w:shd w:val="clear" w:color="auto" w:fill="auto"/>
            <w:noWrap/>
            <w:hideMark/>
          </w:tcPr>
          <w:p w14:paraId="29DEF6FF" w14:textId="3C3D7BD6"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15,920</w:t>
            </w:r>
          </w:p>
        </w:tc>
        <w:tc>
          <w:tcPr>
            <w:tcW w:w="879" w:type="dxa"/>
            <w:gridSpan w:val="2"/>
            <w:tcBorders>
              <w:top w:val="nil"/>
              <w:left w:val="nil"/>
              <w:bottom w:val="single" w:sz="4" w:space="0" w:color="auto"/>
              <w:right w:val="single" w:sz="4" w:space="0" w:color="auto"/>
            </w:tcBorders>
            <w:shd w:val="clear" w:color="auto" w:fill="auto"/>
            <w:hideMark/>
          </w:tcPr>
          <w:p w14:paraId="69B65E97" w14:textId="0BA7D8C9"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1457AB6A" w14:textId="305B1C6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234,670</w:t>
            </w:r>
          </w:p>
        </w:tc>
        <w:tc>
          <w:tcPr>
            <w:tcW w:w="720" w:type="dxa"/>
            <w:tcBorders>
              <w:top w:val="nil"/>
              <w:left w:val="nil"/>
              <w:bottom w:val="single" w:sz="4" w:space="0" w:color="auto"/>
              <w:right w:val="single" w:sz="8" w:space="0" w:color="auto"/>
            </w:tcBorders>
            <w:shd w:val="clear" w:color="auto" w:fill="auto"/>
            <w:noWrap/>
            <w:hideMark/>
          </w:tcPr>
          <w:p w14:paraId="0257ABD9" w14:textId="42DEBF6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w:t>
            </w:r>
          </w:p>
        </w:tc>
      </w:tr>
      <w:tr w:rsidR="00AF17CE" w:rsidRPr="00140BE1" w14:paraId="560A17E5"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3C53C1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509E82C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C0C49B6"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2E74AC2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4CFD105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2368879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C2759B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72500</w:t>
            </w:r>
          </w:p>
        </w:tc>
        <w:tc>
          <w:tcPr>
            <w:tcW w:w="1721" w:type="dxa"/>
            <w:tcBorders>
              <w:top w:val="nil"/>
              <w:left w:val="nil"/>
              <w:bottom w:val="single" w:sz="4" w:space="0" w:color="auto"/>
              <w:right w:val="single" w:sz="4" w:space="0" w:color="auto"/>
            </w:tcBorders>
            <w:shd w:val="clear" w:color="auto" w:fill="auto"/>
            <w:noWrap/>
            <w:vAlign w:val="center"/>
            <w:hideMark/>
          </w:tcPr>
          <w:p w14:paraId="0CAAA159"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Supplies</w:t>
            </w:r>
          </w:p>
        </w:tc>
        <w:tc>
          <w:tcPr>
            <w:tcW w:w="862" w:type="dxa"/>
            <w:gridSpan w:val="2"/>
            <w:tcBorders>
              <w:top w:val="nil"/>
              <w:left w:val="nil"/>
              <w:bottom w:val="single" w:sz="4" w:space="0" w:color="auto"/>
              <w:right w:val="single" w:sz="4" w:space="0" w:color="auto"/>
            </w:tcBorders>
            <w:shd w:val="clear" w:color="auto" w:fill="auto"/>
            <w:noWrap/>
            <w:hideMark/>
          </w:tcPr>
          <w:p w14:paraId="08FC8636" w14:textId="041B6606"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1,250</w:t>
            </w:r>
          </w:p>
        </w:tc>
        <w:tc>
          <w:tcPr>
            <w:tcW w:w="810" w:type="dxa"/>
            <w:tcBorders>
              <w:top w:val="nil"/>
              <w:left w:val="nil"/>
              <w:bottom w:val="single" w:sz="4" w:space="0" w:color="auto"/>
              <w:right w:val="single" w:sz="4" w:space="0" w:color="auto"/>
            </w:tcBorders>
            <w:shd w:val="clear" w:color="auto" w:fill="auto"/>
            <w:noWrap/>
            <w:hideMark/>
          </w:tcPr>
          <w:p w14:paraId="5AB585E8" w14:textId="7F08877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1,250</w:t>
            </w:r>
          </w:p>
        </w:tc>
        <w:tc>
          <w:tcPr>
            <w:tcW w:w="1113" w:type="dxa"/>
            <w:tcBorders>
              <w:top w:val="nil"/>
              <w:left w:val="nil"/>
              <w:bottom w:val="single" w:sz="4" w:space="0" w:color="auto"/>
              <w:right w:val="single" w:sz="4" w:space="0" w:color="auto"/>
            </w:tcBorders>
            <w:shd w:val="clear" w:color="auto" w:fill="auto"/>
            <w:noWrap/>
            <w:hideMark/>
          </w:tcPr>
          <w:p w14:paraId="00DEE948" w14:textId="2CCCB35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1,250</w:t>
            </w:r>
          </w:p>
        </w:tc>
        <w:tc>
          <w:tcPr>
            <w:tcW w:w="854" w:type="dxa"/>
            <w:tcBorders>
              <w:top w:val="nil"/>
              <w:left w:val="nil"/>
              <w:bottom w:val="single" w:sz="4" w:space="0" w:color="auto"/>
              <w:right w:val="single" w:sz="4" w:space="0" w:color="auto"/>
            </w:tcBorders>
            <w:shd w:val="clear" w:color="auto" w:fill="auto"/>
            <w:noWrap/>
            <w:hideMark/>
          </w:tcPr>
          <w:p w14:paraId="02A81406" w14:textId="07EDD8F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1,250</w:t>
            </w:r>
          </w:p>
        </w:tc>
        <w:tc>
          <w:tcPr>
            <w:tcW w:w="879" w:type="dxa"/>
            <w:gridSpan w:val="2"/>
            <w:tcBorders>
              <w:top w:val="nil"/>
              <w:left w:val="nil"/>
              <w:bottom w:val="single" w:sz="4" w:space="0" w:color="auto"/>
              <w:right w:val="single" w:sz="4" w:space="0" w:color="auto"/>
            </w:tcBorders>
            <w:shd w:val="clear" w:color="auto" w:fill="auto"/>
            <w:hideMark/>
          </w:tcPr>
          <w:p w14:paraId="0514EBBF" w14:textId="4134488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0EA4BAE4" w14:textId="3BDFFC85"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w:t>
            </w:r>
          </w:p>
        </w:tc>
        <w:tc>
          <w:tcPr>
            <w:tcW w:w="720" w:type="dxa"/>
            <w:tcBorders>
              <w:top w:val="nil"/>
              <w:left w:val="nil"/>
              <w:bottom w:val="single" w:sz="4" w:space="0" w:color="auto"/>
              <w:right w:val="single" w:sz="8" w:space="0" w:color="auto"/>
            </w:tcBorders>
            <w:shd w:val="clear" w:color="auto" w:fill="auto"/>
            <w:noWrap/>
            <w:hideMark/>
          </w:tcPr>
          <w:p w14:paraId="60A28661" w14:textId="33FF5D76"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w:t>
            </w:r>
          </w:p>
        </w:tc>
      </w:tr>
      <w:tr w:rsidR="00AF17CE" w:rsidRPr="00140BE1" w14:paraId="0C5D8210"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C43922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274B5DA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153B37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5317DA9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552A3D0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5073414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09B380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74200</w:t>
            </w:r>
          </w:p>
        </w:tc>
        <w:tc>
          <w:tcPr>
            <w:tcW w:w="1721" w:type="dxa"/>
            <w:tcBorders>
              <w:top w:val="nil"/>
              <w:left w:val="nil"/>
              <w:bottom w:val="single" w:sz="4" w:space="0" w:color="auto"/>
              <w:right w:val="single" w:sz="4" w:space="0" w:color="auto"/>
            </w:tcBorders>
            <w:shd w:val="clear" w:color="auto" w:fill="auto"/>
            <w:noWrap/>
            <w:vAlign w:val="center"/>
            <w:hideMark/>
          </w:tcPr>
          <w:p w14:paraId="0DC2119C"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Audio Visual &amp; Print Prod Costs</w:t>
            </w:r>
          </w:p>
        </w:tc>
        <w:tc>
          <w:tcPr>
            <w:tcW w:w="862" w:type="dxa"/>
            <w:gridSpan w:val="2"/>
            <w:tcBorders>
              <w:top w:val="nil"/>
              <w:left w:val="nil"/>
              <w:bottom w:val="single" w:sz="4" w:space="0" w:color="auto"/>
              <w:right w:val="single" w:sz="4" w:space="0" w:color="auto"/>
            </w:tcBorders>
            <w:shd w:val="clear" w:color="auto" w:fill="auto"/>
            <w:noWrap/>
            <w:hideMark/>
          </w:tcPr>
          <w:p w14:paraId="692A3ADA" w14:textId="37512FB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10,000</w:t>
            </w:r>
          </w:p>
        </w:tc>
        <w:tc>
          <w:tcPr>
            <w:tcW w:w="810" w:type="dxa"/>
            <w:tcBorders>
              <w:top w:val="nil"/>
              <w:left w:val="nil"/>
              <w:bottom w:val="single" w:sz="4" w:space="0" w:color="auto"/>
              <w:right w:val="single" w:sz="4" w:space="0" w:color="auto"/>
            </w:tcBorders>
            <w:shd w:val="clear" w:color="auto" w:fill="auto"/>
            <w:noWrap/>
            <w:hideMark/>
          </w:tcPr>
          <w:p w14:paraId="1420AB58" w14:textId="4B14DEE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22,000</w:t>
            </w:r>
          </w:p>
        </w:tc>
        <w:tc>
          <w:tcPr>
            <w:tcW w:w="1113" w:type="dxa"/>
            <w:tcBorders>
              <w:top w:val="nil"/>
              <w:left w:val="nil"/>
              <w:bottom w:val="single" w:sz="4" w:space="0" w:color="auto"/>
              <w:right w:val="single" w:sz="4" w:space="0" w:color="auto"/>
            </w:tcBorders>
            <w:shd w:val="clear" w:color="auto" w:fill="auto"/>
            <w:noWrap/>
            <w:hideMark/>
          </w:tcPr>
          <w:p w14:paraId="445A02E5" w14:textId="6559F23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7,000</w:t>
            </w:r>
          </w:p>
        </w:tc>
        <w:tc>
          <w:tcPr>
            <w:tcW w:w="854" w:type="dxa"/>
            <w:tcBorders>
              <w:top w:val="nil"/>
              <w:left w:val="nil"/>
              <w:bottom w:val="single" w:sz="4" w:space="0" w:color="auto"/>
              <w:right w:val="single" w:sz="4" w:space="0" w:color="auto"/>
            </w:tcBorders>
            <w:shd w:val="clear" w:color="auto" w:fill="auto"/>
            <w:noWrap/>
            <w:hideMark/>
          </w:tcPr>
          <w:p w14:paraId="4C2DE04F" w14:textId="1FE1406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4" w:space="0" w:color="auto"/>
              <w:right w:val="single" w:sz="4" w:space="0" w:color="auto"/>
            </w:tcBorders>
            <w:shd w:val="clear" w:color="auto" w:fill="auto"/>
            <w:hideMark/>
          </w:tcPr>
          <w:p w14:paraId="17031DBA" w14:textId="0DCFFF2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6D98390A" w14:textId="6B8FBE89"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39,000</w:t>
            </w:r>
          </w:p>
        </w:tc>
        <w:tc>
          <w:tcPr>
            <w:tcW w:w="720" w:type="dxa"/>
            <w:tcBorders>
              <w:top w:val="nil"/>
              <w:left w:val="nil"/>
              <w:bottom w:val="single" w:sz="4" w:space="0" w:color="auto"/>
              <w:right w:val="single" w:sz="8" w:space="0" w:color="auto"/>
            </w:tcBorders>
            <w:shd w:val="clear" w:color="auto" w:fill="auto"/>
            <w:noWrap/>
            <w:hideMark/>
          </w:tcPr>
          <w:p w14:paraId="03D137FC" w14:textId="44056CCB"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w:t>
            </w:r>
          </w:p>
        </w:tc>
      </w:tr>
      <w:tr w:rsidR="00AF17CE" w:rsidRPr="00140BE1" w14:paraId="3A6AA0A4"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7A53462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67B8062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9D2313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2FB5B86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6971446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395AFC17"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285C6C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74500</w:t>
            </w:r>
          </w:p>
        </w:tc>
        <w:tc>
          <w:tcPr>
            <w:tcW w:w="1721" w:type="dxa"/>
            <w:tcBorders>
              <w:top w:val="nil"/>
              <w:left w:val="nil"/>
              <w:bottom w:val="single" w:sz="4" w:space="0" w:color="auto"/>
              <w:right w:val="single" w:sz="4" w:space="0" w:color="auto"/>
            </w:tcBorders>
            <w:shd w:val="clear" w:color="auto" w:fill="auto"/>
            <w:noWrap/>
            <w:vAlign w:val="center"/>
            <w:hideMark/>
          </w:tcPr>
          <w:p w14:paraId="1128E5D8"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Miscellaneous Expenses</w:t>
            </w:r>
          </w:p>
        </w:tc>
        <w:tc>
          <w:tcPr>
            <w:tcW w:w="862" w:type="dxa"/>
            <w:gridSpan w:val="2"/>
            <w:tcBorders>
              <w:top w:val="nil"/>
              <w:left w:val="nil"/>
              <w:bottom w:val="single" w:sz="4" w:space="0" w:color="auto"/>
              <w:right w:val="single" w:sz="4" w:space="0" w:color="auto"/>
            </w:tcBorders>
            <w:shd w:val="clear" w:color="auto" w:fill="auto"/>
            <w:noWrap/>
            <w:hideMark/>
          </w:tcPr>
          <w:p w14:paraId="69063FA5" w14:textId="61D257C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1,355</w:t>
            </w:r>
          </w:p>
        </w:tc>
        <w:tc>
          <w:tcPr>
            <w:tcW w:w="810" w:type="dxa"/>
            <w:tcBorders>
              <w:top w:val="nil"/>
              <w:left w:val="nil"/>
              <w:bottom w:val="single" w:sz="4" w:space="0" w:color="auto"/>
              <w:right w:val="single" w:sz="4" w:space="0" w:color="auto"/>
            </w:tcBorders>
            <w:shd w:val="clear" w:color="auto" w:fill="auto"/>
            <w:noWrap/>
            <w:hideMark/>
          </w:tcPr>
          <w:p w14:paraId="2FC49547" w14:textId="51368C9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1,355</w:t>
            </w:r>
          </w:p>
        </w:tc>
        <w:tc>
          <w:tcPr>
            <w:tcW w:w="1113" w:type="dxa"/>
            <w:tcBorders>
              <w:top w:val="nil"/>
              <w:left w:val="nil"/>
              <w:bottom w:val="single" w:sz="4" w:space="0" w:color="auto"/>
              <w:right w:val="single" w:sz="4" w:space="0" w:color="auto"/>
            </w:tcBorders>
            <w:shd w:val="clear" w:color="auto" w:fill="auto"/>
            <w:noWrap/>
            <w:hideMark/>
          </w:tcPr>
          <w:p w14:paraId="239F93B2" w14:textId="609D8C7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1,356</w:t>
            </w:r>
          </w:p>
        </w:tc>
        <w:tc>
          <w:tcPr>
            <w:tcW w:w="854" w:type="dxa"/>
            <w:tcBorders>
              <w:top w:val="nil"/>
              <w:left w:val="nil"/>
              <w:bottom w:val="single" w:sz="4" w:space="0" w:color="auto"/>
              <w:right w:val="single" w:sz="4" w:space="0" w:color="auto"/>
            </w:tcBorders>
            <w:shd w:val="clear" w:color="auto" w:fill="auto"/>
            <w:noWrap/>
            <w:hideMark/>
          </w:tcPr>
          <w:p w14:paraId="3BF1D168" w14:textId="0493C46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1,356</w:t>
            </w:r>
          </w:p>
        </w:tc>
        <w:tc>
          <w:tcPr>
            <w:tcW w:w="879" w:type="dxa"/>
            <w:gridSpan w:val="2"/>
            <w:tcBorders>
              <w:top w:val="nil"/>
              <w:left w:val="nil"/>
              <w:bottom w:val="single" w:sz="4" w:space="0" w:color="auto"/>
              <w:right w:val="single" w:sz="4" w:space="0" w:color="auto"/>
            </w:tcBorders>
            <w:shd w:val="clear" w:color="auto" w:fill="auto"/>
            <w:hideMark/>
          </w:tcPr>
          <w:p w14:paraId="46FB5008" w14:textId="0F3A693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1,355</w:t>
            </w:r>
          </w:p>
        </w:tc>
        <w:tc>
          <w:tcPr>
            <w:tcW w:w="964" w:type="dxa"/>
            <w:gridSpan w:val="2"/>
            <w:tcBorders>
              <w:top w:val="nil"/>
              <w:left w:val="nil"/>
              <w:bottom w:val="single" w:sz="4" w:space="0" w:color="auto"/>
              <w:right w:val="single" w:sz="4" w:space="0" w:color="auto"/>
            </w:tcBorders>
            <w:shd w:val="clear" w:color="auto" w:fill="auto"/>
            <w:noWrap/>
            <w:hideMark/>
          </w:tcPr>
          <w:p w14:paraId="323A2729" w14:textId="63C82B2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6,777</w:t>
            </w:r>
          </w:p>
        </w:tc>
        <w:tc>
          <w:tcPr>
            <w:tcW w:w="720" w:type="dxa"/>
            <w:tcBorders>
              <w:top w:val="nil"/>
              <w:left w:val="nil"/>
              <w:bottom w:val="single" w:sz="4" w:space="0" w:color="auto"/>
              <w:right w:val="single" w:sz="8" w:space="0" w:color="auto"/>
            </w:tcBorders>
            <w:shd w:val="clear" w:color="auto" w:fill="auto"/>
            <w:noWrap/>
            <w:hideMark/>
          </w:tcPr>
          <w:p w14:paraId="7BFD2B14" w14:textId="137666E4"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6</w:t>
            </w:r>
          </w:p>
        </w:tc>
      </w:tr>
      <w:tr w:rsidR="00AF17CE" w:rsidRPr="00140BE1" w14:paraId="07C863D8"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27A18F8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C0B8FE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29D29D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auto"/>
              <w:right w:val="single" w:sz="4" w:space="0" w:color="auto"/>
            </w:tcBorders>
            <w:vAlign w:val="center"/>
            <w:hideMark/>
          </w:tcPr>
          <w:p w14:paraId="425A5C7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1F993E42"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54F6305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03A91C3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75700</w:t>
            </w:r>
          </w:p>
        </w:tc>
        <w:tc>
          <w:tcPr>
            <w:tcW w:w="1721" w:type="dxa"/>
            <w:tcBorders>
              <w:top w:val="nil"/>
              <w:left w:val="nil"/>
              <w:bottom w:val="single" w:sz="4" w:space="0" w:color="auto"/>
              <w:right w:val="single" w:sz="4" w:space="0" w:color="auto"/>
            </w:tcBorders>
            <w:shd w:val="clear" w:color="auto" w:fill="auto"/>
            <w:noWrap/>
            <w:vAlign w:val="center"/>
            <w:hideMark/>
          </w:tcPr>
          <w:p w14:paraId="09AC8D67"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Training, Workshops and Confer</w:t>
            </w:r>
          </w:p>
        </w:tc>
        <w:tc>
          <w:tcPr>
            <w:tcW w:w="862" w:type="dxa"/>
            <w:gridSpan w:val="2"/>
            <w:tcBorders>
              <w:top w:val="nil"/>
              <w:left w:val="nil"/>
              <w:bottom w:val="single" w:sz="4" w:space="0" w:color="auto"/>
              <w:right w:val="single" w:sz="4" w:space="0" w:color="auto"/>
            </w:tcBorders>
            <w:shd w:val="clear" w:color="auto" w:fill="auto"/>
            <w:noWrap/>
            <w:hideMark/>
          </w:tcPr>
          <w:p w14:paraId="3BB961F7" w14:textId="3C06961F"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52,000</w:t>
            </w:r>
          </w:p>
        </w:tc>
        <w:tc>
          <w:tcPr>
            <w:tcW w:w="810" w:type="dxa"/>
            <w:tcBorders>
              <w:top w:val="nil"/>
              <w:left w:val="nil"/>
              <w:bottom w:val="single" w:sz="4" w:space="0" w:color="auto"/>
              <w:right w:val="single" w:sz="4" w:space="0" w:color="auto"/>
            </w:tcBorders>
            <w:shd w:val="clear" w:color="auto" w:fill="auto"/>
            <w:noWrap/>
            <w:hideMark/>
          </w:tcPr>
          <w:p w14:paraId="51F00763" w14:textId="6DF0E57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99,333</w:t>
            </w:r>
          </w:p>
        </w:tc>
        <w:tc>
          <w:tcPr>
            <w:tcW w:w="1113" w:type="dxa"/>
            <w:tcBorders>
              <w:top w:val="nil"/>
              <w:left w:val="nil"/>
              <w:bottom w:val="single" w:sz="4" w:space="0" w:color="auto"/>
              <w:right w:val="single" w:sz="4" w:space="0" w:color="auto"/>
            </w:tcBorders>
            <w:shd w:val="clear" w:color="auto" w:fill="auto"/>
            <w:noWrap/>
            <w:hideMark/>
          </w:tcPr>
          <w:p w14:paraId="005845D3" w14:textId="31D2F28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35,333</w:t>
            </w:r>
          </w:p>
        </w:tc>
        <w:tc>
          <w:tcPr>
            <w:tcW w:w="854" w:type="dxa"/>
            <w:tcBorders>
              <w:top w:val="nil"/>
              <w:left w:val="nil"/>
              <w:bottom w:val="single" w:sz="4" w:space="0" w:color="auto"/>
              <w:right w:val="single" w:sz="4" w:space="0" w:color="auto"/>
            </w:tcBorders>
            <w:shd w:val="clear" w:color="auto" w:fill="auto"/>
            <w:noWrap/>
            <w:hideMark/>
          </w:tcPr>
          <w:p w14:paraId="557B4F7F" w14:textId="2CA4D61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29,334</w:t>
            </w:r>
          </w:p>
        </w:tc>
        <w:tc>
          <w:tcPr>
            <w:tcW w:w="879" w:type="dxa"/>
            <w:gridSpan w:val="2"/>
            <w:tcBorders>
              <w:top w:val="nil"/>
              <w:left w:val="nil"/>
              <w:bottom w:val="single" w:sz="4" w:space="0" w:color="auto"/>
              <w:right w:val="single" w:sz="4" w:space="0" w:color="auto"/>
            </w:tcBorders>
            <w:shd w:val="clear" w:color="auto" w:fill="auto"/>
            <w:hideMark/>
          </w:tcPr>
          <w:p w14:paraId="76A59C8B" w14:textId="7F7D0C6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4A736DD1" w14:textId="50B284FA"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216,000</w:t>
            </w:r>
          </w:p>
        </w:tc>
        <w:tc>
          <w:tcPr>
            <w:tcW w:w="720" w:type="dxa"/>
            <w:tcBorders>
              <w:top w:val="nil"/>
              <w:left w:val="nil"/>
              <w:bottom w:val="single" w:sz="4" w:space="0" w:color="auto"/>
              <w:right w:val="single" w:sz="8" w:space="0" w:color="auto"/>
            </w:tcBorders>
            <w:shd w:val="clear" w:color="auto" w:fill="auto"/>
            <w:noWrap/>
            <w:hideMark/>
          </w:tcPr>
          <w:p w14:paraId="4948C55D" w14:textId="1946A96C"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w:t>
            </w:r>
          </w:p>
        </w:tc>
      </w:tr>
      <w:tr w:rsidR="00AF17CE" w:rsidRPr="00140BE1" w14:paraId="10B84CB5"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2DAB0DE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1640B50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4B6E89AA"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E2EFDA"/>
            <w:vAlign w:val="center"/>
            <w:hideMark/>
          </w:tcPr>
          <w:p w14:paraId="6AA425B5" w14:textId="77777777" w:rsidR="00140BE1" w:rsidRPr="00140BE1" w:rsidRDefault="00140BE1" w:rsidP="00140BE1">
            <w:pPr>
              <w:spacing w:after="0" w:line="240" w:lineRule="auto"/>
              <w:jc w:val="center"/>
              <w:rPr>
                <w:rFonts w:ascii="Arial Nova Cond" w:eastAsia="Times New Roman" w:hAnsi="Arial Nova Cond" w:cstheme="minorHAnsi"/>
                <w:b/>
                <w:bCs/>
                <w:i/>
                <w:iCs/>
                <w:color w:val="000000"/>
                <w:sz w:val="16"/>
                <w:szCs w:val="16"/>
              </w:rPr>
            </w:pPr>
            <w:r w:rsidRPr="00140BE1">
              <w:rPr>
                <w:rFonts w:ascii="Arial Nova Cond" w:eastAsia="Times New Roman" w:hAnsi="Arial Nova Cond" w:cstheme="minorHAnsi"/>
                <w:b/>
                <w:bCs/>
                <w:i/>
                <w:i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3647809F"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701E34DE"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E2EFDA"/>
            <w:vAlign w:val="center"/>
            <w:hideMark/>
          </w:tcPr>
          <w:p w14:paraId="51DF1212"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1721" w:type="dxa"/>
            <w:tcBorders>
              <w:top w:val="nil"/>
              <w:left w:val="nil"/>
              <w:bottom w:val="single" w:sz="4" w:space="0" w:color="auto"/>
              <w:right w:val="single" w:sz="4" w:space="0" w:color="auto"/>
            </w:tcBorders>
            <w:shd w:val="clear" w:color="000000" w:fill="E2EFDA"/>
            <w:vAlign w:val="center"/>
            <w:hideMark/>
          </w:tcPr>
          <w:p w14:paraId="75C52C41"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GEF Sub-total Component 1</w:t>
            </w:r>
          </w:p>
        </w:tc>
        <w:tc>
          <w:tcPr>
            <w:tcW w:w="862" w:type="dxa"/>
            <w:gridSpan w:val="2"/>
            <w:tcBorders>
              <w:top w:val="nil"/>
              <w:left w:val="nil"/>
              <w:bottom w:val="single" w:sz="4" w:space="0" w:color="auto"/>
              <w:right w:val="single" w:sz="4" w:space="0" w:color="auto"/>
            </w:tcBorders>
            <w:shd w:val="clear" w:color="000000" w:fill="E2EFDA"/>
            <w:noWrap/>
            <w:hideMark/>
          </w:tcPr>
          <w:p w14:paraId="283FB326" w14:textId="310859F0"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111,605</w:t>
            </w:r>
          </w:p>
        </w:tc>
        <w:tc>
          <w:tcPr>
            <w:tcW w:w="810" w:type="dxa"/>
            <w:tcBorders>
              <w:top w:val="nil"/>
              <w:left w:val="nil"/>
              <w:bottom w:val="single" w:sz="4" w:space="0" w:color="auto"/>
              <w:right w:val="single" w:sz="4" w:space="0" w:color="auto"/>
            </w:tcBorders>
            <w:shd w:val="clear" w:color="000000" w:fill="E2EFDA"/>
            <w:noWrap/>
            <w:hideMark/>
          </w:tcPr>
          <w:p w14:paraId="2EC88442" w14:textId="4AE4AE49"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197,188</w:t>
            </w:r>
          </w:p>
        </w:tc>
        <w:tc>
          <w:tcPr>
            <w:tcW w:w="1113" w:type="dxa"/>
            <w:tcBorders>
              <w:top w:val="nil"/>
              <w:left w:val="nil"/>
              <w:bottom w:val="single" w:sz="4" w:space="0" w:color="auto"/>
              <w:right w:val="single" w:sz="4" w:space="0" w:color="auto"/>
            </w:tcBorders>
            <w:shd w:val="clear" w:color="000000" w:fill="E2EFDA"/>
            <w:noWrap/>
            <w:hideMark/>
          </w:tcPr>
          <w:p w14:paraId="5D86AE71" w14:textId="6D0E6E7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175,939</w:t>
            </w:r>
          </w:p>
        </w:tc>
        <w:tc>
          <w:tcPr>
            <w:tcW w:w="854" w:type="dxa"/>
            <w:tcBorders>
              <w:top w:val="nil"/>
              <w:left w:val="nil"/>
              <w:bottom w:val="single" w:sz="4" w:space="0" w:color="auto"/>
              <w:right w:val="single" w:sz="4" w:space="0" w:color="auto"/>
            </w:tcBorders>
            <w:shd w:val="clear" w:color="000000" w:fill="E2EFDA"/>
            <w:noWrap/>
            <w:hideMark/>
          </w:tcPr>
          <w:p w14:paraId="12DF166C" w14:textId="058D1F10"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52,860</w:t>
            </w:r>
          </w:p>
        </w:tc>
        <w:tc>
          <w:tcPr>
            <w:tcW w:w="879" w:type="dxa"/>
            <w:gridSpan w:val="2"/>
            <w:tcBorders>
              <w:top w:val="nil"/>
              <w:left w:val="nil"/>
              <w:bottom w:val="single" w:sz="4" w:space="0" w:color="auto"/>
              <w:right w:val="single" w:sz="4" w:space="0" w:color="auto"/>
            </w:tcBorders>
            <w:shd w:val="clear" w:color="000000" w:fill="E2EFDA"/>
            <w:noWrap/>
            <w:hideMark/>
          </w:tcPr>
          <w:p w14:paraId="136BD9E5" w14:textId="5796101A"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1,355</w:t>
            </w:r>
          </w:p>
        </w:tc>
        <w:tc>
          <w:tcPr>
            <w:tcW w:w="964" w:type="dxa"/>
            <w:gridSpan w:val="2"/>
            <w:tcBorders>
              <w:top w:val="nil"/>
              <w:left w:val="nil"/>
              <w:bottom w:val="single" w:sz="4" w:space="0" w:color="auto"/>
              <w:right w:val="single" w:sz="4" w:space="0" w:color="auto"/>
            </w:tcBorders>
            <w:shd w:val="clear" w:color="000000" w:fill="E2EFDA"/>
            <w:noWrap/>
            <w:hideMark/>
          </w:tcPr>
          <w:p w14:paraId="2B92E38F" w14:textId="6A691DDB"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538,947</w:t>
            </w:r>
          </w:p>
        </w:tc>
        <w:tc>
          <w:tcPr>
            <w:tcW w:w="720" w:type="dxa"/>
            <w:tcBorders>
              <w:top w:val="nil"/>
              <w:left w:val="nil"/>
              <w:bottom w:val="single" w:sz="4" w:space="0" w:color="auto"/>
              <w:right w:val="single" w:sz="8" w:space="0" w:color="auto"/>
            </w:tcBorders>
            <w:shd w:val="clear" w:color="000000" w:fill="E2EFDA"/>
            <w:noWrap/>
            <w:hideMark/>
          </w:tcPr>
          <w:p w14:paraId="3D30B5B9" w14:textId="5DAB3B84" w:rsidR="00140BE1" w:rsidRPr="00140BE1" w:rsidRDefault="00140BE1" w:rsidP="00AF17CE">
            <w:pPr>
              <w:spacing w:after="0" w:line="240" w:lineRule="auto"/>
              <w:jc w:val="right"/>
              <w:rPr>
                <w:rFonts w:eastAsia="Times New Roman" w:cstheme="minorHAnsi"/>
                <w:b/>
                <w:bCs/>
                <w:color w:val="000000"/>
                <w:sz w:val="18"/>
                <w:szCs w:val="18"/>
              </w:rPr>
            </w:pPr>
          </w:p>
        </w:tc>
      </w:tr>
      <w:tr w:rsidR="00AF17CE" w:rsidRPr="00140BE1" w14:paraId="71883BAD"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09636EB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69ADD0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E1D8BF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D9E1F2"/>
            <w:vAlign w:val="center"/>
            <w:hideMark/>
          </w:tcPr>
          <w:p w14:paraId="0E8F4E56" w14:textId="77777777" w:rsidR="00140BE1" w:rsidRPr="00140BE1" w:rsidRDefault="00140BE1" w:rsidP="00140BE1">
            <w:pPr>
              <w:spacing w:after="0" w:line="240" w:lineRule="auto"/>
              <w:jc w:val="center"/>
              <w:rPr>
                <w:rFonts w:ascii="Arial Nova Cond" w:eastAsia="Times New Roman" w:hAnsi="Arial Nova Cond" w:cstheme="minorHAnsi"/>
                <w:b/>
                <w:bCs/>
                <w:i/>
                <w:iCs/>
                <w:color w:val="000000"/>
                <w:sz w:val="16"/>
                <w:szCs w:val="16"/>
              </w:rPr>
            </w:pPr>
            <w:r w:rsidRPr="00140BE1">
              <w:rPr>
                <w:rFonts w:ascii="Arial Nova Cond" w:eastAsia="Times New Roman" w:hAnsi="Arial Nova Cond" w:cstheme="minorHAnsi"/>
                <w:b/>
                <w:bCs/>
                <w:i/>
                <w:i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2ABCF749"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2E676E48"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D9E1F2"/>
            <w:vAlign w:val="center"/>
            <w:hideMark/>
          </w:tcPr>
          <w:p w14:paraId="50FE93ED"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1721" w:type="dxa"/>
            <w:tcBorders>
              <w:top w:val="nil"/>
              <w:left w:val="nil"/>
              <w:bottom w:val="single" w:sz="4" w:space="0" w:color="auto"/>
              <w:right w:val="single" w:sz="4" w:space="0" w:color="auto"/>
            </w:tcBorders>
            <w:shd w:val="clear" w:color="000000" w:fill="D9E1F2"/>
            <w:vAlign w:val="center"/>
            <w:hideMark/>
          </w:tcPr>
          <w:p w14:paraId="517DC7C9"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UNDP Sub-total component 1</w:t>
            </w:r>
          </w:p>
        </w:tc>
        <w:tc>
          <w:tcPr>
            <w:tcW w:w="862" w:type="dxa"/>
            <w:gridSpan w:val="2"/>
            <w:tcBorders>
              <w:top w:val="nil"/>
              <w:left w:val="nil"/>
              <w:bottom w:val="single" w:sz="4" w:space="0" w:color="auto"/>
              <w:right w:val="single" w:sz="4" w:space="0" w:color="auto"/>
            </w:tcBorders>
            <w:shd w:val="clear" w:color="000000" w:fill="D9E1F2"/>
            <w:noWrap/>
            <w:hideMark/>
          </w:tcPr>
          <w:p w14:paraId="616637F1" w14:textId="492B4A9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810" w:type="dxa"/>
            <w:tcBorders>
              <w:top w:val="nil"/>
              <w:left w:val="nil"/>
              <w:bottom w:val="single" w:sz="4" w:space="0" w:color="auto"/>
              <w:right w:val="single" w:sz="4" w:space="0" w:color="auto"/>
            </w:tcBorders>
            <w:shd w:val="clear" w:color="000000" w:fill="D9E1F2"/>
            <w:noWrap/>
            <w:hideMark/>
          </w:tcPr>
          <w:p w14:paraId="297D1529" w14:textId="409F0C0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1113" w:type="dxa"/>
            <w:tcBorders>
              <w:top w:val="nil"/>
              <w:left w:val="nil"/>
              <w:bottom w:val="single" w:sz="4" w:space="0" w:color="auto"/>
              <w:right w:val="single" w:sz="4" w:space="0" w:color="auto"/>
            </w:tcBorders>
            <w:shd w:val="clear" w:color="000000" w:fill="D9E1F2"/>
            <w:noWrap/>
            <w:hideMark/>
          </w:tcPr>
          <w:p w14:paraId="3EA17BFE" w14:textId="19CF54E2"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854" w:type="dxa"/>
            <w:tcBorders>
              <w:top w:val="nil"/>
              <w:left w:val="nil"/>
              <w:bottom w:val="single" w:sz="4" w:space="0" w:color="auto"/>
              <w:right w:val="single" w:sz="4" w:space="0" w:color="auto"/>
            </w:tcBorders>
            <w:shd w:val="clear" w:color="000000" w:fill="D9E1F2"/>
            <w:noWrap/>
            <w:hideMark/>
          </w:tcPr>
          <w:p w14:paraId="541E9EA8" w14:textId="66DC0F5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879" w:type="dxa"/>
            <w:gridSpan w:val="2"/>
            <w:tcBorders>
              <w:top w:val="nil"/>
              <w:left w:val="nil"/>
              <w:bottom w:val="single" w:sz="4" w:space="0" w:color="auto"/>
              <w:right w:val="single" w:sz="4" w:space="0" w:color="auto"/>
            </w:tcBorders>
            <w:shd w:val="clear" w:color="000000" w:fill="D9E1F2"/>
            <w:noWrap/>
            <w:hideMark/>
          </w:tcPr>
          <w:p w14:paraId="35B975A3" w14:textId="5D36A241"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964" w:type="dxa"/>
            <w:gridSpan w:val="2"/>
            <w:tcBorders>
              <w:top w:val="nil"/>
              <w:left w:val="nil"/>
              <w:bottom w:val="single" w:sz="4" w:space="0" w:color="auto"/>
              <w:right w:val="single" w:sz="4" w:space="0" w:color="auto"/>
            </w:tcBorders>
            <w:shd w:val="clear" w:color="000000" w:fill="D9E1F2"/>
            <w:noWrap/>
            <w:hideMark/>
          </w:tcPr>
          <w:p w14:paraId="26E2C98E" w14:textId="33331EAC"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w:t>
            </w:r>
          </w:p>
        </w:tc>
        <w:tc>
          <w:tcPr>
            <w:tcW w:w="720" w:type="dxa"/>
            <w:tcBorders>
              <w:top w:val="nil"/>
              <w:left w:val="nil"/>
              <w:bottom w:val="single" w:sz="4" w:space="0" w:color="auto"/>
              <w:right w:val="single" w:sz="8" w:space="0" w:color="auto"/>
            </w:tcBorders>
            <w:shd w:val="clear" w:color="000000" w:fill="D9E1F2"/>
            <w:noWrap/>
            <w:hideMark/>
          </w:tcPr>
          <w:p w14:paraId="655B102B" w14:textId="4B2C7816" w:rsidR="00140BE1" w:rsidRPr="00140BE1" w:rsidRDefault="00140BE1" w:rsidP="00AF17CE">
            <w:pPr>
              <w:spacing w:after="0" w:line="240" w:lineRule="auto"/>
              <w:jc w:val="right"/>
              <w:rPr>
                <w:rFonts w:eastAsia="Times New Roman" w:cstheme="minorHAnsi"/>
                <w:b/>
                <w:bCs/>
                <w:color w:val="000000"/>
                <w:sz w:val="18"/>
                <w:szCs w:val="18"/>
              </w:rPr>
            </w:pPr>
          </w:p>
        </w:tc>
      </w:tr>
      <w:tr w:rsidR="00140BE1" w:rsidRPr="00140BE1" w14:paraId="4D0A67F0" w14:textId="77777777" w:rsidTr="009079CF">
        <w:trPr>
          <w:trHeight w:val="240"/>
          <w:jc w:val="center"/>
        </w:trPr>
        <w:tc>
          <w:tcPr>
            <w:tcW w:w="8284" w:type="dxa"/>
            <w:gridSpan w:val="9"/>
            <w:tcBorders>
              <w:top w:val="single" w:sz="4" w:space="0" w:color="auto"/>
              <w:left w:val="single" w:sz="8" w:space="0" w:color="auto"/>
              <w:bottom w:val="single" w:sz="4" w:space="0" w:color="auto"/>
              <w:right w:val="single" w:sz="4" w:space="0" w:color="auto"/>
            </w:tcBorders>
            <w:shd w:val="clear" w:color="000000" w:fill="FFF2CC"/>
            <w:hideMark/>
          </w:tcPr>
          <w:p w14:paraId="126657EF" w14:textId="562009E3" w:rsidR="00140BE1" w:rsidRPr="00140BE1" w:rsidRDefault="00140BE1" w:rsidP="00AF17CE">
            <w:pPr>
              <w:spacing w:after="0" w:line="240" w:lineRule="auto"/>
              <w:rPr>
                <w:rFonts w:eastAsia="Times New Roman" w:cstheme="minorHAnsi"/>
                <w:b/>
                <w:bCs/>
                <w:i/>
                <w:iCs/>
                <w:color w:val="000000"/>
                <w:sz w:val="18"/>
                <w:szCs w:val="18"/>
              </w:rPr>
            </w:pPr>
            <w:r w:rsidRPr="00140BE1">
              <w:rPr>
                <w:rFonts w:eastAsia="Times New Roman" w:cstheme="minorHAnsi"/>
                <w:b/>
                <w:bCs/>
                <w:i/>
                <w:iCs/>
                <w:color w:val="000000"/>
                <w:sz w:val="18"/>
                <w:szCs w:val="18"/>
              </w:rPr>
              <w:t>Total Component 1</w:t>
            </w:r>
          </w:p>
        </w:tc>
        <w:tc>
          <w:tcPr>
            <w:tcW w:w="856" w:type="dxa"/>
            <w:tcBorders>
              <w:top w:val="nil"/>
              <w:left w:val="nil"/>
              <w:bottom w:val="single" w:sz="4" w:space="0" w:color="auto"/>
              <w:right w:val="single" w:sz="4" w:space="0" w:color="auto"/>
            </w:tcBorders>
            <w:shd w:val="clear" w:color="000000" w:fill="FFF2CC"/>
            <w:noWrap/>
            <w:hideMark/>
          </w:tcPr>
          <w:p w14:paraId="7B481781" w14:textId="6D1E7629"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111,605</w:t>
            </w:r>
          </w:p>
        </w:tc>
        <w:tc>
          <w:tcPr>
            <w:tcW w:w="810" w:type="dxa"/>
            <w:tcBorders>
              <w:top w:val="nil"/>
              <w:left w:val="nil"/>
              <w:bottom w:val="single" w:sz="4" w:space="0" w:color="auto"/>
              <w:right w:val="single" w:sz="4" w:space="0" w:color="auto"/>
            </w:tcBorders>
            <w:shd w:val="clear" w:color="000000" w:fill="FFF2CC"/>
            <w:noWrap/>
            <w:hideMark/>
          </w:tcPr>
          <w:p w14:paraId="17BAAC19" w14:textId="7A63C0A8"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197,188</w:t>
            </w:r>
          </w:p>
        </w:tc>
        <w:tc>
          <w:tcPr>
            <w:tcW w:w="1113" w:type="dxa"/>
            <w:tcBorders>
              <w:top w:val="nil"/>
              <w:left w:val="nil"/>
              <w:bottom w:val="single" w:sz="4" w:space="0" w:color="auto"/>
              <w:right w:val="single" w:sz="4" w:space="0" w:color="auto"/>
            </w:tcBorders>
            <w:shd w:val="clear" w:color="000000" w:fill="FFF2CC"/>
            <w:noWrap/>
            <w:hideMark/>
          </w:tcPr>
          <w:p w14:paraId="6F68F4D9" w14:textId="1E861633"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175,939</w:t>
            </w:r>
          </w:p>
        </w:tc>
        <w:tc>
          <w:tcPr>
            <w:tcW w:w="863" w:type="dxa"/>
            <w:gridSpan w:val="2"/>
            <w:tcBorders>
              <w:top w:val="nil"/>
              <w:left w:val="nil"/>
              <w:bottom w:val="single" w:sz="4" w:space="0" w:color="auto"/>
              <w:right w:val="single" w:sz="4" w:space="0" w:color="auto"/>
            </w:tcBorders>
            <w:shd w:val="clear" w:color="000000" w:fill="FFF2CC"/>
            <w:noWrap/>
            <w:hideMark/>
          </w:tcPr>
          <w:p w14:paraId="28862AC2" w14:textId="59A6AC43"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52,860</w:t>
            </w:r>
          </w:p>
        </w:tc>
        <w:tc>
          <w:tcPr>
            <w:tcW w:w="879" w:type="dxa"/>
            <w:gridSpan w:val="2"/>
            <w:tcBorders>
              <w:top w:val="nil"/>
              <w:left w:val="nil"/>
              <w:bottom w:val="single" w:sz="4" w:space="0" w:color="auto"/>
              <w:right w:val="single" w:sz="4" w:space="0" w:color="auto"/>
            </w:tcBorders>
            <w:shd w:val="clear" w:color="000000" w:fill="FFF2CC"/>
            <w:noWrap/>
            <w:hideMark/>
          </w:tcPr>
          <w:p w14:paraId="3E232D1E" w14:textId="1EC1E31E"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1,355</w:t>
            </w:r>
          </w:p>
        </w:tc>
        <w:tc>
          <w:tcPr>
            <w:tcW w:w="955" w:type="dxa"/>
            <w:tcBorders>
              <w:top w:val="nil"/>
              <w:left w:val="nil"/>
              <w:bottom w:val="single" w:sz="4" w:space="0" w:color="auto"/>
              <w:right w:val="single" w:sz="4" w:space="0" w:color="auto"/>
            </w:tcBorders>
            <w:shd w:val="clear" w:color="000000" w:fill="FFF2CC"/>
            <w:noWrap/>
            <w:hideMark/>
          </w:tcPr>
          <w:p w14:paraId="6686AD2A" w14:textId="399FB3D1"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538,947</w:t>
            </w:r>
          </w:p>
        </w:tc>
        <w:tc>
          <w:tcPr>
            <w:tcW w:w="720" w:type="dxa"/>
            <w:tcBorders>
              <w:top w:val="nil"/>
              <w:left w:val="nil"/>
              <w:bottom w:val="single" w:sz="4" w:space="0" w:color="auto"/>
              <w:right w:val="single" w:sz="8" w:space="0" w:color="auto"/>
            </w:tcBorders>
            <w:shd w:val="clear" w:color="000000" w:fill="FFF2CC"/>
            <w:noWrap/>
            <w:hideMark/>
          </w:tcPr>
          <w:p w14:paraId="57AE1938" w14:textId="3EC22CB2" w:rsidR="00140BE1" w:rsidRPr="00140BE1" w:rsidRDefault="00140BE1" w:rsidP="00AF17CE">
            <w:pPr>
              <w:spacing w:after="0" w:line="240" w:lineRule="auto"/>
              <w:jc w:val="right"/>
              <w:rPr>
                <w:rFonts w:eastAsia="Times New Roman" w:cstheme="minorHAnsi"/>
                <w:b/>
                <w:bCs/>
                <w:color w:val="000000"/>
                <w:sz w:val="18"/>
                <w:szCs w:val="18"/>
              </w:rPr>
            </w:pPr>
          </w:p>
        </w:tc>
      </w:tr>
      <w:tr w:rsidR="00AF17CE" w:rsidRPr="00140BE1" w14:paraId="46C52C2A" w14:textId="77777777" w:rsidTr="009079CF">
        <w:trPr>
          <w:trHeight w:val="315"/>
          <w:jc w:val="center"/>
        </w:trPr>
        <w:tc>
          <w:tcPr>
            <w:tcW w:w="1130" w:type="dxa"/>
            <w:vMerge w:val="restart"/>
            <w:tcBorders>
              <w:top w:val="nil"/>
              <w:left w:val="single" w:sz="8" w:space="0" w:color="auto"/>
              <w:bottom w:val="single" w:sz="4" w:space="0" w:color="auto"/>
              <w:right w:val="single" w:sz="4" w:space="0" w:color="auto"/>
            </w:tcBorders>
            <w:shd w:val="clear" w:color="auto" w:fill="auto"/>
            <w:vAlign w:val="center"/>
            <w:hideMark/>
          </w:tcPr>
          <w:p w14:paraId="23423FED"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Component 2: Sustainable utilization and conservation of selected commercially-important Medicinal Plants for the development of ABS products for the pharmaceutical sector</w:t>
            </w:r>
          </w:p>
        </w:tc>
        <w:tc>
          <w:tcPr>
            <w:tcW w:w="942" w:type="dxa"/>
            <w:vMerge w:val="restart"/>
            <w:tcBorders>
              <w:top w:val="nil"/>
              <w:left w:val="single" w:sz="4" w:space="0" w:color="auto"/>
              <w:bottom w:val="single" w:sz="4" w:space="0" w:color="auto"/>
              <w:right w:val="single" w:sz="4" w:space="0" w:color="auto"/>
            </w:tcBorders>
            <w:shd w:val="clear" w:color="auto" w:fill="auto"/>
            <w:vAlign w:val="center"/>
            <w:hideMark/>
          </w:tcPr>
          <w:p w14:paraId="3F9B237D"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Outcome 2</w:t>
            </w:r>
          </w:p>
        </w:tc>
        <w:tc>
          <w:tcPr>
            <w:tcW w:w="795" w:type="dxa"/>
            <w:vMerge w:val="restart"/>
            <w:tcBorders>
              <w:top w:val="nil"/>
              <w:left w:val="single" w:sz="4" w:space="0" w:color="auto"/>
              <w:bottom w:val="single" w:sz="4" w:space="0" w:color="auto"/>
              <w:right w:val="single" w:sz="4" w:space="0" w:color="auto"/>
            </w:tcBorders>
            <w:shd w:val="clear" w:color="auto" w:fill="auto"/>
            <w:vAlign w:val="center"/>
            <w:hideMark/>
          </w:tcPr>
          <w:p w14:paraId="3DAD5BAF"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Output 2</w:t>
            </w:r>
          </w:p>
        </w:tc>
        <w:tc>
          <w:tcPr>
            <w:tcW w:w="1083" w:type="dxa"/>
            <w:vMerge w:val="restart"/>
            <w:tcBorders>
              <w:top w:val="nil"/>
              <w:left w:val="single" w:sz="4" w:space="0" w:color="auto"/>
              <w:bottom w:val="single" w:sz="4" w:space="0" w:color="000000"/>
              <w:right w:val="single" w:sz="4" w:space="0" w:color="auto"/>
            </w:tcBorders>
            <w:shd w:val="clear" w:color="auto" w:fill="auto"/>
            <w:vAlign w:val="center"/>
            <w:hideMark/>
          </w:tcPr>
          <w:p w14:paraId="3EA32A48" w14:textId="6FB354CD" w:rsidR="00140BE1" w:rsidRPr="00140BE1" w:rsidRDefault="0081322C" w:rsidP="00140BE1">
            <w:pPr>
              <w:spacing w:after="0" w:line="240" w:lineRule="auto"/>
              <w:jc w:val="center"/>
              <w:rPr>
                <w:rFonts w:ascii="Arial Nova Cond" w:eastAsia="Times New Roman" w:hAnsi="Arial Nova Cond" w:cstheme="minorHAnsi"/>
                <w:i/>
                <w:iCs/>
                <w:color w:val="000000"/>
                <w:sz w:val="16"/>
                <w:szCs w:val="16"/>
              </w:rPr>
            </w:pPr>
            <w:r>
              <w:rPr>
                <w:rFonts w:ascii="Arial Nova Cond" w:eastAsia="Times New Roman" w:hAnsi="Arial Nova Cond" w:cstheme="minorHAnsi"/>
                <w:i/>
                <w:iCs/>
                <w:color w:val="000000"/>
                <w:sz w:val="16"/>
                <w:szCs w:val="16"/>
              </w:rPr>
              <w:t>MDNSE</w:t>
            </w:r>
            <w:r w:rsidR="00140BE1" w:rsidRPr="00140BE1">
              <w:rPr>
                <w:rFonts w:ascii="Arial Nova Cond" w:eastAsia="Times New Roman" w:hAnsi="Arial Nova Cond" w:cstheme="minorHAnsi"/>
                <w:i/>
                <w:iCs/>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1499E09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E4A429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000000" w:fill="FFFFFF"/>
            <w:noWrap/>
            <w:vAlign w:val="center"/>
            <w:hideMark/>
          </w:tcPr>
          <w:p w14:paraId="31EA9CF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71200</w:t>
            </w:r>
          </w:p>
        </w:tc>
        <w:tc>
          <w:tcPr>
            <w:tcW w:w="1721" w:type="dxa"/>
            <w:tcBorders>
              <w:top w:val="nil"/>
              <w:left w:val="nil"/>
              <w:bottom w:val="single" w:sz="4" w:space="0" w:color="auto"/>
              <w:right w:val="single" w:sz="4" w:space="0" w:color="auto"/>
            </w:tcBorders>
            <w:shd w:val="clear" w:color="000000" w:fill="FFFFFF"/>
            <w:vAlign w:val="center"/>
            <w:hideMark/>
          </w:tcPr>
          <w:p w14:paraId="1094630F"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International Consultants</w:t>
            </w:r>
          </w:p>
        </w:tc>
        <w:tc>
          <w:tcPr>
            <w:tcW w:w="862" w:type="dxa"/>
            <w:gridSpan w:val="2"/>
            <w:tcBorders>
              <w:top w:val="nil"/>
              <w:left w:val="nil"/>
              <w:bottom w:val="single" w:sz="4" w:space="0" w:color="auto"/>
              <w:right w:val="single" w:sz="4" w:space="0" w:color="auto"/>
            </w:tcBorders>
            <w:shd w:val="clear" w:color="000000" w:fill="FFFFFF"/>
            <w:noWrap/>
            <w:hideMark/>
          </w:tcPr>
          <w:p w14:paraId="27A8FA30" w14:textId="1A86AD2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w:t>
            </w:r>
          </w:p>
        </w:tc>
        <w:tc>
          <w:tcPr>
            <w:tcW w:w="810" w:type="dxa"/>
            <w:tcBorders>
              <w:top w:val="nil"/>
              <w:left w:val="nil"/>
              <w:bottom w:val="single" w:sz="4" w:space="0" w:color="auto"/>
              <w:right w:val="single" w:sz="4" w:space="0" w:color="auto"/>
            </w:tcBorders>
            <w:shd w:val="clear" w:color="000000" w:fill="FFFFFF"/>
            <w:noWrap/>
            <w:hideMark/>
          </w:tcPr>
          <w:p w14:paraId="1892BEB5" w14:textId="2DAC367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w:t>
            </w:r>
          </w:p>
        </w:tc>
        <w:tc>
          <w:tcPr>
            <w:tcW w:w="1113" w:type="dxa"/>
            <w:tcBorders>
              <w:top w:val="nil"/>
              <w:left w:val="nil"/>
              <w:bottom w:val="single" w:sz="4" w:space="0" w:color="auto"/>
              <w:right w:val="single" w:sz="4" w:space="0" w:color="auto"/>
            </w:tcBorders>
            <w:shd w:val="clear" w:color="000000" w:fill="FFFFFF"/>
            <w:noWrap/>
            <w:hideMark/>
          </w:tcPr>
          <w:p w14:paraId="50AAF33B" w14:textId="31F7979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w:t>
            </w:r>
          </w:p>
        </w:tc>
        <w:tc>
          <w:tcPr>
            <w:tcW w:w="854" w:type="dxa"/>
            <w:tcBorders>
              <w:top w:val="nil"/>
              <w:left w:val="nil"/>
              <w:bottom w:val="single" w:sz="4" w:space="0" w:color="auto"/>
              <w:right w:val="single" w:sz="4" w:space="0" w:color="auto"/>
            </w:tcBorders>
            <w:shd w:val="clear" w:color="000000" w:fill="FFFFFF"/>
            <w:noWrap/>
            <w:hideMark/>
          </w:tcPr>
          <w:p w14:paraId="4941F13B" w14:textId="7C073006"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w:t>
            </w:r>
          </w:p>
        </w:tc>
        <w:tc>
          <w:tcPr>
            <w:tcW w:w="879" w:type="dxa"/>
            <w:gridSpan w:val="2"/>
            <w:tcBorders>
              <w:top w:val="nil"/>
              <w:left w:val="nil"/>
              <w:bottom w:val="single" w:sz="4" w:space="0" w:color="auto"/>
              <w:right w:val="single" w:sz="4" w:space="0" w:color="auto"/>
            </w:tcBorders>
            <w:shd w:val="clear" w:color="000000" w:fill="FFFFFF"/>
            <w:hideMark/>
          </w:tcPr>
          <w:p w14:paraId="01D03343" w14:textId="7E2D443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w:t>
            </w:r>
          </w:p>
        </w:tc>
        <w:tc>
          <w:tcPr>
            <w:tcW w:w="964" w:type="dxa"/>
            <w:gridSpan w:val="2"/>
            <w:tcBorders>
              <w:top w:val="nil"/>
              <w:left w:val="nil"/>
              <w:bottom w:val="single" w:sz="4" w:space="0" w:color="auto"/>
              <w:right w:val="single" w:sz="4" w:space="0" w:color="auto"/>
            </w:tcBorders>
            <w:shd w:val="clear" w:color="000000" w:fill="FFFFFF"/>
            <w:noWrap/>
            <w:hideMark/>
          </w:tcPr>
          <w:p w14:paraId="2B4B481D" w14:textId="26355C4B"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120,000</w:t>
            </w:r>
          </w:p>
        </w:tc>
        <w:tc>
          <w:tcPr>
            <w:tcW w:w="720" w:type="dxa"/>
            <w:tcBorders>
              <w:top w:val="nil"/>
              <w:left w:val="nil"/>
              <w:bottom w:val="single" w:sz="4" w:space="0" w:color="auto"/>
              <w:right w:val="single" w:sz="8" w:space="0" w:color="auto"/>
            </w:tcBorders>
            <w:shd w:val="clear" w:color="000000" w:fill="FFFFFF"/>
            <w:noWrap/>
            <w:hideMark/>
          </w:tcPr>
          <w:p w14:paraId="021A51EA" w14:textId="0E0BE02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w:t>
            </w:r>
          </w:p>
        </w:tc>
      </w:tr>
      <w:tr w:rsidR="00AF17CE" w:rsidRPr="00140BE1" w14:paraId="49407E9A"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153C1CE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3E2DAC0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92C4CE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338FDA2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30B174C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22D9788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0BF2313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71400</w:t>
            </w:r>
          </w:p>
        </w:tc>
        <w:tc>
          <w:tcPr>
            <w:tcW w:w="1721" w:type="dxa"/>
            <w:tcBorders>
              <w:top w:val="nil"/>
              <w:left w:val="nil"/>
              <w:bottom w:val="single" w:sz="4" w:space="0" w:color="auto"/>
              <w:right w:val="single" w:sz="4" w:space="0" w:color="auto"/>
            </w:tcBorders>
            <w:shd w:val="clear" w:color="auto" w:fill="auto"/>
            <w:vAlign w:val="center"/>
            <w:hideMark/>
          </w:tcPr>
          <w:p w14:paraId="65568762"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Contractual Services – Individuals</w:t>
            </w:r>
          </w:p>
        </w:tc>
        <w:tc>
          <w:tcPr>
            <w:tcW w:w="862" w:type="dxa"/>
            <w:gridSpan w:val="2"/>
            <w:tcBorders>
              <w:top w:val="nil"/>
              <w:left w:val="nil"/>
              <w:bottom w:val="single" w:sz="4" w:space="0" w:color="auto"/>
              <w:right w:val="single" w:sz="4" w:space="0" w:color="auto"/>
            </w:tcBorders>
            <w:shd w:val="clear" w:color="auto" w:fill="auto"/>
            <w:noWrap/>
            <w:hideMark/>
          </w:tcPr>
          <w:p w14:paraId="43949F3B" w14:textId="42DD18F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65,268</w:t>
            </w:r>
          </w:p>
        </w:tc>
        <w:tc>
          <w:tcPr>
            <w:tcW w:w="810" w:type="dxa"/>
            <w:tcBorders>
              <w:top w:val="nil"/>
              <w:left w:val="nil"/>
              <w:bottom w:val="single" w:sz="4" w:space="0" w:color="auto"/>
              <w:right w:val="single" w:sz="4" w:space="0" w:color="auto"/>
            </w:tcBorders>
            <w:shd w:val="clear" w:color="auto" w:fill="auto"/>
            <w:noWrap/>
            <w:hideMark/>
          </w:tcPr>
          <w:p w14:paraId="37AD721A" w14:textId="20FD159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65,268</w:t>
            </w:r>
          </w:p>
        </w:tc>
        <w:tc>
          <w:tcPr>
            <w:tcW w:w="1113" w:type="dxa"/>
            <w:tcBorders>
              <w:top w:val="nil"/>
              <w:left w:val="nil"/>
              <w:bottom w:val="single" w:sz="4" w:space="0" w:color="auto"/>
              <w:right w:val="single" w:sz="4" w:space="0" w:color="auto"/>
            </w:tcBorders>
            <w:shd w:val="clear" w:color="auto" w:fill="auto"/>
            <w:noWrap/>
            <w:hideMark/>
          </w:tcPr>
          <w:p w14:paraId="13FF16DB" w14:textId="0711EA4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65,268</w:t>
            </w:r>
          </w:p>
        </w:tc>
        <w:tc>
          <w:tcPr>
            <w:tcW w:w="854" w:type="dxa"/>
            <w:tcBorders>
              <w:top w:val="nil"/>
              <w:left w:val="nil"/>
              <w:bottom w:val="single" w:sz="4" w:space="0" w:color="auto"/>
              <w:right w:val="single" w:sz="4" w:space="0" w:color="auto"/>
            </w:tcBorders>
            <w:shd w:val="clear" w:color="auto" w:fill="auto"/>
            <w:noWrap/>
            <w:hideMark/>
          </w:tcPr>
          <w:p w14:paraId="3C1C8702" w14:textId="2E3B930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65,268</w:t>
            </w:r>
          </w:p>
        </w:tc>
        <w:tc>
          <w:tcPr>
            <w:tcW w:w="879" w:type="dxa"/>
            <w:gridSpan w:val="2"/>
            <w:tcBorders>
              <w:top w:val="nil"/>
              <w:left w:val="nil"/>
              <w:bottom w:val="single" w:sz="4" w:space="0" w:color="auto"/>
              <w:right w:val="single" w:sz="4" w:space="0" w:color="auto"/>
            </w:tcBorders>
            <w:shd w:val="clear" w:color="auto" w:fill="auto"/>
            <w:noWrap/>
            <w:hideMark/>
          </w:tcPr>
          <w:p w14:paraId="2D741B17" w14:textId="5F552F3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65,268</w:t>
            </w:r>
          </w:p>
        </w:tc>
        <w:tc>
          <w:tcPr>
            <w:tcW w:w="964" w:type="dxa"/>
            <w:gridSpan w:val="2"/>
            <w:tcBorders>
              <w:top w:val="nil"/>
              <w:left w:val="nil"/>
              <w:bottom w:val="single" w:sz="4" w:space="0" w:color="auto"/>
              <w:right w:val="single" w:sz="4" w:space="0" w:color="auto"/>
            </w:tcBorders>
            <w:shd w:val="clear" w:color="auto" w:fill="auto"/>
            <w:noWrap/>
            <w:hideMark/>
          </w:tcPr>
          <w:p w14:paraId="5A400025" w14:textId="6463EE79"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326,340</w:t>
            </w:r>
          </w:p>
        </w:tc>
        <w:tc>
          <w:tcPr>
            <w:tcW w:w="720" w:type="dxa"/>
            <w:tcBorders>
              <w:top w:val="nil"/>
              <w:left w:val="nil"/>
              <w:bottom w:val="single" w:sz="4" w:space="0" w:color="auto"/>
              <w:right w:val="single" w:sz="8" w:space="0" w:color="auto"/>
            </w:tcBorders>
            <w:shd w:val="clear" w:color="auto" w:fill="auto"/>
            <w:noWrap/>
            <w:hideMark/>
          </w:tcPr>
          <w:p w14:paraId="64526D85" w14:textId="3CB48FEF"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w:t>
            </w:r>
          </w:p>
        </w:tc>
      </w:tr>
      <w:tr w:rsidR="00AF17CE" w:rsidRPr="00140BE1" w14:paraId="6F95C513"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4A45BA6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00BEC4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475811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7AE5587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4B7EDD2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5CF66BB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749044A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71600</w:t>
            </w:r>
          </w:p>
        </w:tc>
        <w:tc>
          <w:tcPr>
            <w:tcW w:w="1721" w:type="dxa"/>
            <w:tcBorders>
              <w:top w:val="nil"/>
              <w:left w:val="nil"/>
              <w:bottom w:val="single" w:sz="4" w:space="0" w:color="auto"/>
              <w:right w:val="single" w:sz="4" w:space="0" w:color="auto"/>
            </w:tcBorders>
            <w:shd w:val="clear" w:color="auto" w:fill="auto"/>
            <w:vAlign w:val="center"/>
            <w:hideMark/>
          </w:tcPr>
          <w:p w14:paraId="5DA73C7F"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Travel</w:t>
            </w:r>
          </w:p>
        </w:tc>
        <w:tc>
          <w:tcPr>
            <w:tcW w:w="862" w:type="dxa"/>
            <w:gridSpan w:val="2"/>
            <w:tcBorders>
              <w:top w:val="nil"/>
              <w:left w:val="nil"/>
              <w:bottom w:val="single" w:sz="4" w:space="0" w:color="auto"/>
              <w:right w:val="single" w:sz="4" w:space="0" w:color="auto"/>
            </w:tcBorders>
            <w:shd w:val="clear" w:color="auto" w:fill="auto"/>
            <w:noWrap/>
            <w:hideMark/>
          </w:tcPr>
          <w:p w14:paraId="73C8AF06" w14:textId="5BB26816"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6,000</w:t>
            </w:r>
          </w:p>
        </w:tc>
        <w:tc>
          <w:tcPr>
            <w:tcW w:w="810" w:type="dxa"/>
            <w:tcBorders>
              <w:top w:val="nil"/>
              <w:left w:val="nil"/>
              <w:bottom w:val="single" w:sz="4" w:space="0" w:color="auto"/>
              <w:right w:val="single" w:sz="4" w:space="0" w:color="auto"/>
            </w:tcBorders>
            <w:shd w:val="clear" w:color="auto" w:fill="auto"/>
            <w:noWrap/>
            <w:hideMark/>
          </w:tcPr>
          <w:p w14:paraId="74EF5FAE" w14:textId="253B40D8"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6,000</w:t>
            </w:r>
          </w:p>
        </w:tc>
        <w:tc>
          <w:tcPr>
            <w:tcW w:w="1113" w:type="dxa"/>
            <w:tcBorders>
              <w:top w:val="nil"/>
              <w:left w:val="nil"/>
              <w:bottom w:val="single" w:sz="4" w:space="0" w:color="auto"/>
              <w:right w:val="single" w:sz="4" w:space="0" w:color="auto"/>
            </w:tcBorders>
            <w:shd w:val="clear" w:color="auto" w:fill="auto"/>
            <w:noWrap/>
            <w:hideMark/>
          </w:tcPr>
          <w:p w14:paraId="1E3682A2" w14:textId="66FDAA0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6,000</w:t>
            </w:r>
          </w:p>
        </w:tc>
        <w:tc>
          <w:tcPr>
            <w:tcW w:w="854" w:type="dxa"/>
            <w:tcBorders>
              <w:top w:val="nil"/>
              <w:left w:val="nil"/>
              <w:bottom w:val="single" w:sz="4" w:space="0" w:color="auto"/>
              <w:right w:val="single" w:sz="4" w:space="0" w:color="auto"/>
            </w:tcBorders>
            <w:shd w:val="clear" w:color="auto" w:fill="auto"/>
            <w:noWrap/>
            <w:hideMark/>
          </w:tcPr>
          <w:p w14:paraId="2C3E5466" w14:textId="654C6BD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6,000</w:t>
            </w:r>
          </w:p>
        </w:tc>
        <w:tc>
          <w:tcPr>
            <w:tcW w:w="879" w:type="dxa"/>
            <w:gridSpan w:val="2"/>
            <w:tcBorders>
              <w:top w:val="nil"/>
              <w:left w:val="nil"/>
              <w:bottom w:val="single" w:sz="4" w:space="0" w:color="auto"/>
              <w:right w:val="single" w:sz="4" w:space="0" w:color="auto"/>
            </w:tcBorders>
            <w:shd w:val="clear" w:color="auto" w:fill="auto"/>
            <w:noWrap/>
            <w:hideMark/>
          </w:tcPr>
          <w:p w14:paraId="6E3894D5" w14:textId="066E3245"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6,000</w:t>
            </w:r>
          </w:p>
        </w:tc>
        <w:tc>
          <w:tcPr>
            <w:tcW w:w="964" w:type="dxa"/>
            <w:gridSpan w:val="2"/>
            <w:tcBorders>
              <w:top w:val="nil"/>
              <w:left w:val="nil"/>
              <w:bottom w:val="single" w:sz="4" w:space="0" w:color="auto"/>
              <w:right w:val="single" w:sz="4" w:space="0" w:color="auto"/>
            </w:tcBorders>
            <w:shd w:val="clear" w:color="auto" w:fill="auto"/>
            <w:noWrap/>
            <w:hideMark/>
          </w:tcPr>
          <w:p w14:paraId="0BB2B009" w14:textId="1611EBA6"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30,000</w:t>
            </w:r>
          </w:p>
        </w:tc>
        <w:tc>
          <w:tcPr>
            <w:tcW w:w="720" w:type="dxa"/>
            <w:tcBorders>
              <w:top w:val="nil"/>
              <w:left w:val="nil"/>
              <w:bottom w:val="single" w:sz="4" w:space="0" w:color="auto"/>
              <w:right w:val="single" w:sz="8" w:space="0" w:color="auto"/>
            </w:tcBorders>
            <w:shd w:val="clear" w:color="000000" w:fill="FFFFFF"/>
            <w:noWrap/>
            <w:hideMark/>
          </w:tcPr>
          <w:p w14:paraId="6117F819" w14:textId="72DCCA2A"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10</w:t>
            </w:r>
          </w:p>
        </w:tc>
      </w:tr>
      <w:tr w:rsidR="00AF17CE" w:rsidRPr="00140BE1" w14:paraId="684DA8CA"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FB65C9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20BF6D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500936A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0C816BA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5C0C6D4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3C8A3F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23481C6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72100</w:t>
            </w:r>
          </w:p>
        </w:tc>
        <w:tc>
          <w:tcPr>
            <w:tcW w:w="1721" w:type="dxa"/>
            <w:tcBorders>
              <w:top w:val="nil"/>
              <w:left w:val="nil"/>
              <w:bottom w:val="single" w:sz="4" w:space="0" w:color="auto"/>
              <w:right w:val="single" w:sz="4" w:space="0" w:color="auto"/>
            </w:tcBorders>
            <w:shd w:val="clear" w:color="auto" w:fill="auto"/>
            <w:noWrap/>
            <w:vAlign w:val="center"/>
            <w:hideMark/>
          </w:tcPr>
          <w:p w14:paraId="20760F5B"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Contractual Services-Companies</w:t>
            </w:r>
          </w:p>
        </w:tc>
        <w:tc>
          <w:tcPr>
            <w:tcW w:w="862" w:type="dxa"/>
            <w:gridSpan w:val="2"/>
            <w:tcBorders>
              <w:top w:val="nil"/>
              <w:left w:val="nil"/>
              <w:bottom w:val="single" w:sz="4" w:space="0" w:color="auto"/>
              <w:right w:val="single" w:sz="4" w:space="0" w:color="auto"/>
            </w:tcBorders>
            <w:shd w:val="clear" w:color="auto" w:fill="auto"/>
            <w:hideMark/>
          </w:tcPr>
          <w:p w14:paraId="6C37E687" w14:textId="34915BAF"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49,206</w:t>
            </w:r>
          </w:p>
        </w:tc>
        <w:tc>
          <w:tcPr>
            <w:tcW w:w="810" w:type="dxa"/>
            <w:tcBorders>
              <w:top w:val="nil"/>
              <w:left w:val="nil"/>
              <w:bottom w:val="single" w:sz="4" w:space="0" w:color="auto"/>
              <w:right w:val="single" w:sz="4" w:space="0" w:color="auto"/>
            </w:tcBorders>
            <w:shd w:val="clear" w:color="auto" w:fill="auto"/>
            <w:noWrap/>
            <w:hideMark/>
          </w:tcPr>
          <w:p w14:paraId="3793CC65" w14:textId="3FCC358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168,750</w:t>
            </w:r>
          </w:p>
        </w:tc>
        <w:tc>
          <w:tcPr>
            <w:tcW w:w="1113" w:type="dxa"/>
            <w:tcBorders>
              <w:top w:val="nil"/>
              <w:left w:val="nil"/>
              <w:bottom w:val="single" w:sz="4" w:space="0" w:color="auto"/>
              <w:right w:val="single" w:sz="4" w:space="0" w:color="auto"/>
            </w:tcBorders>
            <w:shd w:val="clear" w:color="auto" w:fill="auto"/>
            <w:noWrap/>
            <w:hideMark/>
          </w:tcPr>
          <w:p w14:paraId="3C150234" w14:textId="67C3DC1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271,678</w:t>
            </w:r>
          </w:p>
        </w:tc>
        <w:tc>
          <w:tcPr>
            <w:tcW w:w="854" w:type="dxa"/>
            <w:tcBorders>
              <w:top w:val="nil"/>
              <w:left w:val="nil"/>
              <w:bottom w:val="single" w:sz="4" w:space="0" w:color="auto"/>
              <w:right w:val="single" w:sz="4" w:space="0" w:color="auto"/>
            </w:tcBorders>
            <w:shd w:val="clear" w:color="auto" w:fill="auto"/>
            <w:noWrap/>
            <w:hideMark/>
          </w:tcPr>
          <w:p w14:paraId="0D02519F" w14:textId="3333C379"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146,678</w:t>
            </w:r>
          </w:p>
        </w:tc>
        <w:tc>
          <w:tcPr>
            <w:tcW w:w="879" w:type="dxa"/>
            <w:gridSpan w:val="2"/>
            <w:tcBorders>
              <w:top w:val="nil"/>
              <w:left w:val="nil"/>
              <w:bottom w:val="single" w:sz="4" w:space="0" w:color="auto"/>
              <w:right w:val="single" w:sz="4" w:space="0" w:color="auto"/>
            </w:tcBorders>
            <w:shd w:val="clear" w:color="auto" w:fill="auto"/>
            <w:noWrap/>
            <w:hideMark/>
          </w:tcPr>
          <w:p w14:paraId="2D01F43D" w14:textId="72D7357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92,958</w:t>
            </w:r>
          </w:p>
        </w:tc>
        <w:tc>
          <w:tcPr>
            <w:tcW w:w="964" w:type="dxa"/>
            <w:gridSpan w:val="2"/>
            <w:tcBorders>
              <w:top w:val="nil"/>
              <w:left w:val="nil"/>
              <w:bottom w:val="single" w:sz="4" w:space="0" w:color="auto"/>
              <w:right w:val="single" w:sz="4" w:space="0" w:color="auto"/>
            </w:tcBorders>
            <w:shd w:val="clear" w:color="auto" w:fill="auto"/>
            <w:noWrap/>
            <w:hideMark/>
          </w:tcPr>
          <w:p w14:paraId="3F0399D5" w14:textId="37D68B7C"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729,270</w:t>
            </w:r>
          </w:p>
        </w:tc>
        <w:tc>
          <w:tcPr>
            <w:tcW w:w="720" w:type="dxa"/>
            <w:tcBorders>
              <w:top w:val="nil"/>
              <w:left w:val="nil"/>
              <w:bottom w:val="single" w:sz="4" w:space="0" w:color="auto"/>
              <w:right w:val="single" w:sz="8" w:space="0" w:color="auto"/>
            </w:tcBorders>
            <w:shd w:val="clear" w:color="000000" w:fill="FFFFFF"/>
            <w:noWrap/>
            <w:hideMark/>
          </w:tcPr>
          <w:p w14:paraId="083159C6" w14:textId="1205835F"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11</w:t>
            </w:r>
          </w:p>
        </w:tc>
      </w:tr>
      <w:tr w:rsidR="00AF17CE" w:rsidRPr="00140BE1" w14:paraId="29014007"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06513F8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5FDDD7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2726723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08F8097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2E90B6A9"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00BC385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4FCAAF0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72200</w:t>
            </w:r>
          </w:p>
        </w:tc>
        <w:tc>
          <w:tcPr>
            <w:tcW w:w="1721" w:type="dxa"/>
            <w:tcBorders>
              <w:top w:val="nil"/>
              <w:left w:val="nil"/>
              <w:bottom w:val="single" w:sz="4" w:space="0" w:color="auto"/>
              <w:right w:val="single" w:sz="4" w:space="0" w:color="auto"/>
            </w:tcBorders>
            <w:shd w:val="clear" w:color="auto" w:fill="auto"/>
            <w:noWrap/>
            <w:vAlign w:val="center"/>
            <w:hideMark/>
          </w:tcPr>
          <w:p w14:paraId="2DAAAE8A"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Equipment and Furniture</w:t>
            </w:r>
          </w:p>
        </w:tc>
        <w:tc>
          <w:tcPr>
            <w:tcW w:w="862" w:type="dxa"/>
            <w:gridSpan w:val="2"/>
            <w:tcBorders>
              <w:top w:val="nil"/>
              <w:left w:val="nil"/>
              <w:bottom w:val="single" w:sz="4" w:space="0" w:color="auto"/>
              <w:right w:val="single" w:sz="4" w:space="0" w:color="auto"/>
            </w:tcBorders>
            <w:shd w:val="clear" w:color="auto" w:fill="auto"/>
            <w:noWrap/>
            <w:hideMark/>
          </w:tcPr>
          <w:p w14:paraId="07F6AC25" w14:textId="3A39855A" w:rsidR="00140BE1" w:rsidRPr="00140BE1" w:rsidRDefault="00140BE1" w:rsidP="00AF17CE">
            <w:pPr>
              <w:spacing w:after="0" w:line="240" w:lineRule="auto"/>
              <w:jc w:val="right"/>
              <w:rPr>
                <w:rFonts w:eastAsia="Times New Roman" w:cstheme="minorHAnsi"/>
                <w:color w:val="000000"/>
                <w:sz w:val="18"/>
                <w:szCs w:val="18"/>
              </w:rPr>
            </w:pPr>
          </w:p>
        </w:tc>
        <w:tc>
          <w:tcPr>
            <w:tcW w:w="810" w:type="dxa"/>
            <w:tcBorders>
              <w:top w:val="nil"/>
              <w:left w:val="nil"/>
              <w:bottom w:val="single" w:sz="4" w:space="0" w:color="auto"/>
              <w:right w:val="single" w:sz="4" w:space="0" w:color="auto"/>
            </w:tcBorders>
            <w:shd w:val="clear" w:color="auto" w:fill="auto"/>
            <w:noWrap/>
            <w:hideMark/>
          </w:tcPr>
          <w:p w14:paraId="1D36A9E9" w14:textId="155A68A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240,000</w:t>
            </w:r>
          </w:p>
        </w:tc>
        <w:tc>
          <w:tcPr>
            <w:tcW w:w="1113" w:type="dxa"/>
            <w:tcBorders>
              <w:top w:val="nil"/>
              <w:left w:val="nil"/>
              <w:bottom w:val="single" w:sz="4" w:space="0" w:color="auto"/>
              <w:right w:val="single" w:sz="4" w:space="0" w:color="auto"/>
            </w:tcBorders>
            <w:shd w:val="clear" w:color="auto" w:fill="auto"/>
            <w:noWrap/>
            <w:hideMark/>
          </w:tcPr>
          <w:p w14:paraId="55211866" w14:textId="54116B5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200,000</w:t>
            </w:r>
          </w:p>
        </w:tc>
        <w:tc>
          <w:tcPr>
            <w:tcW w:w="854" w:type="dxa"/>
            <w:tcBorders>
              <w:top w:val="nil"/>
              <w:left w:val="nil"/>
              <w:bottom w:val="single" w:sz="4" w:space="0" w:color="auto"/>
              <w:right w:val="single" w:sz="4" w:space="0" w:color="auto"/>
            </w:tcBorders>
            <w:shd w:val="clear" w:color="auto" w:fill="auto"/>
            <w:noWrap/>
            <w:hideMark/>
          </w:tcPr>
          <w:p w14:paraId="71B1E934" w14:textId="4BBD9B9F"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4" w:space="0" w:color="auto"/>
              <w:right w:val="single" w:sz="4" w:space="0" w:color="auto"/>
            </w:tcBorders>
            <w:shd w:val="clear" w:color="auto" w:fill="auto"/>
            <w:noWrap/>
            <w:hideMark/>
          </w:tcPr>
          <w:p w14:paraId="514C5C29" w14:textId="4407F90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79787CDD" w14:textId="70439B12"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440,000</w:t>
            </w:r>
          </w:p>
        </w:tc>
        <w:tc>
          <w:tcPr>
            <w:tcW w:w="720" w:type="dxa"/>
            <w:tcBorders>
              <w:top w:val="nil"/>
              <w:left w:val="nil"/>
              <w:bottom w:val="single" w:sz="4" w:space="0" w:color="auto"/>
              <w:right w:val="single" w:sz="8" w:space="0" w:color="auto"/>
            </w:tcBorders>
            <w:shd w:val="clear" w:color="auto" w:fill="auto"/>
            <w:noWrap/>
            <w:hideMark/>
          </w:tcPr>
          <w:p w14:paraId="1E5B20AD" w14:textId="767C6DE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12</w:t>
            </w:r>
          </w:p>
        </w:tc>
      </w:tr>
      <w:tr w:rsidR="00AF17CE" w:rsidRPr="00140BE1" w14:paraId="488C8F66"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3002025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5820AD7A"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8AC146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7C97D9F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68926A4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54049FA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506EA748"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72800</w:t>
            </w:r>
          </w:p>
        </w:tc>
        <w:tc>
          <w:tcPr>
            <w:tcW w:w="1721" w:type="dxa"/>
            <w:tcBorders>
              <w:top w:val="nil"/>
              <w:left w:val="nil"/>
              <w:bottom w:val="single" w:sz="4" w:space="0" w:color="auto"/>
              <w:right w:val="single" w:sz="4" w:space="0" w:color="auto"/>
            </w:tcBorders>
            <w:shd w:val="clear" w:color="auto" w:fill="auto"/>
            <w:noWrap/>
            <w:vAlign w:val="center"/>
            <w:hideMark/>
          </w:tcPr>
          <w:p w14:paraId="40146387"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IT Equipment</w:t>
            </w:r>
          </w:p>
        </w:tc>
        <w:tc>
          <w:tcPr>
            <w:tcW w:w="862" w:type="dxa"/>
            <w:gridSpan w:val="2"/>
            <w:tcBorders>
              <w:top w:val="nil"/>
              <w:left w:val="nil"/>
              <w:bottom w:val="single" w:sz="4" w:space="0" w:color="auto"/>
              <w:right w:val="single" w:sz="4" w:space="0" w:color="auto"/>
            </w:tcBorders>
            <w:shd w:val="clear" w:color="auto" w:fill="auto"/>
            <w:noWrap/>
            <w:hideMark/>
          </w:tcPr>
          <w:p w14:paraId="693AFADF" w14:textId="412252DC"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810" w:type="dxa"/>
            <w:tcBorders>
              <w:top w:val="nil"/>
              <w:left w:val="nil"/>
              <w:bottom w:val="single" w:sz="4" w:space="0" w:color="auto"/>
              <w:right w:val="single" w:sz="4" w:space="0" w:color="auto"/>
            </w:tcBorders>
            <w:shd w:val="clear" w:color="auto" w:fill="auto"/>
            <w:noWrap/>
            <w:hideMark/>
          </w:tcPr>
          <w:p w14:paraId="16B72C22" w14:textId="00E877D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1113" w:type="dxa"/>
            <w:tcBorders>
              <w:top w:val="nil"/>
              <w:left w:val="nil"/>
              <w:bottom w:val="single" w:sz="4" w:space="0" w:color="auto"/>
              <w:right w:val="single" w:sz="4" w:space="0" w:color="auto"/>
            </w:tcBorders>
            <w:shd w:val="clear" w:color="auto" w:fill="auto"/>
            <w:noWrap/>
            <w:hideMark/>
          </w:tcPr>
          <w:p w14:paraId="0C24D624" w14:textId="7149B909"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54" w:type="dxa"/>
            <w:tcBorders>
              <w:top w:val="nil"/>
              <w:left w:val="nil"/>
              <w:bottom w:val="single" w:sz="4" w:space="0" w:color="auto"/>
              <w:right w:val="single" w:sz="4" w:space="0" w:color="auto"/>
            </w:tcBorders>
            <w:shd w:val="clear" w:color="auto" w:fill="auto"/>
            <w:noWrap/>
            <w:hideMark/>
          </w:tcPr>
          <w:p w14:paraId="7C37E8FC" w14:textId="344C70E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4" w:space="0" w:color="auto"/>
              <w:right w:val="single" w:sz="4" w:space="0" w:color="auto"/>
            </w:tcBorders>
            <w:shd w:val="clear" w:color="auto" w:fill="auto"/>
            <w:noWrap/>
            <w:hideMark/>
          </w:tcPr>
          <w:p w14:paraId="07F1F773" w14:textId="7393284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68AE9978" w14:textId="4531D290"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4,000</w:t>
            </w:r>
          </w:p>
        </w:tc>
        <w:tc>
          <w:tcPr>
            <w:tcW w:w="720" w:type="dxa"/>
            <w:tcBorders>
              <w:top w:val="nil"/>
              <w:left w:val="nil"/>
              <w:bottom w:val="single" w:sz="4" w:space="0" w:color="auto"/>
              <w:right w:val="single" w:sz="8" w:space="0" w:color="auto"/>
            </w:tcBorders>
            <w:shd w:val="clear" w:color="000000" w:fill="FFFFFF"/>
            <w:noWrap/>
            <w:hideMark/>
          </w:tcPr>
          <w:p w14:paraId="0D426E42" w14:textId="5CE283E8"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13</w:t>
            </w:r>
          </w:p>
        </w:tc>
      </w:tr>
      <w:tr w:rsidR="00AF17CE" w:rsidRPr="00140BE1" w14:paraId="5F47ED51"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366297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1151021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BCAC42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5CD355F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3296E50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1DD7C7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08FC8DD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74500</w:t>
            </w:r>
          </w:p>
        </w:tc>
        <w:tc>
          <w:tcPr>
            <w:tcW w:w="1721" w:type="dxa"/>
            <w:tcBorders>
              <w:top w:val="nil"/>
              <w:left w:val="nil"/>
              <w:bottom w:val="single" w:sz="4" w:space="0" w:color="auto"/>
              <w:right w:val="single" w:sz="4" w:space="0" w:color="auto"/>
            </w:tcBorders>
            <w:shd w:val="clear" w:color="auto" w:fill="auto"/>
            <w:noWrap/>
            <w:vAlign w:val="center"/>
            <w:hideMark/>
          </w:tcPr>
          <w:p w14:paraId="5BD94153"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Miscellaneous Expenses</w:t>
            </w:r>
          </w:p>
        </w:tc>
        <w:tc>
          <w:tcPr>
            <w:tcW w:w="862" w:type="dxa"/>
            <w:gridSpan w:val="2"/>
            <w:tcBorders>
              <w:top w:val="nil"/>
              <w:left w:val="nil"/>
              <w:bottom w:val="single" w:sz="4" w:space="0" w:color="auto"/>
              <w:right w:val="single" w:sz="4" w:space="0" w:color="auto"/>
            </w:tcBorders>
            <w:shd w:val="clear" w:color="auto" w:fill="auto"/>
            <w:noWrap/>
            <w:hideMark/>
          </w:tcPr>
          <w:p w14:paraId="38ABE20C" w14:textId="7672491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3,063</w:t>
            </w:r>
          </w:p>
        </w:tc>
        <w:tc>
          <w:tcPr>
            <w:tcW w:w="810" w:type="dxa"/>
            <w:tcBorders>
              <w:top w:val="nil"/>
              <w:left w:val="nil"/>
              <w:bottom w:val="single" w:sz="4" w:space="0" w:color="auto"/>
              <w:right w:val="single" w:sz="4" w:space="0" w:color="auto"/>
            </w:tcBorders>
            <w:shd w:val="clear" w:color="auto" w:fill="auto"/>
            <w:noWrap/>
            <w:hideMark/>
          </w:tcPr>
          <w:p w14:paraId="350BB87B" w14:textId="5ABBE6A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3,063</w:t>
            </w:r>
          </w:p>
        </w:tc>
        <w:tc>
          <w:tcPr>
            <w:tcW w:w="1113" w:type="dxa"/>
            <w:tcBorders>
              <w:top w:val="nil"/>
              <w:left w:val="nil"/>
              <w:bottom w:val="single" w:sz="4" w:space="0" w:color="auto"/>
              <w:right w:val="single" w:sz="4" w:space="0" w:color="auto"/>
            </w:tcBorders>
            <w:shd w:val="clear" w:color="auto" w:fill="auto"/>
            <w:noWrap/>
            <w:hideMark/>
          </w:tcPr>
          <w:p w14:paraId="1DB12386" w14:textId="5311ECB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3,063</w:t>
            </w:r>
          </w:p>
        </w:tc>
        <w:tc>
          <w:tcPr>
            <w:tcW w:w="854" w:type="dxa"/>
            <w:tcBorders>
              <w:top w:val="nil"/>
              <w:left w:val="nil"/>
              <w:bottom w:val="single" w:sz="4" w:space="0" w:color="auto"/>
              <w:right w:val="single" w:sz="4" w:space="0" w:color="auto"/>
            </w:tcBorders>
            <w:shd w:val="clear" w:color="auto" w:fill="auto"/>
            <w:noWrap/>
            <w:hideMark/>
          </w:tcPr>
          <w:p w14:paraId="2FAC812E" w14:textId="0BEE575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3,063</w:t>
            </w:r>
          </w:p>
        </w:tc>
        <w:tc>
          <w:tcPr>
            <w:tcW w:w="879" w:type="dxa"/>
            <w:gridSpan w:val="2"/>
            <w:tcBorders>
              <w:top w:val="nil"/>
              <w:left w:val="nil"/>
              <w:bottom w:val="single" w:sz="4" w:space="0" w:color="auto"/>
              <w:right w:val="single" w:sz="4" w:space="0" w:color="auto"/>
            </w:tcBorders>
            <w:shd w:val="clear" w:color="auto" w:fill="auto"/>
            <w:noWrap/>
            <w:hideMark/>
          </w:tcPr>
          <w:p w14:paraId="07E48FB7" w14:textId="1A46E145"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3,063</w:t>
            </w:r>
          </w:p>
        </w:tc>
        <w:tc>
          <w:tcPr>
            <w:tcW w:w="964" w:type="dxa"/>
            <w:gridSpan w:val="2"/>
            <w:tcBorders>
              <w:top w:val="nil"/>
              <w:left w:val="nil"/>
              <w:bottom w:val="single" w:sz="4" w:space="0" w:color="auto"/>
              <w:right w:val="single" w:sz="4" w:space="0" w:color="auto"/>
            </w:tcBorders>
            <w:shd w:val="clear" w:color="auto" w:fill="auto"/>
            <w:noWrap/>
            <w:hideMark/>
          </w:tcPr>
          <w:p w14:paraId="666A1653" w14:textId="36B9836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15,315</w:t>
            </w:r>
          </w:p>
        </w:tc>
        <w:tc>
          <w:tcPr>
            <w:tcW w:w="720" w:type="dxa"/>
            <w:tcBorders>
              <w:top w:val="nil"/>
              <w:left w:val="nil"/>
              <w:bottom w:val="single" w:sz="4" w:space="0" w:color="auto"/>
              <w:right w:val="single" w:sz="8" w:space="0" w:color="auto"/>
            </w:tcBorders>
            <w:shd w:val="clear" w:color="000000" w:fill="FFFFFF"/>
            <w:noWrap/>
            <w:hideMark/>
          </w:tcPr>
          <w:p w14:paraId="0EE76CDC" w14:textId="3A59A118"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14</w:t>
            </w:r>
          </w:p>
        </w:tc>
      </w:tr>
      <w:tr w:rsidR="00AF17CE" w:rsidRPr="00140BE1" w14:paraId="79F954BC"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65681B8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65F4375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4FB309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single" w:sz="4" w:space="0" w:color="000000"/>
              <w:right w:val="single" w:sz="4" w:space="0" w:color="auto"/>
            </w:tcBorders>
            <w:vAlign w:val="center"/>
            <w:hideMark/>
          </w:tcPr>
          <w:p w14:paraId="1384B92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65BEBC0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140CD68"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0E14FFB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75700</w:t>
            </w:r>
          </w:p>
        </w:tc>
        <w:tc>
          <w:tcPr>
            <w:tcW w:w="1721" w:type="dxa"/>
            <w:tcBorders>
              <w:top w:val="nil"/>
              <w:left w:val="nil"/>
              <w:bottom w:val="single" w:sz="4" w:space="0" w:color="auto"/>
              <w:right w:val="single" w:sz="4" w:space="0" w:color="auto"/>
            </w:tcBorders>
            <w:shd w:val="clear" w:color="auto" w:fill="auto"/>
            <w:noWrap/>
            <w:vAlign w:val="center"/>
            <w:hideMark/>
          </w:tcPr>
          <w:p w14:paraId="56A2459A"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Training, Workshops and Confer</w:t>
            </w:r>
          </w:p>
        </w:tc>
        <w:tc>
          <w:tcPr>
            <w:tcW w:w="862" w:type="dxa"/>
            <w:gridSpan w:val="2"/>
            <w:tcBorders>
              <w:top w:val="nil"/>
              <w:left w:val="nil"/>
              <w:bottom w:val="single" w:sz="4" w:space="0" w:color="auto"/>
              <w:right w:val="single" w:sz="4" w:space="0" w:color="auto"/>
            </w:tcBorders>
            <w:shd w:val="clear" w:color="auto" w:fill="auto"/>
            <w:noWrap/>
            <w:hideMark/>
          </w:tcPr>
          <w:p w14:paraId="2A54FB0A" w14:textId="7D0D499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10" w:type="dxa"/>
            <w:tcBorders>
              <w:top w:val="nil"/>
              <w:left w:val="nil"/>
              <w:bottom w:val="single" w:sz="4" w:space="0" w:color="auto"/>
              <w:right w:val="single" w:sz="4" w:space="0" w:color="auto"/>
            </w:tcBorders>
            <w:shd w:val="clear" w:color="auto" w:fill="auto"/>
            <w:noWrap/>
            <w:hideMark/>
          </w:tcPr>
          <w:p w14:paraId="192F7D29" w14:textId="10AD8FA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50,000</w:t>
            </w:r>
          </w:p>
        </w:tc>
        <w:tc>
          <w:tcPr>
            <w:tcW w:w="1113" w:type="dxa"/>
            <w:tcBorders>
              <w:top w:val="nil"/>
              <w:left w:val="nil"/>
              <w:bottom w:val="single" w:sz="4" w:space="0" w:color="auto"/>
              <w:right w:val="single" w:sz="4" w:space="0" w:color="auto"/>
            </w:tcBorders>
            <w:shd w:val="clear" w:color="auto" w:fill="auto"/>
            <w:noWrap/>
            <w:hideMark/>
          </w:tcPr>
          <w:p w14:paraId="4DE14F28" w14:textId="10B68CBD"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55,047</w:t>
            </w:r>
          </w:p>
        </w:tc>
        <w:tc>
          <w:tcPr>
            <w:tcW w:w="854" w:type="dxa"/>
            <w:tcBorders>
              <w:top w:val="nil"/>
              <w:left w:val="nil"/>
              <w:bottom w:val="single" w:sz="4" w:space="0" w:color="auto"/>
              <w:right w:val="single" w:sz="4" w:space="0" w:color="auto"/>
            </w:tcBorders>
            <w:shd w:val="clear" w:color="auto" w:fill="auto"/>
            <w:noWrap/>
            <w:hideMark/>
          </w:tcPr>
          <w:p w14:paraId="57A69363" w14:textId="6AB5118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50,000</w:t>
            </w:r>
          </w:p>
        </w:tc>
        <w:tc>
          <w:tcPr>
            <w:tcW w:w="879" w:type="dxa"/>
            <w:gridSpan w:val="2"/>
            <w:tcBorders>
              <w:top w:val="nil"/>
              <w:left w:val="nil"/>
              <w:bottom w:val="single" w:sz="4" w:space="0" w:color="auto"/>
              <w:right w:val="single" w:sz="4" w:space="0" w:color="auto"/>
            </w:tcBorders>
            <w:shd w:val="clear" w:color="auto" w:fill="auto"/>
            <w:hideMark/>
          </w:tcPr>
          <w:p w14:paraId="2C711F59" w14:textId="2E37253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30,000</w:t>
            </w:r>
          </w:p>
        </w:tc>
        <w:tc>
          <w:tcPr>
            <w:tcW w:w="964" w:type="dxa"/>
            <w:gridSpan w:val="2"/>
            <w:tcBorders>
              <w:top w:val="nil"/>
              <w:left w:val="nil"/>
              <w:bottom w:val="single" w:sz="4" w:space="0" w:color="auto"/>
              <w:right w:val="single" w:sz="4" w:space="0" w:color="auto"/>
            </w:tcBorders>
            <w:shd w:val="clear" w:color="auto" w:fill="auto"/>
            <w:noWrap/>
            <w:hideMark/>
          </w:tcPr>
          <w:p w14:paraId="0ACC5FC5" w14:textId="2DE83172"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185,047</w:t>
            </w:r>
          </w:p>
        </w:tc>
        <w:tc>
          <w:tcPr>
            <w:tcW w:w="720" w:type="dxa"/>
            <w:tcBorders>
              <w:top w:val="nil"/>
              <w:left w:val="nil"/>
              <w:bottom w:val="single" w:sz="4" w:space="0" w:color="auto"/>
              <w:right w:val="single" w:sz="8" w:space="0" w:color="auto"/>
            </w:tcBorders>
            <w:shd w:val="clear" w:color="auto" w:fill="auto"/>
            <w:noWrap/>
            <w:hideMark/>
          </w:tcPr>
          <w:p w14:paraId="5D82B226" w14:textId="6A623883"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15</w:t>
            </w:r>
          </w:p>
        </w:tc>
      </w:tr>
      <w:tr w:rsidR="00AF17CE" w:rsidRPr="00140BE1" w14:paraId="02CD42B6"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6D34B6F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1A5B252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5AC13E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E2EFDA"/>
            <w:vAlign w:val="center"/>
            <w:hideMark/>
          </w:tcPr>
          <w:p w14:paraId="2584E94D"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76F6FB06"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7C08FD07"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000000" w:fill="E2EFDA"/>
            <w:vAlign w:val="center"/>
            <w:hideMark/>
          </w:tcPr>
          <w:p w14:paraId="7FDFEC73"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1721" w:type="dxa"/>
            <w:tcBorders>
              <w:top w:val="nil"/>
              <w:left w:val="nil"/>
              <w:bottom w:val="single" w:sz="4" w:space="0" w:color="auto"/>
              <w:right w:val="single" w:sz="4" w:space="0" w:color="auto"/>
            </w:tcBorders>
            <w:shd w:val="clear" w:color="000000" w:fill="E2EFDA"/>
            <w:vAlign w:val="center"/>
            <w:hideMark/>
          </w:tcPr>
          <w:p w14:paraId="4C7F022B"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GEF Sub-total Component 2</w:t>
            </w:r>
          </w:p>
        </w:tc>
        <w:tc>
          <w:tcPr>
            <w:tcW w:w="862" w:type="dxa"/>
            <w:gridSpan w:val="2"/>
            <w:tcBorders>
              <w:top w:val="nil"/>
              <w:left w:val="nil"/>
              <w:bottom w:val="single" w:sz="4" w:space="0" w:color="auto"/>
              <w:right w:val="single" w:sz="4" w:space="0" w:color="auto"/>
            </w:tcBorders>
            <w:shd w:val="clear" w:color="000000" w:fill="E2EFDA"/>
            <w:noWrap/>
            <w:hideMark/>
          </w:tcPr>
          <w:p w14:paraId="3F831858" w14:textId="04517F09"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151,537</w:t>
            </w:r>
          </w:p>
        </w:tc>
        <w:tc>
          <w:tcPr>
            <w:tcW w:w="810" w:type="dxa"/>
            <w:tcBorders>
              <w:top w:val="nil"/>
              <w:left w:val="nil"/>
              <w:bottom w:val="single" w:sz="4" w:space="0" w:color="auto"/>
              <w:right w:val="single" w:sz="4" w:space="0" w:color="auto"/>
            </w:tcBorders>
            <w:shd w:val="clear" w:color="000000" w:fill="E2EFDA"/>
            <w:noWrap/>
            <w:hideMark/>
          </w:tcPr>
          <w:p w14:paraId="2349B0F3" w14:textId="5715E9A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557,081</w:t>
            </w:r>
          </w:p>
        </w:tc>
        <w:tc>
          <w:tcPr>
            <w:tcW w:w="1113" w:type="dxa"/>
            <w:tcBorders>
              <w:top w:val="nil"/>
              <w:left w:val="nil"/>
              <w:bottom w:val="single" w:sz="4" w:space="0" w:color="auto"/>
              <w:right w:val="single" w:sz="4" w:space="0" w:color="auto"/>
            </w:tcBorders>
            <w:shd w:val="clear" w:color="000000" w:fill="E2EFDA"/>
            <w:noWrap/>
            <w:hideMark/>
          </w:tcPr>
          <w:p w14:paraId="5D1630F8" w14:textId="1E474BB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625,056</w:t>
            </w:r>
          </w:p>
        </w:tc>
        <w:tc>
          <w:tcPr>
            <w:tcW w:w="854" w:type="dxa"/>
            <w:tcBorders>
              <w:top w:val="nil"/>
              <w:left w:val="nil"/>
              <w:bottom w:val="single" w:sz="4" w:space="0" w:color="auto"/>
              <w:right w:val="single" w:sz="4" w:space="0" w:color="auto"/>
            </w:tcBorders>
            <w:shd w:val="clear" w:color="000000" w:fill="E2EFDA"/>
            <w:noWrap/>
            <w:hideMark/>
          </w:tcPr>
          <w:p w14:paraId="37617A01" w14:textId="332EBDB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295,009</w:t>
            </w:r>
          </w:p>
        </w:tc>
        <w:tc>
          <w:tcPr>
            <w:tcW w:w="879" w:type="dxa"/>
            <w:gridSpan w:val="2"/>
            <w:tcBorders>
              <w:top w:val="nil"/>
              <w:left w:val="nil"/>
              <w:bottom w:val="single" w:sz="4" w:space="0" w:color="auto"/>
              <w:right w:val="single" w:sz="4" w:space="0" w:color="auto"/>
            </w:tcBorders>
            <w:shd w:val="clear" w:color="000000" w:fill="E2EFDA"/>
            <w:noWrap/>
            <w:hideMark/>
          </w:tcPr>
          <w:p w14:paraId="31923F06" w14:textId="506CD56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221,289</w:t>
            </w:r>
          </w:p>
        </w:tc>
        <w:tc>
          <w:tcPr>
            <w:tcW w:w="964" w:type="dxa"/>
            <w:gridSpan w:val="2"/>
            <w:tcBorders>
              <w:top w:val="nil"/>
              <w:left w:val="nil"/>
              <w:bottom w:val="single" w:sz="4" w:space="0" w:color="auto"/>
              <w:right w:val="single" w:sz="4" w:space="0" w:color="auto"/>
            </w:tcBorders>
            <w:shd w:val="clear" w:color="000000" w:fill="E2EFDA"/>
            <w:noWrap/>
            <w:hideMark/>
          </w:tcPr>
          <w:p w14:paraId="528887AB" w14:textId="7A21FDE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b/>
                <w:bCs/>
                <w:color w:val="000000"/>
                <w:sz w:val="18"/>
                <w:szCs w:val="18"/>
              </w:rPr>
              <w:t>1,849,972</w:t>
            </w:r>
          </w:p>
        </w:tc>
        <w:tc>
          <w:tcPr>
            <w:tcW w:w="720" w:type="dxa"/>
            <w:tcBorders>
              <w:top w:val="nil"/>
              <w:left w:val="nil"/>
              <w:bottom w:val="single" w:sz="4" w:space="0" w:color="auto"/>
              <w:right w:val="single" w:sz="8" w:space="0" w:color="auto"/>
            </w:tcBorders>
            <w:shd w:val="clear" w:color="000000" w:fill="E2EFDA"/>
            <w:noWrap/>
            <w:hideMark/>
          </w:tcPr>
          <w:p w14:paraId="5AC997B1" w14:textId="05171A95" w:rsidR="00140BE1" w:rsidRPr="00140BE1" w:rsidRDefault="00140BE1" w:rsidP="00AF17CE">
            <w:pPr>
              <w:spacing w:after="0" w:line="240" w:lineRule="auto"/>
              <w:jc w:val="right"/>
              <w:rPr>
                <w:rFonts w:eastAsia="Times New Roman" w:cstheme="minorHAnsi"/>
                <w:b/>
                <w:bCs/>
                <w:color w:val="000000"/>
                <w:sz w:val="18"/>
                <w:szCs w:val="18"/>
              </w:rPr>
            </w:pPr>
          </w:p>
        </w:tc>
      </w:tr>
      <w:tr w:rsidR="00AF17CE" w:rsidRPr="00140BE1" w14:paraId="7DE1DE03"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1784F8B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6345571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62B3EC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val="restart"/>
            <w:tcBorders>
              <w:top w:val="nil"/>
              <w:left w:val="single" w:sz="4" w:space="0" w:color="auto"/>
              <w:bottom w:val="nil"/>
              <w:right w:val="single" w:sz="4" w:space="0" w:color="auto"/>
            </w:tcBorders>
            <w:shd w:val="clear" w:color="auto" w:fill="auto"/>
            <w:vAlign w:val="center"/>
            <w:hideMark/>
          </w:tcPr>
          <w:p w14:paraId="741483A7"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520B876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04000</w:t>
            </w:r>
          </w:p>
        </w:tc>
        <w:tc>
          <w:tcPr>
            <w:tcW w:w="810" w:type="dxa"/>
            <w:tcBorders>
              <w:top w:val="nil"/>
              <w:left w:val="nil"/>
              <w:bottom w:val="single" w:sz="4" w:space="0" w:color="auto"/>
              <w:right w:val="single" w:sz="4" w:space="0" w:color="auto"/>
            </w:tcBorders>
            <w:shd w:val="clear" w:color="auto" w:fill="auto"/>
            <w:vAlign w:val="center"/>
            <w:hideMark/>
          </w:tcPr>
          <w:p w14:paraId="1F55EC8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00012</w:t>
            </w:r>
          </w:p>
        </w:tc>
        <w:tc>
          <w:tcPr>
            <w:tcW w:w="987" w:type="dxa"/>
            <w:tcBorders>
              <w:top w:val="nil"/>
              <w:left w:val="nil"/>
              <w:bottom w:val="single" w:sz="4" w:space="0" w:color="auto"/>
              <w:right w:val="single" w:sz="4" w:space="0" w:color="auto"/>
            </w:tcBorders>
            <w:shd w:val="clear" w:color="auto" w:fill="auto"/>
            <w:noWrap/>
            <w:vAlign w:val="center"/>
            <w:hideMark/>
          </w:tcPr>
          <w:p w14:paraId="3E60ECA3" w14:textId="77777777" w:rsidR="00140BE1" w:rsidRPr="00140BE1" w:rsidRDefault="00140BE1" w:rsidP="00140BE1">
            <w:pPr>
              <w:spacing w:after="0" w:line="240" w:lineRule="auto"/>
              <w:jc w:val="center"/>
              <w:rPr>
                <w:rFonts w:ascii="Arial Nova Cond" w:eastAsia="Times New Roman" w:hAnsi="Arial Nova Cond" w:cstheme="minorHAnsi"/>
                <w:color w:val="FF0000"/>
                <w:sz w:val="16"/>
                <w:szCs w:val="16"/>
              </w:rPr>
            </w:pPr>
            <w:r w:rsidRPr="00140BE1">
              <w:rPr>
                <w:rFonts w:ascii="Arial Nova Cond" w:eastAsia="Times New Roman" w:hAnsi="Arial Nova Cond" w:cstheme="minorHAnsi"/>
                <w:color w:val="FF0000"/>
                <w:sz w:val="16"/>
                <w:szCs w:val="16"/>
              </w:rPr>
              <w:t>72200</w:t>
            </w:r>
          </w:p>
        </w:tc>
        <w:tc>
          <w:tcPr>
            <w:tcW w:w="1721" w:type="dxa"/>
            <w:tcBorders>
              <w:top w:val="nil"/>
              <w:left w:val="nil"/>
              <w:bottom w:val="single" w:sz="4" w:space="0" w:color="auto"/>
              <w:right w:val="single" w:sz="4" w:space="0" w:color="auto"/>
            </w:tcBorders>
            <w:shd w:val="clear" w:color="auto" w:fill="auto"/>
            <w:noWrap/>
            <w:vAlign w:val="center"/>
            <w:hideMark/>
          </w:tcPr>
          <w:p w14:paraId="2762F605" w14:textId="77777777" w:rsidR="00140BE1" w:rsidRPr="00140BE1" w:rsidRDefault="00140BE1" w:rsidP="00140BE1">
            <w:pPr>
              <w:spacing w:after="0" w:line="240" w:lineRule="auto"/>
              <w:rPr>
                <w:rFonts w:ascii="Arial Nova Cond" w:eastAsia="Times New Roman" w:hAnsi="Arial Nova Cond" w:cstheme="minorHAnsi"/>
                <w:color w:val="FF0000"/>
                <w:sz w:val="16"/>
                <w:szCs w:val="16"/>
              </w:rPr>
            </w:pPr>
            <w:r w:rsidRPr="00140BE1">
              <w:rPr>
                <w:rFonts w:ascii="Arial Nova Cond" w:eastAsia="Times New Roman" w:hAnsi="Arial Nova Cond" w:cstheme="minorHAnsi"/>
                <w:color w:val="FF0000"/>
                <w:sz w:val="16"/>
                <w:szCs w:val="16"/>
              </w:rPr>
              <w:t>Equipment and Furniture</w:t>
            </w:r>
          </w:p>
        </w:tc>
        <w:tc>
          <w:tcPr>
            <w:tcW w:w="862" w:type="dxa"/>
            <w:gridSpan w:val="2"/>
            <w:tcBorders>
              <w:top w:val="nil"/>
              <w:left w:val="nil"/>
              <w:bottom w:val="single" w:sz="4" w:space="0" w:color="auto"/>
              <w:right w:val="single" w:sz="4" w:space="0" w:color="auto"/>
            </w:tcBorders>
            <w:shd w:val="clear" w:color="auto" w:fill="auto"/>
            <w:noWrap/>
            <w:hideMark/>
          </w:tcPr>
          <w:p w14:paraId="1A84D843" w14:textId="1EB86FE9"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40,000</w:t>
            </w:r>
          </w:p>
        </w:tc>
        <w:tc>
          <w:tcPr>
            <w:tcW w:w="810" w:type="dxa"/>
            <w:tcBorders>
              <w:top w:val="nil"/>
              <w:left w:val="nil"/>
              <w:bottom w:val="single" w:sz="4" w:space="0" w:color="auto"/>
              <w:right w:val="single" w:sz="4" w:space="0" w:color="auto"/>
            </w:tcBorders>
            <w:shd w:val="clear" w:color="auto" w:fill="auto"/>
            <w:noWrap/>
            <w:hideMark/>
          </w:tcPr>
          <w:p w14:paraId="75694FE3" w14:textId="24AA1024" w:rsidR="00140BE1" w:rsidRPr="00140BE1" w:rsidRDefault="00140BE1" w:rsidP="00AF17CE">
            <w:pPr>
              <w:spacing w:after="0" w:line="240" w:lineRule="auto"/>
              <w:jc w:val="right"/>
              <w:rPr>
                <w:rFonts w:eastAsia="Times New Roman" w:cstheme="minorHAnsi"/>
                <w:color w:val="FF0000"/>
                <w:sz w:val="18"/>
                <w:szCs w:val="18"/>
              </w:rPr>
            </w:pPr>
          </w:p>
        </w:tc>
        <w:tc>
          <w:tcPr>
            <w:tcW w:w="1113" w:type="dxa"/>
            <w:tcBorders>
              <w:top w:val="nil"/>
              <w:left w:val="nil"/>
              <w:bottom w:val="single" w:sz="4" w:space="0" w:color="auto"/>
              <w:right w:val="single" w:sz="4" w:space="0" w:color="auto"/>
            </w:tcBorders>
            <w:shd w:val="clear" w:color="auto" w:fill="auto"/>
            <w:noWrap/>
            <w:hideMark/>
          </w:tcPr>
          <w:p w14:paraId="642AB797" w14:textId="2B3A0E65" w:rsidR="00140BE1" w:rsidRPr="00140BE1" w:rsidRDefault="00140BE1" w:rsidP="00AF17CE">
            <w:pPr>
              <w:spacing w:after="0" w:line="240" w:lineRule="auto"/>
              <w:jc w:val="right"/>
              <w:rPr>
                <w:rFonts w:eastAsia="Times New Roman" w:cstheme="minorHAnsi"/>
                <w:color w:val="FF0000"/>
                <w:sz w:val="18"/>
                <w:szCs w:val="18"/>
              </w:rPr>
            </w:pPr>
          </w:p>
        </w:tc>
        <w:tc>
          <w:tcPr>
            <w:tcW w:w="854" w:type="dxa"/>
            <w:tcBorders>
              <w:top w:val="nil"/>
              <w:left w:val="nil"/>
              <w:bottom w:val="single" w:sz="4" w:space="0" w:color="auto"/>
              <w:right w:val="single" w:sz="4" w:space="0" w:color="auto"/>
            </w:tcBorders>
            <w:shd w:val="clear" w:color="auto" w:fill="auto"/>
            <w:noWrap/>
            <w:hideMark/>
          </w:tcPr>
          <w:p w14:paraId="55D20D12" w14:textId="6D46FFF2" w:rsidR="00140BE1" w:rsidRPr="00140BE1" w:rsidRDefault="00140BE1" w:rsidP="00AF17CE">
            <w:pPr>
              <w:spacing w:after="0" w:line="240" w:lineRule="auto"/>
              <w:jc w:val="right"/>
              <w:rPr>
                <w:rFonts w:eastAsia="Times New Roman" w:cstheme="minorHAnsi"/>
                <w:color w:val="FF0000"/>
                <w:sz w:val="18"/>
                <w:szCs w:val="18"/>
              </w:rPr>
            </w:pPr>
          </w:p>
        </w:tc>
        <w:tc>
          <w:tcPr>
            <w:tcW w:w="879" w:type="dxa"/>
            <w:gridSpan w:val="2"/>
            <w:tcBorders>
              <w:top w:val="nil"/>
              <w:left w:val="nil"/>
              <w:bottom w:val="single" w:sz="4" w:space="0" w:color="auto"/>
              <w:right w:val="single" w:sz="4" w:space="0" w:color="auto"/>
            </w:tcBorders>
            <w:shd w:val="clear" w:color="auto" w:fill="auto"/>
            <w:noWrap/>
            <w:hideMark/>
          </w:tcPr>
          <w:p w14:paraId="764C56FC" w14:textId="57D5DD26" w:rsidR="00140BE1" w:rsidRPr="00140BE1" w:rsidRDefault="00140BE1" w:rsidP="00AF17CE">
            <w:pPr>
              <w:spacing w:after="0" w:line="240" w:lineRule="auto"/>
              <w:jc w:val="right"/>
              <w:rPr>
                <w:rFonts w:eastAsia="Times New Roman" w:cstheme="minorHAnsi"/>
                <w:color w:val="FF0000"/>
                <w:sz w:val="18"/>
                <w:szCs w:val="18"/>
              </w:rPr>
            </w:pPr>
          </w:p>
        </w:tc>
        <w:tc>
          <w:tcPr>
            <w:tcW w:w="964" w:type="dxa"/>
            <w:gridSpan w:val="2"/>
            <w:tcBorders>
              <w:top w:val="nil"/>
              <w:left w:val="nil"/>
              <w:bottom w:val="single" w:sz="4" w:space="0" w:color="auto"/>
              <w:right w:val="single" w:sz="4" w:space="0" w:color="auto"/>
            </w:tcBorders>
            <w:shd w:val="clear" w:color="auto" w:fill="auto"/>
            <w:noWrap/>
            <w:hideMark/>
          </w:tcPr>
          <w:p w14:paraId="69B1ED84" w14:textId="39A822B8"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40,000</w:t>
            </w:r>
          </w:p>
        </w:tc>
        <w:tc>
          <w:tcPr>
            <w:tcW w:w="720" w:type="dxa"/>
            <w:tcBorders>
              <w:top w:val="nil"/>
              <w:left w:val="nil"/>
              <w:bottom w:val="single" w:sz="4" w:space="0" w:color="auto"/>
              <w:right w:val="single" w:sz="8" w:space="0" w:color="auto"/>
            </w:tcBorders>
            <w:shd w:val="clear" w:color="auto" w:fill="auto"/>
            <w:noWrap/>
            <w:hideMark/>
          </w:tcPr>
          <w:p w14:paraId="69F1D76A" w14:textId="3D82132B"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16</w:t>
            </w:r>
          </w:p>
        </w:tc>
      </w:tr>
      <w:tr w:rsidR="00AF17CE" w:rsidRPr="00140BE1" w14:paraId="144C2BB8"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D0F177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2705271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0BB9BA4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vMerge/>
            <w:tcBorders>
              <w:top w:val="nil"/>
              <w:left w:val="single" w:sz="4" w:space="0" w:color="auto"/>
              <w:bottom w:val="nil"/>
              <w:right w:val="single" w:sz="4" w:space="0" w:color="auto"/>
            </w:tcBorders>
            <w:vAlign w:val="center"/>
            <w:hideMark/>
          </w:tcPr>
          <w:p w14:paraId="6F2B3716"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67ED414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04000</w:t>
            </w:r>
          </w:p>
        </w:tc>
        <w:tc>
          <w:tcPr>
            <w:tcW w:w="810" w:type="dxa"/>
            <w:tcBorders>
              <w:top w:val="nil"/>
              <w:left w:val="nil"/>
              <w:bottom w:val="single" w:sz="4" w:space="0" w:color="auto"/>
              <w:right w:val="single" w:sz="4" w:space="0" w:color="auto"/>
            </w:tcBorders>
            <w:shd w:val="clear" w:color="auto" w:fill="auto"/>
            <w:vAlign w:val="center"/>
            <w:hideMark/>
          </w:tcPr>
          <w:p w14:paraId="13EE050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00012</w:t>
            </w:r>
          </w:p>
        </w:tc>
        <w:tc>
          <w:tcPr>
            <w:tcW w:w="987" w:type="dxa"/>
            <w:tcBorders>
              <w:top w:val="nil"/>
              <w:left w:val="nil"/>
              <w:bottom w:val="single" w:sz="4" w:space="0" w:color="auto"/>
              <w:right w:val="single" w:sz="4" w:space="0" w:color="auto"/>
            </w:tcBorders>
            <w:shd w:val="clear" w:color="auto" w:fill="auto"/>
            <w:noWrap/>
            <w:vAlign w:val="center"/>
            <w:hideMark/>
          </w:tcPr>
          <w:p w14:paraId="2D44AFC5" w14:textId="77777777" w:rsidR="00140BE1" w:rsidRPr="00140BE1" w:rsidRDefault="00140BE1" w:rsidP="00140BE1">
            <w:pPr>
              <w:spacing w:after="0" w:line="240" w:lineRule="auto"/>
              <w:jc w:val="center"/>
              <w:rPr>
                <w:rFonts w:ascii="Arial Nova Cond" w:eastAsia="Times New Roman" w:hAnsi="Arial Nova Cond" w:cstheme="minorHAnsi"/>
                <w:color w:val="FF0000"/>
                <w:sz w:val="16"/>
                <w:szCs w:val="16"/>
              </w:rPr>
            </w:pPr>
            <w:r w:rsidRPr="00140BE1">
              <w:rPr>
                <w:rFonts w:ascii="Arial Nova Cond" w:eastAsia="Times New Roman" w:hAnsi="Arial Nova Cond" w:cstheme="minorHAnsi"/>
                <w:color w:val="FF0000"/>
                <w:sz w:val="16"/>
                <w:szCs w:val="16"/>
              </w:rPr>
              <w:t>73400</w:t>
            </w:r>
          </w:p>
        </w:tc>
        <w:tc>
          <w:tcPr>
            <w:tcW w:w="1721" w:type="dxa"/>
            <w:tcBorders>
              <w:top w:val="nil"/>
              <w:left w:val="nil"/>
              <w:bottom w:val="single" w:sz="4" w:space="0" w:color="auto"/>
              <w:right w:val="single" w:sz="4" w:space="0" w:color="auto"/>
            </w:tcBorders>
            <w:shd w:val="clear" w:color="auto" w:fill="auto"/>
            <w:noWrap/>
            <w:vAlign w:val="center"/>
            <w:hideMark/>
          </w:tcPr>
          <w:p w14:paraId="3F17EF8F" w14:textId="77777777" w:rsidR="00140BE1" w:rsidRPr="00140BE1" w:rsidRDefault="00140BE1" w:rsidP="00140BE1">
            <w:pPr>
              <w:spacing w:after="0" w:line="240" w:lineRule="auto"/>
              <w:rPr>
                <w:rFonts w:ascii="Arial Nova Cond" w:eastAsia="Times New Roman" w:hAnsi="Arial Nova Cond" w:cstheme="minorHAnsi"/>
                <w:color w:val="FF0000"/>
                <w:sz w:val="16"/>
                <w:szCs w:val="16"/>
              </w:rPr>
            </w:pPr>
            <w:r w:rsidRPr="00140BE1">
              <w:rPr>
                <w:rFonts w:ascii="Arial Nova Cond" w:eastAsia="Times New Roman" w:hAnsi="Arial Nova Cond" w:cstheme="minorHAnsi"/>
                <w:color w:val="FF0000"/>
                <w:sz w:val="16"/>
                <w:szCs w:val="16"/>
              </w:rPr>
              <w:t>Rental and Main. of other equip</w:t>
            </w:r>
          </w:p>
        </w:tc>
        <w:tc>
          <w:tcPr>
            <w:tcW w:w="862" w:type="dxa"/>
            <w:gridSpan w:val="2"/>
            <w:tcBorders>
              <w:top w:val="nil"/>
              <w:left w:val="nil"/>
              <w:bottom w:val="single" w:sz="4" w:space="0" w:color="auto"/>
              <w:right w:val="single" w:sz="4" w:space="0" w:color="auto"/>
            </w:tcBorders>
            <w:shd w:val="clear" w:color="auto" w:fill="auto"/>
            <w:noWrap/>
            <w:hideMark/>
          </w:tcPr>
          <w:p w14:paraId="144E165F" w14:textId="4E11A58D"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6,353</w:t>
            </w:r>
          </w:p>
        </w:tc>
        <w:tc>
          <w:tcPr>
            <w:tcW w:w="810" w:type="dxa"/>
            <w:tcBorders>
              <w:top w:val="nil"/>
              <w:left w:val="nil"/>
              <w:bottom w:val="single" w:sz="4" w:space="0" w:color="auto"/>
              <w:right w:val="single" w:sz="4" w:space="0" w:color="auto"/>
            </w:tcBorders>
            <w:shd w:val="clear" w:color="auto" w:fill="auto"/>
            <w:noWrap/>
            <w:hideMark/>
          </w:tcPr>
          <w:p w14:paraId="12BCF0B0" w14:textId="6FCDAE0D"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8,150</w:t>
            </w:r>
          </w:p>
        </w:tc>
        <w:tc>
          <w:tcPr>
            <w:tcW w:w="1113" w:type="dxa"/>
            <w:tcBorders>
              <w:top w:val="nil"/>
              <w:left w:val="nil"/>
              <w:bottom w:val="single" w:sz="4" w:space="0" w:color="auto"/>
              <w:right w:val="single" w:sz="4" w:space="0" w:color="auto"/>
            </w:tcBorders>
            <w:shd w:val="clear" w:color="auto" w:fill="auto"/>
            <w:noWrap/>
            <w:hideMark/>
          </w:tcPr>
          <w:p w14:paraId="756A4FEC" w14:textId="187B8082"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8,150</w:t>
            </w:r>
          </w:p>
        </w:tc>
        <w:tc>
          <w:tcPr>
            <w:tcW w:w="854" w:type="dxa"/>
            <w:tcBorders>
              <w:top w:val="nil"/>
              <w:left w:val="nil"/>
              <w:bottom w:val="single" w:sz="4" w:space="0" w:color="auto"/>
              <w:right w:val="single" w:sz="4" w:space="0" w:color="auto"/>
            </w:tcBorders>
            <w:shd w:val="clear" w:color="auto" w:fill="auto"/>
            <w:noWrap/>
            <w:hideMark/>
          </w:tcPr>
          <w:p w14:paraId="0A891596" w14:textId="22E7A3C8"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8,150</w:t>
            </w:r>
          </w:p>
        </w:tc>
        <w:tc>
          <w:tcPr>
            <w:tcW w:w="879" w:type="dxa"/>
            <w:gridSpan w:val="2"/>
            <w:tcBorders>
              <w:top w:val="nil"/>
              <w:left w:val="nil"/>
              <w:bottom w:val="single" w:sz="4" w:space="0" w:color="auto"/>
              <w:right w:val="single" w:sz="4" w:space="0" w:color="auto"/>
            </w:tcBorders>
            <w:shd w:val="clear" w:color="auto" w:fill="auto"/>
            <w:noWrap/>
            <w:hideMark/>
          </w:tcPr>
          <w:p w14:paraId="480DD0EA" w14:textId="58B7B0DB" w:rsidR="00140BE1" w:rsidRPr="00140BE1" w:rsidRDefault="00140BE1" w:rsidP="00AF17CE">
            <w:pPr>
              <w:spacing w:after="0" w:line="240" w:lineRule="auto"/>
              <w:jc w:val="right"/>
              <w:rPr>
                <w:rFonts w:eastAsia="Times New Roman" w:cstheme="minorHAnsi"/>
                <w:color w:val="FF0000"/>
                <w:sz w:val="18"/>
                <w:szCs w:val="18"/>
              </w:rPr>
            </w:pPr>
            <w:r w:rsidRPr="00AF17CE">
              <w:rPr>
                <w:rFonts w:cstheme="minorHAnsi"/>
                <w:color w:val="FF0000"/>
                <w:sz w:val="18"/>
                <w:szCs w:val="18"/>
              </w:rPr>
              <w:t>8,150</w:t>
            </w:r>
          </w:p>
        </w:tc>
        <w:tc>
          <w:tcPr>
            <w:tcW w:w="964" w:type="dxa"/>
            <w:gridSpan w:val="2"/>
            <w:tcBorders>
              <w:top w:val="nil"/>
              <w:left w:val="nil"/>
              <w:bottom w:val="single" w:sz="4" w:space="0" w:color="auto"/>
              <w:right w:val="single" w:sz="4" w:space="0" w:color="auto"/>
            </w:tcBorders>
            <w:shd w:val="clear" w:color="auto" w:fill="auto"/>
            <w:noWrap/>
            <w:hideMark/>
          </w:tcPr>
          <w:p w14:paraId="55148E67" w14:textId="5A77649C"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38,953</w:t>
            </w:r>
          </w:p>
        </w:tc>
        <w:tc>
          <w:tcPr>
            <w:tcW w:w="720" w:type="dxa"/>
            <w:tcBorders>
              <w:top w:val="nil"/>
              <w:left w:val="nil"/>
              <w:bottom w:val="single" w:sz="4" w:space="0" w:color="auto"/>
              <w:right w:val="single" w:sz="8" w:space="0" w:color="auto"/>
            </w:tcBorders>
            <w:shd w:val="clear" w:color="auto" w:fill="auto"/>
            <w:noWrap/>
            <w:hideMark/>
          </w:tcPr>
          <w:p w14:paraId="10A7E6C1" w14:textId="215FDECA" w:rsidR="00140BE1" w:rsidRPr="00140BE1" w:rsidRDefault="00140BE1" w:rsidP="00AF17CE">
            <w:pPr>
              <w:spacing w:after="0" w:line="240" w:lineRule="auto"/>
              <w:jc w:val="right"/>
              <w:rPr>
                <w:rFonts w:eastAsia="Times New Roman" w:cstheme="minorHAnsi"/>
                <w:b/>
                <w:bCs/>
                <w:color w:val="FF0000"/>
                <w:sz w:val="18"/>
                <w:szCs w:val="18"/>
              </w:rPr>
            </w:pPr>
            <w:r w:rsidRPr="00AF17CE">
              <w:rPr>
                <w:rFonts w:cstheme="minorHAnsi"/>
                <w:b/>
                <w:bCs/>
                <w:color w:val="FF0000"/>
                <w:sz w:val="18"/>
                <w:szCs w:val="18"/>
              </w:rPr>
              <w:t>17</w:t>
            </w:r>
          </w:p>
        </w:tc>
      </w:tr>
      <w:tr w:rsidR="00AF17CE" w:rsidRPr="00140BE1" w14:paraId="7ACAC4F5"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4935EEC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35157C2B"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449427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single" w:sz="4" w:space="0" w:color="auto"/>
              <w:left w:val="nil"/>
              <w:bottom w:val="single" w:sz="4" w:space="0" w:color="auto"/>
              <w:right w:val="single" w:sz="4" w:space="0" w:color="auto"/>
            </w:tcBorders>
            <w:shd w:val="clear" w:color="000000" w:fill="D9E1F2"/>
            <w:vAlign w:val="center"/>
            <w:hideMark/>
          </w:tcPr>
          <w:p w14:paraId="59883FC0"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5B028523"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0ABA6822"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D9E1F2"/>
            <w:vAlign w:val="center"/>
            <w:hideMark/>
          </w:tcPr>
          <w:p w14:paraId="2C39A0B7"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1721" w:type="dxa"/>
            <w:tcBorders>
              <w:top w:val="nil"/>
              <w:left w:val="nil"/>
              <w:bottom w:val="single" w:sz="4" w:space="0" w:color="auto"/>
              <w:right w:val="single" w:sz="4" w:space="0" w:color="auto"/>
            </w:tcBorders>
            <w:shd w:val="clear" w:color="000000" w:fill="D9E1F2"/>
            <w:vAlign w:val="center"/>
            <w:hideMark/>
          </w:tcPr>
          <w:p w14:paraId="39D76772"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UNDP Sub-total Component 2</w:t>
            </w:r>
          </w:p>
        </w:tc>
        <w:tc>
          <w:tcPr>
            <w:tcW w:w="862" w:type="dxa"/>
            <w:gridSpan w:val="2"/>
            <w:tcBorders>
              <w:top w:val="nil"/>
              <w:left w:val="nil"/>
              <w:bottom w:val="single" w:sz="4" w:space="0" w:color="auto"/>
              <w:right w:val="single" w:sz="4" w:space="0" w:color="auto"/>
            </w:tcBorders>
            <w:shd w:val="clear" w:color="000000" w:fill="D9E1F2"/>
            <w:noWrap/>
            <w:hideMark/>
          </w:tcPr>
          <w:p w14:paraId="17A84786" w14:textId="733AE5B5"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46,353</w:t>
            </w:r>
          </w:p>
        </w:tc>
        <w:tc>
          <w:tcPr>
            <w:tcW w:w="810" w:type="dxa"/>
            <w:tcBorders>
              <w:top w:val="nil"/>
              <w:left w:val="nil"/>
              <w:bottom w:val="single" w:sz="4" w:space="0" w:color="auto"/>
              <w:right w:val="single" w:sz="4" w:space="0" w:color="auto"/>
            </w:tcBorders>
            <w:shd w:val="clear" w:color="000000" w:fill="D9E1F2"/>
            <w:noWrap/>
            <w:hideMark/>
          </w:tcPr>
          <w:p w14:paraId="2DCCA19E" w14:textId="3DBBCC98"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8,150</w:t>
            </w:r>
          </w:p>
        </w:tc>
        <w:tc>
          <w:tcPr>
            <w:tcW w:w="1113" w:type="dxa"/>
            <w:tcBorders>
              <w:top w:val="nil"/>
              <w:left w:val="nil"/>
              <w:bottom w:val="single" w:sz="4" w:space="0" w:color="auto"/>
              <w:right w:val="single" w:sz="4" w:space="0" w:color="auto"/>
            </w:tcBorders>
            <w:shd w:val="clear" w:color="000000" w:fill="D9E1F2"/>
            <w:noWrap/>
            <w:hideMark/>
          </w:tcPr>
          <w:p w14:paraId="1E60FE3F" w14:textId="1360155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8,150</w:t>
            </w:r>
          </w:p>
        </w:tc>
        <w:tc>
          <w:tcPr>
            <w:tcW w:w="854" w:type="dxa"/>
            <w:tcBorders>
              <w:top w:val="nil"/>
              <w:left w:val="nil"/>
              <w:bottom w:val="single" w:sz="4" w:space="0" w:color="auto"/>
              <w:right w:val="single" w:sz="4" w:space="0" w:color="auto"/>
            </w:tcBorders>
            <w:shd w:val="clear" w:color="000000" w:fill="D9E1F2"/>
            <w:noWrap/>
            <w:hideMark/>
          </w:tcPr>
          <w:p w14:paraId="0A06742F" w14:textId="167D3C66"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8,150</w:t>
            </w:r>
          </w:p>
        </w:tc>
        <w:tc>
          <w:tcPr>
            <w:tcW w:w="879" w:type="dxa"/>
            <w:gridSpan w:val="2"/>
            <w:tcBorders>
              <w:top w:val="nil"/>
              <w:left w:val="nil"/>
              <w:bottom w:val="single" w:sz="4" w:space="0" w:color="auto"/>
              <w:right w:val="single" w:sz="4" w:space="0" w:color="auto"/>
            </w:tcBorders>
            <w:shd w:val="clear" w:color="000000" w:fill="D9E1F2"/>
            <w:noWrap/>
            <w:hideMark/>
          </w:tcPr>
          <w:p w14:paraId="34A3D284" w14:textId="7EAFAB6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8,150</w:t>
            </w:r>
          </w:p>
        </w:tc>
        <w:tc>
          <w:tcPr>
            <w:tcW w:w="964" w:type="dxa"/>
            <w:gridSpan w:val="2"/>
            <w:tcBorders>
              <w:top w:val="nil"/>
              <w:left w:val="nil"/>
              <w:bottom w:val="single" w:sz="4" w:space="0" w:color="auto"/>
              <w:right w:val="single" w:sz="4" w:space="0" w:color="auto"/>
            </w:tcBorders>
            <w:shd w:val="clear" w:color="000000" w:fill="D9E1F2"/>
            <w:noWrap/>
            <w:hideMark/>
          </w:tcPr>
          <w:p w14:paraId="0BCFE893" w14:textId="0D8F4EF2"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78,953</w:t>
            </w:r>
          </w:p>
        </w:tc>
        <w:tc>
          <w:tcPr>
            <w:tcW w:w="720" w:type="dxa"/>
            <w:tcBorders>
              <w:top w:val="nil"/>
              <w:left w:val="nil"/>
              <w:bottom w:val="single" w:sz="4" w:space="0" w:color="auto"/>
              <w:right w:val="single" w:sz="8" w:space="0" w:color="auto"/>
            </w:tcBorders>
            <w:shd w:val="clear" w:color="000000" w:fill="D9E1F2"/>
            <w:noWrap/>
            <w:hideMark/>
          </w:tcPr>
          <w:p w14:paraId="421A01FB" w14:textId="4DD4491E" w:rsidR="00140BE1" w:rsidRPr="00140BE1" w:rsidRDefault="00140BE1" w:rsidP="00AF17CE">
            <w:pPr>
              <w:spacing w:after="0" w:line="240" w:lineRule="auto"/>
              <w:jc w:val="right"/>
              <w:rPr>
                <w:rFonts w:eastAsia="Times New Roman" w:cstheme="minorHAnsi"/>
                <w:b/>
                <w:bCs/>
                <w:color w:val="000000"/>
                <w:sz w:val="18"/>
                <w:szCs w:val="18"/>
              </w:rPr>
            </w:pPr>
          </w:p>
        </w:tc>
      </w:tr>
      <w:tr w:rsidR="00AF17CE" w:rsidRPr="00140BE1" w14:paraId="541CC5D9" w14:textId="77777777" w:rsidTr="009079CF">
        <w:trPr>
          <w:trHeight w:val="240"/>
          <w:jc w:val="center"/>
        </w:trPr>
        <w:tc>
          <w:tcPr>
            <w:tcW w:w="8278" w:type="dxa"/>
            <w:gridSpan w:val="8"/>
            <w:tcBorders>
              <w:top w:val="nil"/>
              <w:left w:val="single" w:sz="8" w:space="0" w:color="auto"/>
              <w:bottom w:val="single" w:sz="4" w:space="0" w:color="auto"/>
              <w:right w:val="single" w:sz="4" w:space="0" w:color="auto"/>
            </w:tcBorders>
            <w:shd w:val="clear" w:color="000000" w:fill="FFF2CC"/>
            <w:vAlign w:val="center"/>
            <w:hideMark/>
          </w:tcPr>
          <w:p w14:paraId="14B97EFE" w14:textId="0BB96602" w:rsidR="00AF17CE" w:rsidRPr="00140BE1" w:rsidRDefault="00AF17CE" w:rsidP="00AF17CE">
            <w:pPr>
              <w:spacing w:after="0" w:line="240" w:lineRule="auto"/>
              <w:jc w:val="both"/>
              <w:rPr>
                <w:rFonts w:ascii="Arial Nova Cond" w:eastAsia="Times New Roman" w:hAnsi="Arial Nova Cond" w:cstheme="minorHAnsi"/>
                <w:b/>
                <w:bCs/>
                <w:i/>
                <w:iCs/>
                <w:color w:val="000000"/>
                <w:sz w:val="16"/>
                <w:szCs w:val="16"/>
              </w:rPr>
            </w:pPr>
            <w:r w:rsidRPr="00140BE1">
              <w:rPr>
                <w:rFonts w:ascii="Arial Nova Cond" w:eastAsia="Times New Roman" w:hAnsi="Arial Nova Cond" w:cstheme="minorHAnsi"/>
                <w:b/>
                <w:bCs/>
                <w:i/>
                <w:iCs/>
                <w:color w:val="000000"/>
                <w:sz w:val="16"/>
                <w:szCs w:val="16"/>
              </w:rPr>
              <w:t>Total Component 2</w:t>
            </w:r>
          </w:p>
        </w:tc>
        <w:tc>
          <w:tcPr>
            <w:tcW w:w="862" w:type="dxa"/>
            <w:gridSpan w:val="2"/>
            <w:tcBorders>
              <w:top w:val="nil"/>
              <w:left w:val="nil"/>
              <w:bottom w:val="single" w:sz="4" w:space="0" w:color="auto"/>
              <w:right w:val="single" w:sz="4" w:space="0" w:color="auto"/>
            </w:tcBorders>
            <w:shd w:val="clear" w:color="000000" w:fill="FFF2CC"/>
            <w:noWrap/>
            <w:hideMark/>
          </w:tcPr>
          <w:p w14:paraId="2B498CF9" w14:textId="5296909F"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199,537</w:t>
            </w:r>
          </w:p>
        </w:tc>
        <w:tc>
          <w:tcPr>
            <w:tcW w:w="810" w:type="dxa"/>
            <w:tcBorders>
              <w:top w:val="nil"/>
              <w:left w:val="nil"/>
              <w:bottom w:val="single" w:sz="4" w:space="0" w:color="auto"/>
              <w:right w:val="single" w:sz="4" w:space="0" w:color="auto"/>
            </w:tcBorders>
            <w:shd w:val="clear" w:color="000000" w:fill="FFF2CC"/>
            <w:noWrap/>
            <w:hideMark/>
          </w:tcPr>
          <w:p w14:paraId="3FB1F6DC" w14:textId="5A7AC54E"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566,081</w:t>
            </w:r>
          </w:p>
        </w:tc>
        <w:tc>
          <w:tcPr>
            <w:tcW w:w="1113" w:type="dxa"/>
            <w:tcBorders>
              <w:top w:val="nil"/>
              <w:left w:val="nil"/>
              <w:bottom w:val="single" w:sz="4" w:space="0" w:color="auto"/>
              <w:right w:val="single" w:sz="4" w:space="0" w:color="auto"/>
            </w:tcBorders>
            <w:shd w:val="clear" w:color="000000" w:fill="FFF2CC"/>
            <w:noWrap/>
            <w:hideMark/>
          </w:tcPr>
          <w:p w14:paraId="29583DED" w14:textId="41CACDF3"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633,206</w:t>
            </w:r>
          </w:p>
        </w:tc>
        <w:tc>
          <w:tcPr>
            <w:tcW w:w="854" w:type="dxa"/>
            <w:tcBorders>
              <w:top w:val="nil"/>
              <w:left w:val="nil"/>
              <w:bottom w:val="single" w:sz="4" w:space="0" w:color="auto"/>
              <w:right w:val="single" w:sz="4" w:space="0" w:color="auto"/>
            </w:tcBorders>
            <w:shd w:val="clear" w:color="000000" w:fill="FFF2CC"/>
            <w:noWrap/>
            <w:hideMark/>
          </w:tcPr>
          <w:p w14:paraId="394C6512" w14:textId="1F89463F"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303,159</w:t>
            </w:r>
          </w:p>
        </w:tc>
        <w:tc>
          <w:tcPr>
            <w:tcW w:w="879" w:type="dxa"/>
            <w:gridSpan w:val="2"/>
            <w:tcBorders>
              <w:top w:val="nil"/>
              <w:left w:val="nil"/>
              <w:bottom w:val="single" w:sz="4" w:space="0" w:color="auto"/>
              <w:right w:val="single" w:sz="4" w:space="0" w:color="auto"/>
            </w:tcBorders>
            <w:shd w:val="clear" w:color="000000" w:fill="FFF2CC"/>
            <w:noWrap/>
            <w:hideMark/>
          </w:tcPr>
          <w:p w14:paraId="42CE3151" w14:textId="13EAA951"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229,439</w:t>
            </w:r>
          </w:p>
        </w:tc>
        <w:tc>
          <w:tcPr>
            <w:tcW w:w="964" w:type="dxa"/>
            <w:gridSpan w:val="2"/>
            <w:tcBorders>
              <w:top w:val="nil"/>
              <w:left w:val="nil"/>
              <w:bottom w:val="single" w:sz="4" w:space="0" w:color="auto"/>
              <w:right w:val="single" w:sz="4" w:space="0" w:color="auto"/>
            </w:tcBorders>
            <w:shd w:val="clear" w:color="000000" w:fill="FFF2CC"/>
            <w:noWrap/>
            <w:hideMark/>
          </w:tcPr>
          <w:p w14:paraId="7B46B8BA" w14:textId="1FA034B1" w:rsidR="00AF17CE" w:rsidRPr="00140BE1" w:rsidRDefault="00AF17CE"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1,928,925</w:t>
            </w:r>
          </w:p>
        </w:tc>
        <w:tc>
          <w:tcPr>
            <w:tcW w:w="720" w:type="dxa"/>
            <w:tcBorders>
              <w:top w:val="nil"/>
              <w:left w:val="nil"/>
              <w:bottom w:val="single" w:sz="4" w:space="0" w:color="auto"/>
              <w:right w:val="single" w:sz="8" w:space="0" w:color="auto"/>
            </w:tcBorders>
            <w:shd w:val="clear" w:color="000000" w:fill="FFF2CC"/>
            <w:noWrap/>
            <w:hideMark/>
          </w:tcPr>
          <w:p w14:paraId="6329C2A3" w14:textId="601224D1" w:rsidR="00AF17CE" w:rsidRPr="00140BE1" w:rsidRDefault="00AF17CE" w:rsidP="00AF17CE">
            <w:pPr>
              <w:spacing w:after="0" w:line="240" w:lineRule="auto"/>
              <w:jc w:val="right"/>
              <w:rPr>
                <w:rFonts w:eastAsia="Times New Roman" w:cstheme="minorHAnsi"/>
                <w:b/>
                <w:bCs/>
                <w:color w:val="000000"/>
                <w:sz w:val="18"/>
                <w:szCs w:val="18"/>
              </w:rPr>
            </w:pPr>
          </w:p>
        </w:tc>
      </w:tr>
      <w:tr w:rsidR="00AF17CE" w:rsidRPr="00140BE1" w14:paraId="63D5B9FF" w14:textId="77777777" w:rsidTr="009079CF">
        <w:trPr>
          <w:trHeight w:val="315"/>
          <w:jc w:val="center"/>
        </w:trPr>
        <w:tc>
          <w:tcPr>
            <w:tcW w:w="1130" w:type="dxa"/>
            <w:vMerge w:val="restart"/>
            <w:tcBorders>
              <w:top w:val="nil"/>
              <w:left w:val="single" w:sz="8" w:space="0" w:color="auto"/>
              <w:bottom w:val="single" w:sz="4" w:space="0" w:color="auto"/>
              <w:right w:val="single" w:sz="4" w:space="0" w:color="auto"/>
            </w:tcBorders>
            <w:shd w:val="clear" w:color="auto" w:fill="auto"/>
            <w:vAlign w:val="center"/>
            <w:hideMark/>
          </w:tcPr>
          <w:p w14:paraId="6EDEFF7A"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Component 3: Gender mainstreaming Knowledge Management</w:t>
            </w:r>
          </w:p>
        </w:tc>
        <w:tc>
          <w:tcPr>
            <w:tcW w:w="942" w:type="dxa"/>
            <w:vMerge w:val="restart"/>
            <w:tcBorders>
              <w:top w:val="nil"/>
              <w:left w:val="single" w:sz="4" w:space="0" w:color="auto"/>
              <w:bottom w:val="single" w:sz="4" w:space="0" w:color="auto"/>
              <w:right w:val="single" w:sz="4" w:space="0" w:color="auto"/>
            </w:tcBorders>
            <w:shd w:val="clear" w:color="auto" w:fill="auto"/>
            <w:vAlign w:val="center"/>
            <w:hideMark/>
          </w:tcPr>
          <w:p w14:paraId="7BFBEFDD"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Outcome 3</w:t>
            </w:r>
          </w:p>
        </w:tc>
        <w:tc>
          <w:tcPr>
            <w:tcW w:w="795" w:type="dxa"/>
            <w:vMerge w:val="restart"/>
            <w:tcBorders>
              <w:top w:val="nil"/>
              <w:left w:val="single" w:sz="4" w:space="0" w:color="auto"/>
              <w:bottom w:val="single" w:sz="4" w:space="0" w:color="auto"/>
              <w:right w:val="single" w:sz="4" w:space="0" w:color="auto"/>
            </w:tcBorders>
            <w:shd w:val="clear" w:color="auto" w:fill="auto"/>
            <w:vAlign w:val="center"/>
            <w:hideMark/>
          </w:tcPr>
          <w:p w14:paraId="0B2DFDEE"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Output 3</w:t>
            </w:r>
          </w:p>
        </w:tc>
        <w:tc>
          <w:tcPr>
            <w:tcW w:w="1083" w:type="dxa"/>
            <w:tcBorders>
              <w:top w:val="nil"/>
              <w:left w:val="nil"/>
              <w:bottom w:val="single" w:sz="4" w:space="0" w:color="auto"/>
              <w:right w:val="single" w:sz="4" w:space="0" w:color="auto"/>
            </w:tcBorders>
            <w:shd w:val="clear" w:color="auto" w:fill="auto"/>
            <w:vAlign w:val="center"/>
            <w:hideMark/>
          </w:tcPr>
          <w:p w14:paraId="7E7344AF" w14:textId="3B3DD533"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271EFAB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A860697"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noWrap/>
            <w:vAlign w:val="center"/>
            <w:hideMark/>
          </w:tcPr>
          <w:p w14:paraId="32B7B83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71300</w:t>
            </w:r>
          </w:p>
        </w:tc>
        <w:tc>
          <w:tcPr>
            <w:tcW w:w="1721" w:type="dxa"/>
            <w:tcBorders>
              <w:top w:val="nil"/>
              <w:left w:val="nil"/>
              <w:bottom w:val="single" w:sz="4" w:space="0" w:color="auto"/>
              <w:right w:val="single" w:sz="4" w:space="0" w:color="auto"/>
            </w:tcBorders>
            <w:shd w:val="clear" w:color="auto" w:fill="auto"/>
            <w:vAlign w:val="center"/>
            <w:hideMark/>
          </w:tcPr>
          <w:p w14:paraId="4D228B91"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Local Consultants</w:t>
            </w:r>
          </w:p>
        </w:tc>
        <w:tc>
          <w:tcPr>
            <w:tcW w:w="862" w:type="dxa"/>
            <w:gridSpan w:val="2"/>
            <w:tcBorders>
              <w:top w:val="nil"/>
              <w:left w:val="nil"/>
              <w:bottom w:val="single" w:sz="4" w:space="0" w:color="auto"/>
              <w:right w:val="single" w:sz="4" w:space="0" w:color="auto"/>
            </w:tcBorders>
            <w:shd w:val="clear" w:color="auto" w:fill="auto"/>
            <w:noWrap/>
            <w:hideMark/>
          </w:tcPr>
          <w:p w14:paraId="41510A00" w14:textId="17347D8B"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72,330</w:t>
            </w:r>
          </w:p>
        </w:tc>
        <w:tc>
          <w:tcPr>
            <w:tcW w:w="810" w:type="dxa"/>
            <w:tcBorders>
              <w:top w:val="nil"/>
              <w:left w:val="nil"/>
              <w:bottom w:val="single" w:sz="4" w:space="0" w:color="auto"/>
              <w:right w:val="single" w:sz="4" w:space="0" w:color="auto"/>
            </w:tcBorders>
            <w:shd w:val="clear" w:color="auto" w:fill="auto"/>
            <w:noWrap/>
            <w:hideMark/>
          </w:tcPr>
          <w:p w14:paraId="5CF9710C" w14:textId="2C426E1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13,200</w:t>
            </w:r>
          </w:p>
        </w:tc>
        <w:tc>
          <w:tcPr>
            <w:tcW w:w="1113" w:type="dxa"/>
            <w:tcBorders>
              <w:top w:val="nil"/>
              <w:left w:val="nil"/>
              <w:bottom w:val="single" w:sz="4" w:space="0" w:color="auto"/>
              <w:right w:val="single" w:sz="4" w:space="0" w:color="auto"/>
            </w:tcBorders>
            <w:shd w:val="clear" w:color="auto" w:fill="auto"/>
            <w:noWrap/>
            <w:hideMark/>
          </w:tcPr>
          <w:p w14:paraId="6872CB66" w14:textId="64AD2EB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13,200</w:t>
            </w:r>
          </w:p>
        </w:tc>
        <w:tc>
          <w:tcPr>
            <w:tcW w:w="854" w:type="dxa"/>
            <w:tcBorders>
              <w:top w:val="nil"/>
              <w:left w:val="nil"/>
              <w:bottom w:val="single" w:sz="4" w:space="0" w:color="auto"/>
              <w:right w:val="single" w:sz="4" w:space="0" w:color="auto"/>
            </w:tcBorders>
            <w:shd w:val="clear" w:color="auto" w:fill="auto"/>
            <w:noWrap/>
            <w:hideMark/>
          </w:tcPr>
          <w:p w14:paraId="16F1F36E" w14:textId="5E92019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13,200</w:t>
            </w:r>
          </w:p>
        </w:tc>
        <w:tc>
          <w:tcPr>
            <w:tcW w:w="879" w:type="dxa"/>
            <w:gridSpan w:val="2"/>
            <w:tcBorders>
              <w:top w:val="nil"/>
              <w:left w:val="nil"/>
              <w:bottom w:val="single" w:sz="4" w:space="0" w:color="auto"/>
              <w:right w:val="single" w:sz="4" w:space="0" w:color="auto"/>
            </w:tcBorders>
            <w:shd w:val="clear" w:color="auto" w:fill="auto"/>
            <w:noWrap/>
            <w:hideMark/>
          </w:tcPr>
          <w:p w14:paraId="5B14819A" w14:textId="3786B973"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13,200</w:t>
            </w:r>
          </w:p>
        </w:tc>
        <w:tc>
          <w:tcPr>
            <w:tcW w:w="964" w:type="dxa"/>
            <w:gridSpan w:val="2"/>
            <w:tcBorders>
              <w:top w:val="nil"/>
              <w:left w:val="nil"/>
              <w:bottom w:val="single" w:sz="4" w:space="0" w:color="auto"/>
              <w:right w:val="single" w:sz="4" w:space="0" w:color="auto"/>
            </w:tcBorders>
            <w:shd w:val="clear" w:color="auto" w:fill="auto"/>
            <w:noWrap/>
            <w:hideMark/>
          </w:tcPr>
          <w:p w14:paraId="3CBCC517" w14:textId="00789900"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125,130</w:t>
            </w:r>
          </w:p>
        </w:tc>
        <w:tc>
          <w:tcPr>
            <w:tcW w:w="720" w:type="dxa"/>
            <w:tcBorders>
              <w:top w:val="nil"/>
              <w:left w:val="nil"/>
              <w:bottom w:val="single" w:sz="4" w:space="0" w:color="auto"/>
              <w:right w:val="single" w:sz="8" w:space="0" w:color="auto"/>
            </w:tcBorders>
            <w:shd w:val="clear" w:color="auto" w:fill="auto"/>
            <w:noWrap/>
            <w:hideMark/>
          </w:tcPr>
          <w:p w14:paraId="30E1DC85" w14:textId="5F272B2D"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18</w:t>
            </w:r>
          </w:p>
        </w:tc>
      </w:tr>
      <w:tr w:rsidR="00AF17CE" w:rsidRPr="00140BE1" w14:paraId="4349C2C2"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194D6A1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9ECCBC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C51703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7B4A1A22" w14:textId="10EE4C3F"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64D980B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072CAC3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57D6FCB0" w14:textId="77777777" w:rsidR="00140BE1" w:rsidRPr="00140BE1" w:rsidRDefault="00140BE1" w:rsidP="00140BE1">
            <w:pPr>
              <w:spacing w:after="0" w:line="240" w:lineRule="auto"/>
              <w:jc w:val="center"/>
              <w:rPr>
                <w:rFonts w:ascii="Arial Nova Cond" w:eastAsia="Times New Roman" w:hAnsi="Arial Nova Cond" w:cstheme="minorHAnsi"/>
                <w:color w:val="FF0000"/>
                <w:sz w:val="16"/>
                <w:szCs w:val="16"/>
                <w:highlight w:val="green"/>
              </w:rPr>
            </w:pPr>
            <w:r w:rsidRPr="00140BE1">
              <w:rPr>
                <w:rFonts w:ascii="Arial Nova Cond" w:eastAsia="Times New Roman" w:hAnsi="Arial Nova Cond" w:cstheme="minorHAnsi"/>
                <w:color w:val="FF0000"/>
                <w:sz w:val="16"/>
                <w:szCs w:val="16"/>
                <w:highlight w:val="green"/>
              </w:rPr>
              <w:t>71600</w:t>
            </w:r>
          </w:p>
        </w:tc>
        <w:tc>
          <w:tcPr>
            <w:tcW w:w="1721" w:type="dxa"/>
            <w:tcBorders>
              <w:top w:val="nil"/>
              <w:left w:val="nil"/>
              <w:bottom w:val="single" w:sz="4" w:space="0" w:color="auto"/>
              <w:right w:val="single" w:sz="4" w:space="0" w:color="auto"/>
            </w:tcBorders>
            <w:shd w:val="clear" w:color="auto" w:fill="auto"/>
            <w:noWrap/>
            <w:vAlign w:val="center"/>
            <w:hideMark/>
          </w:tcPr>
          <w:p w14:paraId="6DA8D5CF" w14:textId="77777777" w:rsidR="00140BE1" w:rsidRPr="00140BE1" w:rsidRDefault="00140BE1" w:rsidP="00140BE1">
            <w:pPr>
              <w:spacing w:after="0" w:line="240" w:lineRule="auto"/>
              <w:rPr>
                <w:rFonts w:ascii="Arial Nova Cond" w:eastAsia="Times New Roman" w:hAnsi="Arial Nova Cond" w:cstheme="minorHAnsi"/>
                <w:color w:val="FF0000"/>
                <w:sz w:val="16"/>
                <w:szCs w:val="16"/>
                <w:highlight w:val="green"/>
              </w:rPr>
            </w:pPr>
            <w:r w:rsidRPr="00140BE1">
              <w:rPr>
                <w:rFonts w:ascii="Arial Nova Cond" w:eastAsia="Times New Roman" w:hAnsi="Arial Nova Cond" w:cstheme="minorHAnsi"/>
                <w:color w:val="FF0000"/>
                <w:sz w:val="16"/>
                <w:szCs w:val="16"/>
                <w:highlight w:val="green"/>
              </w:rPr>
              <w:t>Travel</w:t>
            </w:r>
          </w:p>
        </w:tc>
        <w:tc>
          <w:tcPr>
            <w:tcW w:w="862" w:type="dxa"/>
            <w:gridSpan w:val="2"/>
            <w:tcBorders>
              <w:top w:val="nil"/>
              <w:left w:val="nil"/>
              <w:bottom w:val="single" w:sz="4" w:space="0" w:color="auto"/>
              <w:right w:val="single" w:sz="4" w:space="0" w:color="auto"/>
            </w:tcBorders>
            <w:shd w:val="clear" w:color="auto" w:fill="auto"/>
            <w:noWrap/>
            <w:hideMark/>
          </w:tcPr>
          <w:p w14:paraId="011F594B" w14:textId="0EC4F3B3"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4,000</w:t>
            </w:r>
          </w:p>
        </w:tc>
        <w:tc>
          <w:tcPr>
            <w:tcW w:w="810" w:type="dxa"/>
            <w:tcBorders>
              <w:top w:val="nil"/>
              <w:left w:val="nil"/>
              <w:bottom w:val="single" w:sz="4" w:space="0" w:color="auto"/>
              <w:right w:val="single" w:sz="4" w:space="0" w:color="auto"/>
            </w:tcBorders>
            <w:shd w:val="clear" w:color="auto" w:fill="auto"/>
            <w:noWrap/>
            <w:hideMark/>
          </w:tcPr>
          <w:p w14:paraId="2AB145B9" w14:textId="26B0F9C6"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6,000</w:t>
            </w:r>
          </w:p>
        </w:tc>
        <w:tc>
          <w:tcPr>
            <w:tcW w:w="1113" w:type="dxa"/>
            <w:tcBorders>
              <w:top w:val="nil"/>
              <w:left w:val="nil"/>
              <w:bottom w:val="single" w:sz="4" w:space="0" w:color="auto"/>
              <w:right w:val="single" w:sz="4" w:space="0" w:color="auto"/>
            </w:tcBorders>
            <w:shd w:val="clear" w:color="auto" w:fill="auto"/>
            <w:noWrap/>
            <w:hideMark/>
          </w:tcPr>
          <w:p w14:paraId="6DCC9BE1" w14:textId="16F58255"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6,953</w:t>
            </w:r>
          </w:p>
        </w:tc>
        <w:tc>
          <w:tcPr>
            <w:tcW w:w="854" w:type="dxa"/>
            <w:tcBorders>
              <w:top w:val="nil"/>
              <w:left w:val="nil"/>
              <w:bottom w:val="single" w:sz="4" w:space="0" w:color="auto"/>
              <w:right w:val="single" w:sz="4" w:space="0" w:color="auto"/>
            </w:tcBorders>
            <w:shd w:val="clear" w:color="auto" w:fill="auto"/>
            <w:noWrap/>
            <w:hideMark/>
          </w:tcPr>
          <w:p w14:paraId="5D84EBA1" w14:textId="7EB8421C"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6,000</w:t>
            </w:r>
          </w:p>
        </w:tc>
        <w:tc>
          <w:tcPr>
            <w:tcW w:w="879" w:type="dxa"/>
            <w:gridSpan w:val="2"/>
            <w:tcBorders>
              <w:top w:val="nil"/>
              <w:left w:val="nil"/>
              <w:bottom w:val="single" w:sz="4" w:space="0" w:color="auto"/>
              <w:right w:val="single" w:sz="4" w:space="0" w:color="auto"/>
            </w:tcBorders>
            <w:shd w:val="clear" w:color="auto" w:fill="auto"/>
            <w:noWrap/>
            <w:hideMark/>
          </w:tcPr>
          <w:p w14:paraId="4F505C79" w14:textId="3FF6159C"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6,000</w:t>
            </w:r>
          </w:p>
        </w:tc>
        <w:tc>
          <w:tcPr>
            <w:tcW w:w="964" w:type="dxa"/>
            <w:gridSpan w:val="2"/>
            <w:tcBorders>
              <w:top w:val="nil"/>
              <w:left w:val="nil"/>
              <w:bottom w:val="single" w:sz="4" w:space="0" w:color="auto"/>
              <w:right w:val="single" w:sz="4" w:space="0" w:color="auto"/>
            </w:tcBorders>
            <w:shd w:val="clear" w:color="auto" w:fill="auto"/>
            <w:noWrap/>
            <w:hideMark/>
          </w:tcPr>
          <w:p w14:paraId="58F877C1" w14:textId="6801C93E" w:rsidR="00140BE1" w:rsidRPr="00140BE1" w:rsidRDefault="00140BE1" w:rsidP="00AF17CE">
            <w:pPr>
              <w:spacing w:after="0" w:line="240" w:lineRule="auto"/>
              <w:jc w:val="right"/>
              <w:rPr>
                <w:rFonts w:eastAsia="Times New Roman" w:cstheme="minorHAnsi"/>
                <w:b/>
                <w:bCs/>
                <w:color w:val="FF0000"/>
                <w:sz w:val="18"/>
                <w:szCs w:val="18"/>
                <w:highlight w:val="green"/>
              </w:rPr>
            </w:pPr>
            <w:r w:rsidRPr="004C59D2">
              <w:rPr>
                <w:rFonts w:cstheme="minorHAnsi"/>
                <w:b/>
                <w:bCs/>
                <w:color w:val="FF0000"/>
                <w:sz w:val="18"/>
                <w:szCs w:val="18"/>
                <w:highlight w:val="green"/>
              </w:rPr>
              <w:t>28,953</w:t>
            </w:r>
          </w:p>
        </w:tc>
        <w:tc>
          <w:tcPr>
            <w:tcW w:w="720" w:type="dxa"/>
            <w:tcBorders>
              <w:top w:val="nil"/>
              <w:left w:val="nil"/>
              <w:bottom w:val="single" w:sz="4" w:space="0" w:color="auto"/>
              <w:right w:val="single" w:sz="8" w:space="0" w:color="auto"/>
            </w:tcBorders>
            <w:shd w:val="clear" w:color="auto" w:fill="auto"/>
            <w:noWrap/>
            <w:hideMark/>
          </w:tcPr>
          <w:p w14:paraId="4F17133C" w14:textId="31D2F236" w:rsidR="00140BE1" w:rsidRPr="00140BE1" w:rsidRDefault="00140BE1" w:rsidP="00AF17CE">
            <w:pPr>
              <w:spacing w:after="0" w:line="240" w:lineRule="auto"/>
              <w:jc w:val="right"/>
              <w:rPr>
                <w:rFonts w:eastAsia="Times New Roman" w:cstheme="minorHAnsi"/>
                <w:b/>
                <w:bCs/>
                <w:color w:val="FF0000"/>
                <w:sz w:val="18"/>
                <w:szCs w:val="18"/>
                <w:highlight w:val="green"/>
              </w:rPr>
            </w:pPr>
            <w:r w:rsidRPr="004C59D2">
              <w:rPr>
                <w:rFonts w:cstheme="minorHAnsi"/>
                <w:b/>
                <w:bCs/>
                <w:color w:val="FF0000"/>
                <w:sz w:val="18"/>
                <w:szCs w:val="18"/>
                <w:highlight w:val="green"/>
              </w:rPr>
              <w:t>19</w:t>
            </w:r>
          </w:p>
        </w:tc>
      </w:tr>
      <w:tr w:rsidR="00AF17CE" w:rsidRPr="00140BE1" w14:paraId="7E710BDD"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7FC15DC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383751D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D4B87F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15AACC12" w14:textId="29AD9635"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546385C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090F5EA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2DAF448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74200</w:t>
            </w:r>
          </w:p>
        </w:tc>
        <w:tc>
          <w:tcPr>
            <w:tcW w:w="1721" w:type="dxa"/>
            <w:tcBorders>
              <w:top w:val="nil"/>
              <w:left w:val="nil"/>
              <w:bottom w:val="single" w:sz="4" w:space="0" w:color="auto"/>
              <w:right w:val="single" w:sz="4" w:space="0" w:color="auto"/>
            </w:tcBorders>
            <w:shd w:val="clear" w:color="auto" w:fill="auto"/>
            <w:noWrap/>
            <w:vAlign w:val="center"/>
            <w:hideMark/>
          </w:tcPr>
          <w:p w14:paraId="37E58FD1"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Audio Visual&amp;Print Prod Costs</w:t>
            </w:r>
          </w:p>
        </w:tc>
        <w:tc>
          <w:tcPr>
            <w:tcW w:w="862" w:type="dxa"/>
            <w:gridSpan w:val="2"/>
            <w:tcBorders>
              <w:top w:val="nil"/>
              <w:left w:val="nil"/>
              <w:bottom w:val="single" w:sz="4" w:space="0" w:color="auto"/>
              <w:right w:val="single" w:sz="4" w:space="0" w:color="auto"/>
            </w:tcBorders>
            <w:shd w:val="clear" w:color="auto" w:fill="auto"/>
            <w:noWrap/>
            <w:hideMark/>
          </w:tcPr>
          <w:p w14:paraId="7CCB2069" w14:textId="746E4455"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4,060</w:t>
            </w:r>
          </w:p>
        </w:tc>
        <w:tc>
          <w:tcPr>
            <w:tcW w:w="810" w:type="dxa"/>
            <w:tcBorders>
              <w:top w:val="nil"/>
              <w:left w:val="nil"/>
              <w:bottom w:val="single" w:sz="4" w:space="0" w:color="auto"/>
              <w:right w:val="single" w:sz="4" w:space="0" w:color="auto"/>
            </w:tcBorders>
            <w:shd w:val="clear" w:color="auto" w:fill="auto"/>
            <w:noWrap/>
            <w:hideMark/>
          </w:tcPr>
          <w:p w14:paraId="17A75408" w14:textId="51A42261"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4,060</w:t>
            </w:r>
          </w:p>
        </w:tc>
        <w:tc>
          <w:tcPr>
            <w:tcW w:w="1113" w:type="dxa"/>
            <w:tcBorders>
              <w:top w:val="nil"/>
              <w:left w:val="nil"/>
              <w:bottom w:val="single" w:sz="4" w:space="0" w:color="auto"/>
              <w:right w:val="single" w:sz="4" w:space="0" w:color="auto"/>
            </w:tcBorders>
            <w:shd w:val="clear" w:color="auto" w:fill="auto"/>
            <w:noWrap/>
            <w:hideMark/>
          </w:tcPr>
          <w:p w14:paraId="094F825D" w14:textId="2A3493DC"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4,060</w:t>
            </w:r>
          </w:p>
        </w:tc>
        <w:tc>
          <w:tcPr>
            <w:tcW w:w="854" w:type="dxa"/>
            <w:tcBorders>
              <w:top w:val="nil"/>
              <w:left w:val="nil"/>
              <w:bottom w:val="single" w:sz="4" w:space="0" w:color="auto"/>
              <w:right w:val="single" w:sz="4" w:space="0" w:color="auto"/>
            </w:tcBorders>
            <w:shd w:val="clear" w:color="auto" w:fill="auto"/>
            <w:noWrap/>
            <w:hideMark/>
          </w:tcPr>
          <w:p w14:paraId="4A48D9E4" w14:textId="684A4685"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4,060</w:t>
            </w:r>
          </w:p>
        </w:tc>
        <w:tc>
          <w:tcPr>
            <w:tcW w:w="879" w:type="dxa"/>
            <w:gridSpan w:val="2"/>
            <w:tcBorders>
              <w:top w:val="nil"/>
              <w:left w:val="nil"/>
              <w:bottom w:val="single" w:sz="4" w:space="0" w:color="auto"/>
              <w:right w:val="single" w:sz="4" w:space="0" w:color="auto"/>
            </w:tcBorders>
            <w:shd w:val="clear" w:color="auto" w:fill="auto"/>
            <w:hideMark/>
          </w:tcPr>
          <w:p w14:paraId="67DBCAD4" w14:textId="477EF91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4,060</w:t>
            </w:r>
          </w:p>
        </w:tc>
        <w:tc>
          <w:tcPr>
            <w:tcW w:w="964" w:type="dxa"/>
            <w:gridSpan w:val="2"/>
            <w:tcBorders>
              <w:top w:val="nil"/>
              <w:left w:val="nil"/>
              <w:bottom w:val="single" w:sz="4" w:space="0" w:color="auto"/>
              <w:right w:val="single" w:sz="4" w:space="0" w:color="auto"/>
            </w:tcBorders>
            <w:shd w:val="clear" w:color="auto" w:fill="auto"/>
            <w:noWrap/>
            <w:hideMark/>
          </w:tcPr>
          <w:p w14:paraId="76012065" w14:textId="338C9B6F"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20,300</w:t>
            </w:r>
          </w:p>
        </w:tc>
        <w:tc>
          <w:tcPr>
            <w:tcW w:w="720" w:type="dxa"/>
            <w:tcBorders>
              <w:top w:val="nil"/>
              <w:left w:val="nil"/>
              <w:bottom w:val="single" w:sz="4" w:space="0" w:color="auto"/>
              <w:right w:val="single" w:sz="8" w:space="0" w:color="auto"/>
            </w:tcBorders>
            <w:shd w:val="clear" w:color="auto" w:fill="auto"/>
            <w:noWrap/>
            <w:hideMark/>
          </w:tcPr>
          <w:p w14:paraId="2444CCC9" w14:textId="4022F1A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20</w:t>
            </w:r>
          </w:p>
        </w:tc>
      </w:tr>
      <w:tr w:rsidR="00AF17CE" w:rsidRPr="00140BE1" w14:paraId="6B1F2E50"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1E11D1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426B6E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C42AB4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44B2B9CF" w14:textId="50BAE70E"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178F1850"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7A46DE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auto" w:fill="auto"/>
            <w:noWrap/>
            <w:vAlign w:val="center"/>
            <w:hideMark/>
          </w:tcPr>
          <w:p w14:paraId="2A1A3E7F" w14:textId="77777777" w:rsidR="00140BE1" w:rsidRPr="00140BE1" w:rsidRDefault="00140BE1" w:rsidP="00140BE1">
            <w:pPr>
              <w:spacing w:after="0" w:line="240" w:lineRule="auto"/>
              <w:jc w:val="center"/>
              <w:rPr>
                <w:rFonts w:ascii="Arial Nova Cond" w:eastAsia="Times New Roman" w:hAnsi="Arial Nova Cond" w:cstheme="minorHAnsi"/>
                <w:color w:val="FF0000"/>
                <w:sz w:val="16"/>
                <w:szCs w:val="16"/>
                <w:highlight w:val="green"/>
              </w:rPr>
            </w:pPr>
            <w:r w:rsidRPr="00140BE1">
              <w:rPr>
                <w:rFonts w:ascii="Arial Nova Cond" w:eastAsia="Times New Roman" w:hAnsi="Arial Nova Cond" w:cstheme="minorHAnsi"/>
                <w:color w:val="FF0000"/>
                <w:sz w:val="16"/>
                <w:szCs w:val="16"/>
                <w:highlight w:val="green"/>
              </w:rPr>
              <w:t>75700</w:t>
            </w:r>
          </w:p>
        </w:tc>
        <w:tc>
          <w:tcPr>
            <w:tcW w:w="1721" w:type="dxa"/>
            <w:tcBorders>
              <w:top w:val="nil"/>
              <w:left w:val="nil"/>
              <w:bottom w:val="single" w:sz="4" w:space="0" w:color="auto"/>
              <w:right w:val="single" w:sz="4" w:space="0" w:color="auto"/>
            </w:tcBorders>
            <w:shd w:val="clear" w:color="auto" w:fill="auto"/>
            <w:noWrap/>
            <w:vAlign w:val="center"/>
            <w:hideMark/>
          </w:tcPr>
          <w:p w14:paraId="4BDC4B5A" w14:textId="77777777" w:rsidR="00140BE1" w:rsidRPr="00140BE1" w:rsidRDefault="00140BE1" w:rsidP="00140BE1">
            <w:pPr>
              <w:spacing w:after="0" w:line="240" w:lineRule="auto"/>
              <w:rPr>
                <w:rFonts w:ascii="Arial Nova Cond" w:eastAsia="Times New Roman" w:hAnsi="Arial Nova Cond" w:cstheme="minorHAnsi"/>
                <w:color w:val="FF0000"/>
                <w:sz w:val="16"/>
                <w:szCs w:val="16"/>
                <w:highlight w:val="green"/>
              </w:rPr>
            </w:pPr>
            <w:r w:rsidRPr="00140BE1">
              <w:rPr>
                <w:rFonts w:ascii="Arial Nova Cond" w:eastAsia="Times New Roman" w:hAnsi="Arial Nova Cond" w:cstheme="minorHAnsi"/>
                <w:color w:val="FF0000"/>
                <w:sz w:val="16"/>
                <w:szCs w:val="16"/>
                <w:highlight w:val="green"/>
              </w:rPr>
              <w:t>Training, Workshops and Confer</w:t>
            </w:r>
          </w:p>
        </w:tc>
        <w:tc>
          <w:tcPr>
            <w:tcW w:w="862" w:type="dxa"/>
            <w:gridSpan w:val="2"/>
            <w:tcBorders>
              <w:top w:val="nil"/>
              <w:left w:val="nil"/>
              <w:bottom w:val="single" w:sz="4" w:space="0" w:color="auto"/>
              <w:right w:val="single" w:sz="4" w:space="0" w:color="auto"/>
            </w:tcBorders>
            <w:shd w:val="clear" w:color="auto" w:fill="auto"/>
            <w:noWrap/>
            <w:hideMark/>
          </w:tcPr>
          <w:p w14:paraId="5D43A4E5" w14:textId="1372615C"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15,200</w:t>
            </w:r>
          </w:p>
        </w:tc>
        <w:tc>
          <w:tcPr>
            <w:tcW w:w="810" w:type="dxa"/>
            <w:tcBorders>
              <w:top w:val="nil"/>
              <w:left w:val="nil"/>
              <w:bottom w:val="single" w:sz="4" w:space="0" w:color="auto"/>
              <w:right w:val="single" w:sz="4" w:space="0" w:color="auto"/>
            </w:tcBorders>
            <w:shd w:val="clear" w:color="auto" w:fill="auto"/>
            <w:noWrap/>
            <w:hideMark/>
          </w:tcPr>
          <w:p w14:paraId="0719BFEF" w14:textId="77F1FA9A"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15,200</w:t>
            </w:r>
          </w:p>
        </w:tc>
        <w:tc>
          <w:tcPr>
            <w:tcW w:w="1113" w:type="dxa"/>
            <w:tcBorders>
              <w:top w:val="nil"/>
              <w:left w:val="nil"/>
              <w:bottom w:val="single" w:sz="4" w:space="0" w:color="auto"/>
              <w:right w:val="single" w:sz="4" w:space="0" w:color="auto"/>
            </w:tcBorders>
            <w:shd w:val="clear" w:color="auto" w:fill="auto"/>
            <w:noWrap/>
            <w:hideMark/>
          </w:tcPr>
          <w:p w14:paraId="01E4E608" w14:textId="2A9852D9"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15,200</w:t>
            </w:r>
          </w:p>
        </w:tc>
        <w:tc>
          <w:tcPr>
            <w:tcW w:w="854" w:type="dxa"/>
            <w:tcBorders>
              <w:top w:val="nil"/>
              <w:left w:val="nil"/>
              <w:bottom w:val="single" w:sz="4" w:space="0" w:color="auto"/>
              <w:right w:val="single" w:sz="4" w:space="0" w:color="auto"/>
            </w:tcBorders>
            <w:shd w:val="clear" w:color="auto" w:fill="auto"/>
            <w:noWrap/>
            <w:hideMark/>
          </w:tcPr>
          <w:p w14:paraId="455968D8" w14:textId="465FB235"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15,200</w:t>
            </w:r>
          </w:p>
        </w:tc>
        <w:tc>
          <w:tcPr>
            <w:tcW w:w="879" w:type="dxa"/>
            <w:gridSpan w:val="2"/>
            <w:tcBorders>
              <w:top w:val="nil"/>
              <w:left w:val="nil"/>
              <w:bottom w:val="single" w:sz="4" w:space="0" w:color="auto"/>
              <w:right w:val="single" w:sz="4" w:space="0" w:color="auto"/>
            </w:tcBorders>
            <w:shd w:val="clear" w:color="auto" w:fill="auto"/>
            <w:noWrap/>
            <w:hideMark/>
          </w:tcPr>
          <w:p w14:paraId="1217F932" w14:textId="3AC6287D" w:rsidR="00140BE1" w:rsidRPr="00140BE1" w:rsidRDefault="00140BE1" w:rsidP="00AF17CE">
            <w:pPr>
              <w:spacing w:after="0" w:line="240" w:lineRule="auto"/>
              <w:jc w:val="right"/>
              <w:rPr>
                <w:rFonts w:eastAsia="Times New Roman" w:cstheme="minorHAnsi"/>
                <w:color w:val="FF0000"/>
                <w:sz w:val="18"/>
                <w:szCs w:val="18"/>
                <w:highlight w:val="green"/>
              </w:rPr>
            </w:pPr>
            <w:r w:rsidRPr="004C59D2">
              <w:rPr>
                <w:rFonts w:cstheme="minorHAnsi"/>
                <w:color w:val="FF0000"/>
                <w:sz w:val="18"/>
                <w:szCs w:val="18"/>
                <w:highlight w:val="green"/>
              </w:rPr>
              <w:t>15,200</w:t>
            </w:r>
          </w:p>
        </w:tc>
        <w:tc>
          <w:tcPr>
            <w:tcW w:w="964" w:type="dxa"/>
            <w:gridSpan w:val="2"/>
            <w:tcBorders>
              <w:top w:val="nil"/>
              <w:left w:val="nil"/>
              <w:bottom w:val="single" w:sz="4" w:space="0" w:color="auto"/>
              <w:right w:val="single" w:sz="4" w:space="0" w:color="auto"/>
            </w:tcBorders>
            <w:shd w:val="clear" w:color="auto" w:fill="auto"/>
            <w:noWrap/>
            <w:hideMark/>
          </w:tcPr>
          <w:p w14:paraId="3CBFABA9" w14:textId="6FB3C772" w:rsidR="00140BE1" w:rsidRPr="00140BE1" w:rsidRDefault="00140BE1" w:rsidP="00AF17CE">
            <w:pPr>
              <w:spacing w:after="0" w:line="240" w:lineRule="auto"/>
              <w:jc w:val="right"/>
              <w:rPr>
                <w:rFonts w:eastAsia="Times New Roman" w:cstheme="minorHAnsi"/>
                <w:b/>
                <w:bCs/>
                <w:color w:val="FF0000"/>
                <w:sz w:val="18"/>
                <w:szCs w:val="18"/>
                <w:highlight w:val="green"/>
              </w:rPr>
            </w:pPr>
            <w:r w:rsidRPr="004C59D2">
              <w:rPr>
                <w:rFonts w:cstheme="minorHAnsi"/>
                <w:b/>
                <w:bCs/>
                <w:color w:val="FF0000"/>
                <w:sz w:val="18"/>
                <w:szCs w:val="18"/>
                <w:highlight w:val="green"/>
              </w:rPr>
              <w:t>76,000</w:t>
            </w:r>
          </w:p>
        </w:tc>
        <w:tc>
          <w:tcPr>
            <w:tcW w:w="720" w:type="dxa"/>
            <w:tcBorders>
              <w:top w:val="nil"/>
              <w:left w:val="nil"/>
              <w:bottom w:val="single" w:sz="4" w:space="0" w:color="auto"/>
              <w:right w:val="single" w:sz="8" w:space="0" w:color="auto"/>
            </w:tcBorders>
            <w:shd w:val="clear" w:color="auto" w:fill="auto"/>
            <w:noWrap/>
            <w:hideMark/>
          </w:tcPr>
          <w:p w14:paraId="20294A96" w14:textId="4F292E6C" w:rsidR="00140BE1" w:rsidRPr="00140BE1" w:rsidRDefault="00140BE1" w:rsidP="00AF17CE">
            <w:pPr>
              <w:spacing w:after="0" w:line="240" w:lineRule="auto"/>
              <w:jc w:val="right"/>
              <w:rPr>
                <w:rFonts w:eastAsia="Times New Roman" w:cstheme="minorHAnsi"/>
                <w:b/>
                <w:bCs/>
                <w:color w:val="FF0000"/>
                <w:sz w:val="18"/>
                <w:szCs w:val="18"/>
                <w:highlight w:val="green"/>
              </w:rPr>
            </w:pPr>
            <w:r w:rsidRPr="004C59D2">
              <w:rPr>
                <w:rFonts w:cstheme="minorHAnsi"/>
                <w:b/>
                <w:bCs/>
                <w:color w:val="FF0000"/>
                <w:sz w:val="18"/>
                <w:szCs w:val="18"/>
                <w:highlight w:val="green"/>
              </w:rPr>
              <w:t>21</w:t>
            </w:r>
          </w:p>
        </w:tc>
      </w:tr>
      <w:tr w:rsidR="00AF17CE" w:rsidRPr="00140BE1" w14:paraId="53C77C47"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26409A6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176FB46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3680D7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E2EFDA"/>
            <w:vAlign w:val="center"/>
            <w:hideMark/>
          </w:tcPr>
          <w:p w14:paraId="39D84280"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387C06E9"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0921ED6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000000" w:fill="E2EFDA"/>
            <w:vAlign w:val="center"/>
            <w:hideMark/>
          </w:tcPr>
          <w:p w14:paraId="759CD983"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 </w:t>
            </w:r>
          </w:p>
        </w:tc>
        <w:tc>
          <w:tcPr>
            <w:tcW w:w="1721" w:type="dxa"/>
            <w:tcBorders>
              <w:top w:val="nil"/>
              <w:left w:val="nil"/>
              <w:bottom w:val="single" w:sz="4" w:space="0" w:color="auto"/>
              <w:right w:val="single" w:sz="4" w:space="0" w:color="auto"/>
            </w:tcBorders>
            <w:shd w:val="clear" w:color="000000" w:fill="E2EFDA"/>
            <w:vAlign w:val="center"/>
            <w:hideMark/>
          </w:tcPr>
          <w:p w14:paraId="1D515BAC"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GEF Sub Total - Gender and K &amp; M</w:t>
            </w:r>
          </w:p>
        </w:tc>
        <w:tc>
          <w:tcPr>
            <w:tcW w:w="862" w:type="dxa"/>
            <w:gridSpan w:val="2"/>
            <w:tcBorders>
              <w:top w:val="nil"/>
              <w:left w:val="nil"/>
              <w:bottom w:val="single" w:sz="4" w:space="0" w:color="auto"/>
              <w:right w:val="single" w:sz="4" w:space="0" w:color="auto"/>
            </w:tcBorders>
            <w:shd w:val="clear" w:color="000000" w:fill="E2EFDA"/>
            <w:noWrap/>
            <w:hideMark/>
          </w:tcPr>
          <w:p w14:paraId="55368A4F" w14:textId="3C5DBAD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95,590</w:t>
            </w:r>
          </w:p>
        </w:tc>
        <w:tc>
          <w:tcPr>
            <w:tcW w:w="810" w:type="dxa"/>
            <w:tcBorders>
              <w:top w:val="nil"/>
              <w:left w:val="nil"/>
              <w:bottom w:val="single" w:sz="4" w:space="0" w:color="auto"/>
              <w:right w:val="single" w:sz="4" w:space="0" w:color="auto"/>
            </w:tcBorders>
            <w:shd w:val="clear" w:color="000000" w:fill="E2EFDA"/>
            <w:noWrap/>
            <w:hideMark/>
          </w:tcPr>
          <w:p w14:paraId="2864D4B7" w14:textId="0C88C3DA"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38,460</w:t>
            </w:r>
          </w:p>
        </w:tc>
        <w:tc>
          <w:tcPr>
            <w:tcW w:w="1113" w:type="dxa"/>
            <w:tcBorders>
              <w:top w:val="nil"/>
              <w:left w:val="nil"/>
              <w:bottom w:val="single" w:sz="4" w:space="0" w:color="auto"/>
              <w:right w:val="single" w:sz="4" w:space="0" w:color="auto"/>
            </w:tcBorders>
            <w:shd w:val="clear" w:color="000000" w:fill="E2EFDA"/>
            <w:noWrap/>
            <w:hideMark/>
          </w:tcPr>
          <w:p w14:paraId="3F41260E" w14:textId="03CE0F13"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39,413</w:t>
            </w:r>
          </w:p>
        </w:tc>
        <w:tc>
          <w:tcPr>
            <w:tcW w:w="854" w:type="dxa"/>
            <w:tcBorders>
              <w:top w:val="nil"/>
              <w:left w:val="nil"/>
              <w:bottom w:val="single" w:sz="4" w:space="0" w:color="auto"/>
              <w:right w:val="single" w:sz="4" w:space="0" w:color="auto"/>
            </w:tcBorders>
            <w:shd w:val="clear" w:color="000000" w:fill="E2EFDA"/>
            <w:noWrap/>
            <w:hideMark/>
          </w:tcPr>
          <w:p w14:paraId="415DBC0E" w14:textId="0B2717C7"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38,460</w:t>
            </w:r>
          </w:p>
        </w:tc>
        <w:tc>
          <w:tcPr>
            <w:tcW w:w="879" w:type="dxa"/>
            <w:gridSpan w:val="2"/>
            <w:tcBorders>
              <w:top w:val="nil"/>
              <w:left w:val="nil"/>
              <w:bottom w:val="single" w:sz="4" w:space="0" w:color="auto"/>
              <w:right w:val="single" w:sz="4" w:space="0" w:color="auto"/>
            </w:tcBorders>
            <w:shd w:val="clear" w:color="000000" w:fill="E2EFDA"/>
            <w:noWrap/>
            <w:hideMark/>
          </w:tcPr>
          <w:p w14:paraId="44043E2D" w14:textId="12BE57F2"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38,460</w:t>
            </w:r>
          </w:p>
        </w:tc>
        <w:tc>
          <w:tcPr>
            <w:tcW w:w="964" w:type="dxa"/>
            <w:gridSpan w:val="2"/>
            <w:tcBorders>
              <w:top w:val="nil"/>
              <w:left w:val="nil"/>
              <w:bottom w:val="single" w:sz="4" w:space="0" w:color="auto"/>
              <w:right w:val="single" w:sz="4" w:space="0" w:color="auto"/>
            </w:tcBorders>
            <w:shd w:val="clear" w:color="000000" w:fill="E2EFDA"/>
            <w:noWrap/>
            <w:hideMark/>
          </w:tcPr>
          <w:p w14:paraId="71D21D0F" w14:textId="67315884"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250,383</w:t>
            </w:r>
          </w:p>
        </w:tc>
        <w:tc>
          <w:tcPr>
            <w:tcW w:w="720" w:type="dxa"/>
            <w:tcBorders>
              <w:top w:val="nil"/>
              <w:left w:val="nil"/>
              <w:bottom w:val="single" w:sz="4" w:space="0" w:color="auto"/>
              <w:right w:val="single" w:sz="8" w:space="0" w:color="auto"/>
            </w:tcBorders>
            <w:shd w:val="clear" w:color="000000" w:fill="E2EFDA"/>
            <w:noWrap/>
            <w:hideMark/>
          </w:tcPr>
          <w:p w14:paraId="24B1CB0D" w14:textId="6B1DA9D3" w:rsidR="00140BE1" w:rsidRPr="00140BE1" w:rsidRDefault="00140BE1" w:rsidP="00AF17CE">
            <w:pPr>
              <w:spacing w:after="0" w:line="240" w:lineRule="auto"/>
              <w:jc w:val="right"/>
              <w:rPr>
                <w:rFonts w:eastAsia="Times New Roman" w:cstheme="minorHAnsi"/>
                <w:b/>
                <w:bCs/>
                <w:color w:val="000000"/>
                <w:sz w:val="18"/>
                <w:szCs w:val="18"/>
                <w:highlight w:val="green"/>
              </w:rPr>
            </w:pPr>
          </w:p>
        </w:tc>
      </w:tr>
      <w:tr w:rsidR="00AF17CE" w:rsidRPr="00140BE1" w14:paraId="498D777A" w14:textId="77777777" w:rsidTr="009079CF">
        <w:trPr>
          <w:trHeight w:val="330"/>
          <w:jc w:val="center"/>
        </w:trPr>
        <w:tc>
          <w:tcPr>
            <w:tcW w:w="1130" w:type="dxa"/>
            <w:vMerge/>
            <w:tcBorders>
              <w:top w:val="nil"/>
              <w:left w:val="single" w:sz="8" w:space="0" w:color="auto"/>
              <w:bottom w:val="single" w:sz="4" w:space="0" w:color="auto"/>
              <w:right w:val="single" w:sz="4" w:space="0" w:color="auto"/>
            </w:tcBorders>
            <w:vAlign w:val="center"/>
            <w:hideMark/>
          </w:tcPr>
          <w:p w14:paraId="26F77F5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FDE0F3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04FB8C0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41388FF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31F89868"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04000</w:t>
            </w:r>
          </w:p>
        </w:tc>
        <w:tc>
          <w:tcPr>
            <w:tcW w:w="810" w:type="dxa"/>
            <w:tcBorders>
              <w:top w:val="nil"/>
              <w:left w:val="nil"/>
              <w:bottom w:val="single" w:sz="4" w:space="0" w:color="auto"/>
              <w:right w:val="single" w:sz="4" w:space="0" w:color="auto"/>
            </w:tcBorders>
            <w:shd w:val="clear" w:color="auto" w:fill="auto"/>
            <w:vAlign w:val="center"/>
            <w:hideMark/>
          </w:tcPr>
          <w:p w14:paraId="28FB89C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00012</w:t>
            </w:r>
          </w:p>
        </w:tc>
        <w:tc>
          <w:tcPr>
            <w:tcW w:w="987" w:type="dxa"/>
            <w:tcBorders>
              <w:top w:val="nil"/>
              <w:left w:val="nil"/>
              <w:bottom w:val="single" w:sz="4" w:space="0" w:color="auto"/>
              <w:right w:val="single" w:sz="4" w:space="0" w:color="auto"/>
            </w:tcBorders>
            <w:shd w:val="clear" w:color="auto" w:fill="auto"/>
            <w:vAlign w:val="center"/>
            <w:hideMark/>
          </w:tcPr>
          <w:p w14:paraId="54E243E8"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71400</w:t>
            </w:r>
          </w:p>
        </w:tc>
        <w:tc>
          <w:tcPr>
            <w:tcW w:w="1721" w:type="dxa"/>
            <w:tcBorders>
              <w:top w:val="nil"/>
              <w:left w:val="nil"/>
              <w:bottom w:val="single" w:sz="4" w:space="0" w:color="auto"/>
              <w:right w:val="single" w:sz="4" w:space="0" w:color="auto"/>
            </w:tcBorders>
            <w:shd w:val="clear" w:color="auto" w:fill="auto"/>
            <w:vAlign w:val="center"/>
            <w:hideMark/>
          </w:tcPr>
          <w:p w14:paraId="0753EB3C"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Contractual Services - Individuals</w:t>
            </w:r>
          </w:p>
        </w:tc>
        <w:tc>
          <w:tcPr>
            <w:tcW w:w="862" w:type="dxa"/>
            <w:gridSpan w:val="2"/>
            <w:tcBorders>
              <w:top w:val="nil"/>
              <w:left w:val="nil"/>
              <w:bottom w:val="single" w:sz="4" w:space="0" w:color="auto"/>
              <w:right w:val="single" w:sz="4" w:space="0" w:color="auto"/>
            </w:tcBorders>
            <w:shd w:val="clear" w:color="auto" w:fill="auto"/>
            <w:noWrap/>
            <w:hideMark/>
          </w:tcPr>
          <w:p w14:paraId="39740901" w14:textId="2EEEB0DD"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28,200</w:t>
            </w:r>
          </w:p>
        </w:tc>
        <w:tc>
          <w:tcPr>
            <w:tcW w:w="810" w:type="dxa"/>
            <w:tcBorders>
              <w:top w:val="nil"/>
              <w:left w:val="nil"/>
              <w:bottom w:val="single" w:sz="4" w:space="0" w:color="auto"/>
              <w:right w:val="single" w:sz="4" w:space="0" w:color="auto"/>
            </w:tcBorders>
            <w:shd w:val="clear" w:color="auto" w:fill="auto"/>
            <w:noWrap/>
            <w:hideMark/>
          </w:tcPr>
          <w:p w14:paraId="338A4BA6" w14:textId="2DB67344"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28,200</w:t>
            </w:r>
          </w:p>
        </w:tc>
        <w:tc>
          <w:tcPr>
            <w:tcW w:w="1113" w:type="dxa"/>
            <w:tcBorders>
              <w:top w:val="nil"/>
              <w:left w:val="nil"/>
              <w:bottom w:val="single" w:sz="4" w:space="0" w:color="auto"/>
              <w:right w:val="single" w:sz="4" w:space="0" w:color="auto"/>
            </w:tcBorders>
            <w:shd w:val="clear" w:color="auto" w:fill="auto"/>
            <w:noWrap/>
            <w:hideMark/>
          </w:tcPr>
          <w:p w14:paraId="5B84E270" w14:textId="3FC7EE54"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28,200</w:t>
            </w:r>
          </w:p>
        </w:tc>
        <w:tc>
          <w:tcPr>
            <w:tcW w:w="854" w:type="dxa"/>
            <w:tcBorders>
              <w:top w:val="nil"/>
              <w:left w:val="nil"/>
              <w:bottom w:val="single" w:sz="4" w:space="0" w:color="auto"/>
              <w:right w:val="single" w:sz="4" w:space="0" w:color="auto"/>
            </w:tcBorders>
            <w:shd w:val="clear" w:color="auto" w:fill="auto"/>
            <w:noWrap/>
            <w:hideMark/>
          </w:tcPr>
          <w:p w14:paraId="13EFD94D" w14:textId="780D20BB"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28,200</w:t>
            </w:r>
          </w:p>
        </w:tc>
        <w:tc>
          <w:tcPr>
            <w:tcW w:w="879" w:type="dxa"/>
            <w:gridSpan w:val="2"/>
            <w:tcBorders>
              <w:top w:val="nil"/>
              <w:left w:val="nil"/>
              <w:bottom w:val="single" w:sz="4" w:space="0" w:color="auto"/>
              <w:right w:val="single" w:sz="4" w:space="0" w:color="auto"/>
            </w:tcBorders>
            <w:shd w:val="clear" w:color="auto" w:fill="auto"/>
            <w:noWrap/>
            <w:hideMark/>
          </w:tcPr>
          <w:p w14:paraId="7370270D" w14:textId="624CE426"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28,200</w:t>
            </w:r>
          </w:p>
        </w:tc>
        <w:tc>
          <w:tcPr>
            <w:tcW w:w="964" w:type="dxa"/>
            <w:gridSpan w:val="2"/>
            <w:tcBorders>
              <w:top w:val="nil"/>
              <w:left w:val="nil"/>
              <w:bottom w:val="single" w:sz="4" w:space="0" w:color="auto"/>
              <w:right w:val="single" w:sz="4" w:space="0" w:color="auto"/>
            </w:tcBorders>
            <w:shd w:val="clear" w:color="auto" w:fill="auto"/>
            <w:noWrap/>
            <w:hideMark/>
          </w:tcPr>
          <w:p w14:paraId="309713E3" w14:textId="455E7341"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141,000</w:t>
            </w:r>
          </w:p>
        </w:tc>
        <w:tc>
          <w:tcPr>
            <w:tcW w:w="720" w:type="dxa"/>
            <w:tcBorders>
              <w:top w:val="nil"/>
              <w:left w:val="nil"/>
              <w:bottom w:val="single" w:sz="4" w:space="0" w:color="auto"/>
              <w:right w:val="single" w:sz="8" w:space="0" w:color="auto"/>
            </w:tcBorders>
            <w:shd w:val="clear" w:color="auto" w:fill="auto"/>
            <w:noWrap/>
            <w:hideMark/>
          </w:tcPr>
          <w:p w14:paraId="2EE2B02D" w14:textId="051E559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22</w:t>
            </w:r>
          </w:p>
        </w:tc>
      </w:tr>
      <w:tr w:rsidR="00AF17CE" w:rsidRPr="00140BE1" w14:paraId="197F6983"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32D67F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0FF9ACF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786C875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D9E1F2"/>
            <w:vAlign w:val="center"/>
            <w:hideMark/>
          </w:tcPr>
          <w:p w14:paraId="76903299"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14F2014F"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2328F291"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D9E1F2"/>
            <w:vAlign w:val="center"/>
            <w:hideMark/>
          </w:tcPr>
          <w:p w14:paraId="74EE675C"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 </w:t>
            </w:r>
          </w:p>
        </w:tc>
        <w:tc>
          <w:tcPr>
            <w:tcW w:w="1721" w:type="dxa"/>
            <w:tcBorders>
              <w:top w:val="nil"/>
              <w:left w:val="nil"/>
              <w:bottom w:val="single" w:sz="4" w:space="0" w:color="auto"/>
              <w:right w:val="single" w:sz="4" w:space="0" w:color="auto"/>
            </w:tcBorders>
            <w:shd w:val="clear" w:color="000000" w:fill="D9E1F2"/>
            <w:vAlign w:val="center"/>
            <w:hideMark/>
          </w:tcPr>
          <w:p w14:paraId="79002795"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UNDP sub-total - Gender and K &amp; M</w:t>
            </w:r>
          </w:p>
        </w:tc>
        <w:tc>
          <w:tcPr>
            <w:tcW w:w="862" w:type="dxa"/>
            <w:gridSpan w:val="2"/>
            <w:tcBorders>
              <w:top w:val="nil"/>
              <w:left w:val="nil"/>
              <w:bottom w:val="single" w:sz="4" w:space="0" w:color="auto"/>
              <w:right w:val="single" w:sz="4" w:space="0" w:color="auto"/>
            </w:tcBorders>
            <w:shd w:val="clear" w:color="000000" w:fill="D9E1F2"/>
            <w:noWrap/>
            <w:hideMark/>
          </w:tcPr>
          <w:p w14:paraId="15FB8661" w14:textId="49F7CEE4"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28,200</w:t>
            </w:r>
          </w:p>
        </w:tc>
        <w:tc>
          <w:tcPr>
            <w:tcW w:w="810" w:type="dxa"/>
            <w:tcBorders>
              <w:top w:val="nil"/>
              <w:left w:val="nil"/>
              <w:bottom w:val="single" w:sz="4" w:space="0" w:color="auto"/>
              <w:right w:val="single" w:sz="4" w:space="0" w:color="auto"/>
            </w:tcBorders>
            <w:shd w:val="clear" w:color="000000" w:fill="D9E1F2"/>
            <w:noWrap/>
            <w:hideMark/>
          </w:tcPr>
          <w:p w14:paraId="6D5EE577" w14:textId="3156A2D1"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28,200</w:t>
            </w:r>
          </w:p>
        </w:tc>
        <w:tc>
          <w:tcPr>
            <w:tcW w:w="1113" w:type="dxa"/>
            <w:tcBorders>
              <w:top w:val="nil"/>
              <w:left w:val="nil"/>
              <w:bottom w:val="single" w:sz="4" w:space="0" w:color="auto"/>
              <w:right w:val="single" w:sz="4" w:space="0" w:color="auto"/>
            </w:tcBorders>
            <w:shd w:val="clear" w:color="000000" w:fill="D9E1F2"/>
            <w:noWrap/>
            <w:hideMark/>
          </w:tcPr>
          <w:p w14:paraId="6C960934" w14:textId="16E3FCA6"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28,200</w:t>
            </w:r>
          </w:p>
        </w:tc>
        <w:tc>
          <w:tcPr>
            <w:tcW w:w="854" w:type="dxa"/>
            <w:tcBorders>
              <w:top w:val="nil"/>
              <w:left w:val="nil"/>
              <w:bottom w:val="single" w:sz="4" w:space="0" w:color="auto"/>
              <w:right w:val="single" w:sz="4" w:space="0" w:color="auto"/>
            </w:tcBorders>
            <w:shd w:val="clear" w:color="000000" w:fill="D9E1F2"/>
            <w:noWrap/>
            <w:hideMark/>
          </w:tcPr>
          <w:p w14:paraId="52EBFD36" w14:textId="5AFA9E74"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28,200</w:t>
            </w:r>
          </w:p>
        </w:tc>
        <w:tc>
          <w:tcPr>
            <w:tcW w:w="879" w:type="dxa"/>
            <w:gridSpan w:val="2"/>
            <w:tcBorders>
              <w:top w:val="nil"/>
              <w:left w:val="nil"/>
              <w:bottom w:val="single" w:sz="4" w:space="0" w:color="auto"/>
              <w:right w:val="single" w:sz="4" w:space="0" w:color="auto"/>
            </w:tcBorders>
            <w:shd w:val="clear" w:color="000000" w:fill="D9E1F2"/>
            <w:noWrap/>
            <w:hideMark/>
          </w:tcPr>
          <w:p w14:paraId="425DDB0E" w14:textId="4D0221D3"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28,200</w:t>
            </w:r>
          </w:p>
        </w:tc>
        <w:tc>
          <w:tcPr>
            <w:tcW w:w="964" w:type="dxa"/>
            <w:gridSpan w:val="2"/>
            <w:tcBorders>
              <w:top w:val="nil"/>
              <w:left w:val="nil"/>
              <w:bottom w:val="single" w:sz="4" w:space="0" w:color="auto"/>
              <w:right w:val="single" w:sz="4" w:space="0" w:color="auto"/>
            </w:tcBorders>
            <w:shd w:val="clear" w:color="000000" w:fill="D9E1F2"/>
            <w:noWrap/>
            <w:hideMark/>
          </w:tcPr>
          <w:p w14:paraId="25A98B25" w14:textId="3C904F67"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141,000</w:t>
            </w:r>
          </w:p>
        </w:tc>
        <w:tc>
          <w:tcPr>
            <w:tcW w:w="720" w:type="dxa"/>
            <w:tcBorders>
              <w:top w:val="nil"/>
              <w:left w:val="nil"/>
              <w:bottom w:val="single" w:sz="4" w:space="0" w:color="auto"/>
              <w:right w:val="single" w:sz="8" w:space="0" w:color="auto"/>
            </w:tcBorders>
            <w:shd w:val="clear" w:color="000000" w:fill="D9E1F2"/>
            <w:noWrap/>
            <w:hideMark/>
          </w:tcPr>
          <w:p w14:paraId="744BC2DC" w14:textId="0742F48B" w:rsidR="00140BE1" w:rsidRPr="00140BE1" w:rsidRDefault="00140BE1" w:rsidP="00AF17CE">
            <w:pPr>
              <w:spacing w:after="0" w:line="240" w:lineRule="auto"/>
              <w:jc w:val="right"/>
              <w:rPr>
                <w:rFonts w:eastAsia="Times New Roman" w:cstheme="minorHAnsi"/>
                <w:b/>
                <w:bCs/>
                <w:color w:val="000000"/>
                <w:sz w:val="18"/>
                <w:szCs w:val="18"/>
                <w:highlight w:val="green"/>
              </w:rPr>
            </w:pPr>
          </w:p>
        </w:tc>
      </w:tr>
      <w:tr w:rsidR="00140BE1" w:rsidRPr="00140BE1" w14:paraId="50BF33A1" w14:textId="77777777" w:rsidTr="009079CF">
        <w:trPr>
          <w:trHeight w:val="240"/>
          <w:jc w:val="center"/>
        </w:trPr>
        <w:tc>
          <w:tcPr>
            <w:tcW w:w="8284" w:type="dxa"/>
            <w:gridSpan w:val="9"/>
            <w:tcBorders>
              <w:top w:val="single" w:sz="4" w:space="0" w:color="auto"/>
              <w:left w:val="single" w:sz="8" w:space="0" w:color="auto"/>
              <w:bottom w:val="single" w:sz="4" w:space="0" w:color="auto"/>
              <w:right w:val="single" w:sz="4" w:space="0" w:color="auto"/>
            </w:tcBorders>
            <w:shd w:val="clear" w:color="000000" w:fill="FFF2CC"/>
            <w:hideMark/>
          </w:tcPr>
          <w:p w14:paraId="47FF762B" w14:textId="77777777" w:rsidR="00140BE1" w:rsidRPr="00140BE1" w:rsidRDefault="00140BE1" w:rsidP="00AF17CE">
            <w:pPr>
              <w:spacing w:after="0" w:line="240" w:lineRule="auto"/>
              <w:rPr>
                <w:rFonts w:eastAsia="Times New Roman" w:cstheme="minorHAnsi"/>
                <w:b/>
                <w:bCs/>
                <w:i/>
                <w:iCs/>
                <w:color w:val="000000"/>
                <w:sz w:val="18"/>
                <w:szCs w:val="18"/>
                <w:highlight w:val="green"/>
              </w:rPr>
            </w:pPr>
            <w:r w:rsidRPr="00140BE1">
              <w:rPr>
                <w:rFonts w:eastAsia="Times New Roman" w:cstheme="minorHAnsi"/>
                <w:b/>
                <w:bCs/>
                <w:i/>
                <w:iCs/>
                <w:color w:val="000000"/>
                <w:sz w:val="18"/>
                <w:szCs w:val="18"/>
                <w:highlight w:val="green"/>
              </w:rPr>
              <w:t>Total Component 3</w:t>
            </w:r>
          </w:p>
        </w:tc>
        <w:tc>
          <w:tcPr>
            <w:tcW w:w="856" w:type="dxa"/>
            <w:tcBorders>
              <w:top w:val="nil"/>
              <w:left w:val="nil"/>
              <w:bottom w:val="single" w:sz="4" w:space="0" w:color="auto"/>
              <w:right w:val="single" w:sz="4" w:space="0" w:color="auto"/>
            </w:tcBorders>
            <w:shd w:val="clear" w:color="000000" w:fill="FFF2CC"/>
            <w:noWrap/>
            <w:hideMark/>
          </w:tcPr>
          <w:p w14:paraId="2E653693" w14:textId="018676BF"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123,790</w:t>
            </w:r>
          </w:p>
        </w:tc>
        <w:tc>
          <w:tcPr>
            <w:tcW w:w="810" w:type="dxa"/>
            <w:tcBorders>
              <w:top w:val="nil"/>
              <w:left w:val="nil"/>
              <w:bottom w:val="single" w:sz="4" w:space="0" w:color="auto"/>
              <w:right w:val="single" w:sz="4" w:space="0" w:color="auto"/>
            </w:tcBorders>
            <w:shd w:val="clear" w:color="000000" w:fill="FFF2CC"/>
            <w:noWrap/>
            <w:hideMark/>
          </w:tcPr>
          <w:p w14:paraId="7BEB6EE7" w14:textId="1A4A3FC6"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66,660</w:t>
            </w:r>
          </w:p>
        </w:tc>
        <w:tc>
          <w:tcPr>
            <w:tcW w:w="1113" w:type="dxa"/>
            <w:tcBorders>
              <w:top w:val="nil"/>
              <w:left w:val="nil"/>
              <w:bottom w:val="single" w:sz="4" w:space="0" w:color="auto"/>
              <w:right w:val="single" w:sz="4" w:space="0" w:color="auto"/>
            </w:tcBorders>
            <w:shd w:val="clear" w:color="000000" w:fill="FFF2CC"/>
            <w:noWrap/>
            <w:hideMark/>
          </w:tcPr>
          <w:p w14:paraId="120A9B64" w14:textId="3D84022F"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67,613</w:t>
            </w:r>
          </w:p>
        </w:tc>
        <w:tc>
          <w:tcPr>
            <w:tcW w:w="863" w:type="dxa"/>
            <w:gridSpan w:val="2"/>
            <w:tcBorders>
              <w:top w:val="nil"/>
              <w:left w:val="nil"/>
              <w:bottom w:val="single" w:sz="4" w:space="0" w:color="auto"/>
              <w:right w:val="single" w:sz="4" w:space="0" w:color="auto"/>
            </w:tcBorders>
            <w:shd w:val="clear" w:color="000000" w:fill="FFF2CC"/>
            <w:noWrap/>
            <w:hideMark/>
          </w:tcPr>
          <w:p w14:paraId="3BF80E64" w14:textId="26AD49C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66,660</w:t>
            </w:r>
          </w:p>
        </w:tc>
        <w:tc>
          <w:tcPr>
            <w:tcW w:w="879" w:type="dxa"/>
            <w:gridSpan w:val="2"/>
            <w:tcBorders>
              <w:top w:val="nil"/>
              <w:left w:val="nil"/>
              <w:bottom w:val="single" w:sz="4" w:space="0" w:color="auto"/>
              <w:right w:val="single" w:sz="4" w:space="0" w:color="auto"/>
            </w:tcBorders>
            <w:shd w:val="clear" w:color="000000" w:fill="FFF2CC"/>
            <w:noWrap/>
            <w:hideMark/>
          </w:tcPr>
          <w:p w14:paraId="364CDB9C" w14:textId="16EA8A8A"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66,660</w:t>
            </w:r>
          </w:p>
        </w:tc>
        <w:tc>
          <w:tcPr>
            <w:tcW w:w="955" w:type="dxa"/>
            <w:tcBorders>
              <w:top w:val="nil"/>
              <w:left w:val="nil"/>
              <w:bottom w:val="single" w:sz="4" w:space="0" w:color="auto"/>
              <w:right w:val="single" w:sz="4" w:space="0" w:color="auto"/>
            </w:tcBorders>
            <w:shd w:val="clear" w:color="000000" w:fill="FFF2CC"/>
            <w:noWrap/>
            <w:hideMark/>
          </w:tcPr>
          <w:p w14:paraId="3D91BBE0" w14:textId="1E92BBF5"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140BE1">
              <w:rPr>
                <w:rFonts w:eastAsia="Times New Roman" w:cstheme="minorHAnsi"/>
                <w:b/>
                <w:bCs/>
                <w:color w:val="000000"/>
                <w:sz w:val="18"/>
                <w:szCs w:val="18"/>
                <w:highlight w:val="green"/>
              </w:rPr>
              <w:t>391,383</w:t>
            </w:r>
          </w:p>
        </w:tc>
        <w:tc>
          <w:tcPr>
            <w:tcW w:w="720" w:type="dxa"/>
            <w:tcBorders>
              <w:top w:val="nil"/>
              <w:left w:val="nil"/>
              <w:bottom w:val="single" w:sz="4" w:space="0" w:color="auto"/>
              <w:right w:val="single" w:sz="8" w:space="0" w:color="auto"/>
            </w:tcBorders>
            <w:shd w:val="clear" w:color="000000" w:fill="FFF2CC"/>
            <w:noWrap/>
            <w:hideMark/>
          </w:tcPr>
          <w:p w14:paraId="1AE14FCD" w14:textId="7E417400" w:rsidR="00140BE1" w:rsidRPr="00140BE1" w:rsidRDefault="00140BE1" w:rsidP="00AF17CE">
            <w:pPr>
              <w:spacing w:after="0" w:line="240" w:lineRule="auto"/>
              <w:jc w:val="right"/>
              <w:rPr>
                <w:rFonts w:eastAsia="Times New Roman" w:cstheme="minorHAnsi"/>
                <w:b/>
                <w:bCs/>
                <w:color w:val="000000"/>
                <w:sz w:val="18"/>
                <w:szCs w:val="18"/>
                <w:highlight w:val="green"/>
              </w:rPr>
            </w:pPr>
          </w:p>
        </w:tc>
      </w:tr>
      <w:tr w:rsidR="00AF17CE" w:rsidRPr="00140BE1" w14:paraId="13D482C2" w14:textId="77777777" w:rsidTr="009079CF">
        <w:trPr>
          <w:trHeight w:val="300"/>
          <w:jc w:val="center"/>
        </w:trPr>
        <w:tc>
          <w:tcPr>
            <w:tcW w:w="1130" w:type="dxa"/>
            <w:vMerge w:val="restart"/>
            <w:tcBorders>
              <w:top w:val="nil"/>
              <w:left w:val="single" w:sz="8" w:space="0" w:color="auto"/>
              <w:bottom w:val="single" w:sz="4" w:space="0" w:color="auto"/>
              <w:right w:val="single" w:sz="4" w:space="0" w:color="auto"/>
            </w:tcBorders>
            <w:shd w:val="clear" w:color="auto" w:fill="auto"/>
            <w:vAlign w:val="center"/>
            <w:hideMark/>
          </w:tcPr>
          <w:p w14:paraId="522C7E41"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Component 4: Monitoring and Evaluation (M&amp;E)</w:t>
            </w:r>
          </w:p>
        </w:tc>
        <w:tc>
          <w:tcPr>
            <w:tcW w:w="942" w:type="dxa"/>
            <w:vMerge w:val="restart"/>
            <w:tcBorders>
              <w:top w:val="nil"/>
              <w:left w:val="single" w:sz="4" w:space="0" w:color="auto"/>
              <w:bottom w:val="single" w:sz="4" w:space="0" w:color="auto"/>
              <w:right w:val="single" w:sz="4" w:space="0" w:color="auto"/>
            </w:tcBorders>
            <w:shd w:val="clear" w:color="auto" w:fill="auto"/>
            <w:vAlign w:val="center"/>
            <w:hideMark/>
          </w:tcPr>
          <w:p w14:paraId="0FF46A7E"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M &amp; E</w:t>
            </w:r>
          </w:p>
        </w:tc>
        <w:tc>
          <w:tcPr>
            <w:tcW w:w="795" w:type="dxa"/>
            <w:vMerge w:val="restart"/>
            <w:tcBorders>
              <w:top w:val="nil"/>
              <w:left w:val="single" w:sz="4" w:space="0" w:color="auto"/>
              <w:bottom w:val="single" w:sz="4" w:space="0" w:color="auto"/>
              <w:right w:val="single" w:sz="4" w:space="0" w:color="auto"/>
            </w:tcBorders>
            <w:shd w:val="clear" w:color="auto" w:fill="auto"/>
            <w:vAlign w:val="center"/>
            <w:hideMark/>
          </w:tcPr>
          <w:p w14:paraId="2EA62650"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M &amp; E</w:t>
            </w:r>
          </w:p>
        </w:tc>
        <w:tc>
          <w:tcPr>
            <w:tcW w:w="1083" w:type="dxa"/>
            <w:tcBorders>
              <w:top w:val="nil"/>
              <w:left w:val="nil"/>
              <w:bottom w:val="single" w:sz="4" w:space="0" w:color="auto"/>
              <w:right w:val="single" w:sz="4" w:space="0" w:color="auto"/>
            </w:tcBorders>
            <w:shd w:val="clear" w:color="auto" w:fill="auto"/>
            <w:vAlign w:val="center"/>
            <w:hideMark/>
          </w:tcPr>
          <w:p w14:paraId="371889E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4370322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4240A89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vAlign w:val="center"/>
            <w:hideMark/>
          </w:tcPr>
          <w:p w14:paraId="4591231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71200</w:t>
            </w:r>
          </w:p>
        </w:tc>
        <w:tc>
          <w:tcPr>
            <w:tcW w:w="1721" w:type="dxa"/>
            <w:tcBorders>
              <w:top w:val="nil"/>
              <w:left w:val="nil"/>
              <w:bottom w:val="single" w:sz="4" w:space="0" w:color="auto"/>
              <w:right w:val="single" w:sz="4" w:space="0" w:color="auto"/>
            </w:tcBorders>
            <w:shd w:val="clear" w:color="auto" w:fill="auto"/>
            <w:vAlign w:val="center"/>
            <w:hideMark/>
          </w:tcPr>
          <w:p w14:paraId="6BFD0372"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International Consultants</w:t>
            </w:r>
          </w:p>
        </w:tc>
        <w:tc>
          <w:tcPr>
            <w:tcW w:w="862" w:type="dxa"/>
            <w:gridSpan w:val="2"/>
            <w:tcBorders>
              <w:top w:val="nil"/>
              <w:left w:val="nil"/>
              <w:bottom w:val="single" w:sz="4" w:space="0" w:color="auto"/>
              <w:right w:val="single" w:sz="4" w:space="0" w:color="auto"/>
            </w:tcBorders>
            <w:shd w:val="clear" w:color="auto" w:fill="auto"/>
            <w:noWrap/>
            <w:hideMark/>
          </w:tcPr>
          <w:p w14:paraId="647A2C8A" w14:textId="5D570ABE"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810" w:type="dxa"/>
            <w:tcBorders>
              <w:top w:val="nil"/>
              <w:left w:val="nil"/>
              <w:bottom w:val="single" w:sz="4" w:space="0" w:color="auto"/>
              <w:right w:val="single" w:sz="4" w:space="0" w:color="auto"/>
            </w:tcBorders>
            <w:shd w:val="clear" w:color="auto" w:fill="auto"/>
            <w:noWrap/>
            <w:hideMark/>
          </w:tcPr>
          <w:p w14:paraId="3E0B9B5A" w14:textId="1DF8A9BE"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1113" w:type="dxa"/>
            <w:tcBorders>
              <w:top w:val="nil"/>
              <w:left w:val="nil"/>
              <w:bottom w:val="single" w:sz="4" w:space="0" w:color="auto"/>
              <w:right w:val="single" w:sz="4" w:space="0" w:color="auto"/>
            </w:tcBorders>
            <w:shd w:val="clear" w:color="auto" w:fill="auto"/>
            <w:noWrap/>
            <w:hideMark/>
          </w:tcPr>
          <w:p w14:paraId="5E5390C7" w14:textId="4C844BCE"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15,000</w:t>
            </w:r>
          </w:p>
        </w:tc>
        <w:tc>
          <w:tcPr>
            <w:tcW w:w="854" w:type="dxa"/>
            <w:tcBorders>
              <w:top w:val="nil"/>
              <w:left w:val="nil"/>
              <w:bottom w:val="single" w:sz="4" w:space="0" w:color="auto"/>
              <w:right w:val="single" w:sz="4" w:space="0" w:color="auto"/>
            </w:tcBorders>
            <w:shd w:val="clear" w:color="auto" w:fill="auto"/>
            <w:noWrap/>
            <w:hideMark/>
          </w:tcPr>
          <w:p w14:paraId="46E60E44" w14:textId="2D28E76A"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879" w:type="dxa"/>
            <w:gridSpan w:val="2"/>
            <w:tcBorders>
              <w:top w:val="nil"/>
              <w:left w:val="nil"/>
              <w:bottom w:val="single" w:sz="4" w:space="0" w:color="auto"/>
              <w:right w:val="single" w:sz="4" w:space="0" w:color="auto"/>
            </w:tcBorders>
            <w:shd w:val="clear" w:color="auto" w:fill="auto"/>
            <w:noWrap/>
            <w:hideMark/>
          </w:tcPr>
          <w:p w14:paraId="02BE16BB" w14:textId="38D0165E"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20,000</w:t>
            </w:r>
          </w:p>
        </w:tc>
        <w:tc>
          <w:tcPr>
            <w:tcW w:w="964" w:type="dxa"/>
            <w:gridSpan w:val="2"/>
            <w:tcBorders>
              <w:top w:val="nil"/>
              <w:left w:val="nil"/>
              <w:bottom w:val="single" w:sz="4" w:space="0" w:color="auto"/>
              <w:right w:val="single" w:sz="4" w:space="0" w:color="auto"/>
            </w:tcBorders>
            <w:shd w:val="clear" w:color="auto" w:fill="auto"/>
            <w:noWrap/>
            <w:hideMark/>
          </w:tcPr>
          <w:p w14:paraId="517AB71C" w14:textId="17D2E312"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35,000</w:t>
            </w:r>
          </w:p>
        </w:tc>
        <w:tc>
          <w:tcPr>
            <w:tcW w:w="720" w:type="dxa"/>
            <w:tcBorders>
              <w:top w:val="nil"/>
              <w:left w:val="nil"/>
              <w:bottom w:val="single" w:sz="4" w:space="0" w:color="auto"/>
              <w:right w:val="single" w:sz="8" w:space="0" w:color="auto"/>
            </w:tcBorders>
            <w:shd w:val="clear" w:color="auto" w:fill="auto"/>
            <w:noWrap/>
            <w:hideMark/>
          </w:tcPr>
          <w:p w14:paraId="6BCF8955" w14:textId="431605A3"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23</w:t>
            </w:r>
          </w:p>
        </w:tc>
      </w:tr>
      <w:tr w:rsidR="00AF17CE" w:rsidRPr="00140BE1" w14:paraId="6C1D4E3C"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5AA9102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22DCE96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0FF1FFD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51F0872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137E289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9E88DA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vAlign w:val="center"/>
            <w:hideMark/>
          </w:tcPr>
          <w:p w14:paraId="19906870"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71300</w:t>
            </w:r>
          </w:p>
        </w:tc>
        <w:tc>
          <w:tcPr>
            <w:tcW w:w="1721" w:type="dxa"/>
            <w:tcBorders>
              <w:top w:val="nil"/>
              <w:left w:val="nil"/>
              <w:bottom w:val="single" w:sz="4" w:space="0" w:color="auto"/>
              <w:right w:val="single" w:sz="4" w:space="0" w:color="auto"/>
            </w:tcBorders>
            <w:shd w:val="clear" w:color="auto" w:fill="auto"/>
            <w:vAlign w:val="center"/>
            <w:hideMark/>
          </w:tcPr>
          <w:p w14:paraId="54035FD0"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Local Consultants</w:t>
            </w:r>
          </w:p>
        </w:tc>
        <w:tc>
          <w:tcPr>
            <w:tcW w:w="862" w:type="dxa"/>
            <w:gridSpan w:val="2"/>
            <w:tcBorders>
              <w:top w:val="nil"/>
              <w:left w:val="nil"/>
              <w:bottom w:val="single" w:sz="4" w:space="0" w:color="auto"/>
              <w:right w:val="single" w:sz="4" w:space="0" w:color="auto"/>
            </w:tcBorders>
            <w:shd w:val="clear" w:color="auto" w:fill="auto"/>
            <w:noWrap/>
            <w:hideMark/>
          </w:tcPr>
          <w:p w14:paraId="207F8136" w14:textId="7C1172D4"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810" w:type="dxa"/>
            <w:tcBorders>
              <w:top w:val="nil"/>
              <w:left w:val="nil"/>
              <w:bottom w:val="single" w:sz="4" w:space="0" w:color="auto"/>
              <w:right w:val="single" w:sz="4" w:space="0" w:color="auto"/>
            </w:tcBorders>
            <w:shd w:val="clear" w:color="auto" w:fill="auto"/>
            <w:noWrap/>
            <w:hideMark/>
          </w:tcPr>
          <w:p w14:paraId="568CB581" w14:textId="77F4CEC7"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1113" w:type="dxa"/>
            <w:tcBorders>
              <w:top w:val="nil"/>
              <w:left w:val="nil"/>
              <w:bottom w:val="single" w:sz="4" w:space="0" w:color="auto"/>
              <w:right w:val="single" w:sz="4" w:space="0" w:color="auto"/>
            </w:tcBorders>
            <w:shd w:val="clear" w:color="auto" w:fill="auto"/>
            <w:noWrap/>
            <w:hideMark/>
          </w:tcPr>
          <w:p w14:paraId="6F1BFB3D" w14:textId="718D88C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12,000</w:t>
            </w:r>
          </w:p>
        </w:tc>
        <w:tc>
          <w:tcPr>
            <w:tcW w:w="854" w:type="dxa"/>
            <w:tcBorders>
              <w:top w:val="nil"/>
              <w:left w:val="nil"/>
              <w:bottom w:val="single" w:sz="4" w:space="0" w:color="auto"/>
              <w:right w:val="single" w:sz="4" w:space="0" w:color="auto"/>
            </w:tcBorders>
            <w:shd w:val="clear" w:color="auto" w:fill="auto"/>
            <w:noWrap/>
            <w:hideMark/>
          </w:tcPr>
          <w:p w14:paraId="1F824A26" w14:textId="20A1F744"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w:t>
            </w:r>
          </w:p>
        </w:tc>
        <w:tc>
          <w:tcPr>
            <w:tcW w:w="879" w:type="dxa"/>
            <w:gridSpan w:val="2"/>
            <w:tcBorders>
              <w:top w:val="nil"/>
              <w:left w:val="nil"/>
              <w:bottom w:val="single" w:sz="4" w:space="0" w:color="auto"/>
              <w:right w:val="single" w:sz="4" w:space="0" w:color="auto"/>
            </w:tcBorders>
            <w:shd w:val="clear" w:color="auto" w:fill="auto"/>
            <w:noWrap/>
            <w:hideMark/>
          </w:tcPr>
          <w:p w14:paraId="6463585D" w14:textId="58D2DF0E"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15,500</w:t>
            </w:r>
          </w:p>
        </w:tc>
        <w:tc>
          <w:tcPr>
            <w:tcW w:w="964" w:type="dxa"/>
            <w:gridSpan w:val="2"/>
            <w:tcBorders>
              <w:top w:val="nil"/>
              <w:left w:val="nil"/>
              <w:bottom w:val="single" w:sz="4" w:space="0" w:color="auto"/>
              <w:right w:val="single" w:sz="4" w:space="0" w:color="auto"/>
            </w:tcBorders>
            <w:shd w:val="clear" w:color="auto" w:fill="auto"/>
            <w:noWrap/>
            <w:hideMark/>
          </w:tcPr>
          <w:p w14:paraId="5241C957" w14:textId="77DA9E68"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27,500</w:t>
            </w:r>
          </w:p>
        </w:tc>
        <w:tc>
          <w:tcPr>
            <w:tcW w:w="720" w:type="dxa"/>
            <w:tcBorders>
              <w:top w:val="nil"/>
              <w:left w:val="nil"/>
              <w:bottom w:val="single" w:sz="4" w:space="0" w:color="auto"/>
              <w:right w:val="single" w:sz="8" w:space="0" w:color="auto"/>
            </w:tcBorders>
            <w:shd w:val="clear" w:color="auto" w:fill="auto"/>
            <w:noWrap/>
            <w:hideMark/>
          </w:tcPr>
          <w:p w14:paraId="40D5FB7A" w14:textId="245313FD"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24</w:t>
            </w:r>
          </w:p>
        </w:tc>
      </w:tr>
      <w:tr w:rsidR="00AF17CE" w:rsidRPr="00140BE1" w14:paraId="34CD3375"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3B4F489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6BA1696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2A55815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2D50AAD2" w14:textId="638C13F6"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0AB6128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05F2AA6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vAlign w:val="center"/>
            <w:hideMark/>
          </w:tcPr>
          <w:p w14:paraId="497F081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71600</w:t>
            </w:r>
          </w:p>
        </w:tc>
        <w:tc>
          <w:tcPr>
            <w:tcW w:w="1721" w:type="dxa"/>
            <w:tcBorders>
              <w:top w:val="nil"/>
              <w:left w:val="nil"/>
              <w:bottom w:val="single" w:sz="4" w:space="0" w:color="auto"/>
              <w:right w:val="single" w:sz="4" w:space="0" w:color="auto"/>
            </w:tcBorders>
            <w:shd w:val="clear" w:color="auto" w:fill="auto"/>
            <w:vAlign w:val="center"/>
            <w:hideMark/>
          </w:tcPr>
          <w:p w14:paraId="2965D3FD"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Travel</w:t>
            </w:r>
          </w:p>
        </w:tc>
        <w:tc>
          <w:tcPr>
            <w:tcW w:w="862" w:type="dxa"/>
            <w:gridSpan w:val="2"/>
            <w:tcBorders>
              <w:top w:val="nil"/>
              <w:left w:val="nil"/>
              <w:bottom w:val="single" w:sz="4" w:space="0" w:color="auto"/>
              <w:right w:val="single" w:sz="4" w:space="0" w:color="auto"/>
            </w:tcBorders>
            <w:shd w:val="clear" w:color="auto" w:fill="auto"/>
            <w:noWrap/>
            <w:hideMark/>
          </w:tcPr>
          <w:p w14:paraId="428259E4" w14:textId="162142B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1,500</w:t>
            </w:r>
          </w:p>
        </w:tc>
        <w:tc>
          <w:tcPr>
            <w:tcW w:w="810" w:type="dxa"/>
            <w:tcBorders>
              <w:top w:val="nil"/>
              <w:left w:val="nil"/>
              <w:bottom w:val="single" w:sz="4" w:space="0" w:color="auto"/>
              <w:right w:val="single" w:sz="4" w:space="0" w:color="auto"/>
            </w:tcBorders>
            <w:shd w:val="clear" w:color="auto" w:fill="auto"/>
            <w:noWrap/>
            <w:hideMark/>
          </w:tcPr>
          <w:p w14:paraId="1DBF5686" w14:textId="468433D9"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1,500</w:t>
            </w:r>
          </w:p>
        </w:tc>
        <w:tc>
          <w:tcPr>
            <w:tcW w:w="1113" w:type="dxa"/>
            <w:tcBorders>
              <w:top w:val="nil"/>
              <w:left w:val="nil"/>
              <w:bottom w:val="single" w:sz="4" w:space="0" w:color="auto"/>
              <w:right w:val="single" w:sz="4" w:space="0" w:color="auto"/>
            </w:tcBorders>
            <w:shd w:val="clear" w:color="auto" w:fill="auto"/>
            <w:noWrap/>
            <w:hideMark/>
          </w:tcPr>
          <w:p w14:paraId="50670C39" w14:textId="3865478C"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7,150</w:t>
            </w:r>
          </w:p>
        </w:tc>
        <w:tc>
          <w:tcPr>
            <w:tcW w:w="854" w:type="dxa"/>
            <w:tcBorders>
              <w:top w:val="nil"/>
              <w:left w:val="nil"/>
              <w:bottom w:val="single" w:sz="4" w:space="0" w:color="auto"/>
              <w:right w:val="single" w:sz="4" w:space="0" w:color="auto"/>
            </w:tcBorders>
            <w:shd w:val="clear" w:color="auto" w:fill="auto"/>
            <w:noWrap/>
            <w:hideMark/>
          </w:tcPr>
          <w:p w14:paraId="1C4CD3BB" w14:textId="032F7850"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1,500</w:t>
            </w:r>
          </w:p>
        </w:tc>
        <w:tc>
          <w:tcPr>
            <w:tcW w:w="879" w:type="dxa"/>
            <w:gridSpan w:val="2"/>
            <w:tcBorders>
              <w:top w:val="nil"/>
              <w:left w:val="nil"/>
              <w:bottom w:val="single" w:sz="4" w:space="0" w:color="auto"/>
              <w:right w:val="single" w:sz="4" w:space="0" w:color="auto"/>
            </w:tcBorders>
            <w:shd w:val="clear" w:color="auto" w:fill="auto"/>
            <w:noWrap/>
            <w:hideMark/>
          </w:tcPr>
          <w:p w14:paraId="4A636B6C" w14:textId="32447A3B"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8,500</w:t>
            </w:r>
          </w:p>
        </w:tc>
        <w:tc>
          <w:tcPr>
            <w:tcW w:w="964" w:type="dxa"/>
            <w:gridSpan w:val="2"/>
            <w:tcBorders>
              <w:top w:val="nil"/>
              <w:left w:val="nil"/>
              <w:bottom w:val="single" w:sz="4" w:space="0" w:color="auto"/>
              <w:right w:val="single" w:sz="4" w:space="0" w:color="auto"/>
            </w:tcBorders>
            <w:shd w:val="clear" w:color="auto" w:fill="auto"/>
            <w:noWrap/>
            <w:hideMark/>
          </w:tcPr>
          <w:p w14:paraId="631CFACE" w14:textId="321AD3E2"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20,150</w:t>
            </w:r>
          </w:p>
        </w:tc>
        <w:tc>
          <w:tcPr>
            <w:tcW w:w="720" w:type="dxa"/>
            <w:tcBorders>
              <w:top w:val="nil"/>
              <w:left w:val="nil"/>
              <w:bottom w:val="single" w:sz="4" w:space="0" w:color="auto"/>
              <w:right w:val="single" w:sz="8" w:space="0" w:color="auto"/>
            </w:tcBorders>
            <w:shd w:val="clear" w:color="auto" w:fill="auto"/>
            <w:noWrap/>
            <w:hideMark/>
          </w:tcPr>
          <w:p w14:paraId="69CE923E" w14:textId="6E643DC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25</w:t>
            </w:r>
          </w:p>
        </w:tc>
      </w:tr>
      <w:tr w:rsidR="00AF17CE" w:rsidRPr="00140BE1" w14:paraId="01D00921"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3F3BEEAA"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93FBD7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D54193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3E57C8B7" w14:textId="1FCB6C59"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4" w:space="0" w:color="auto"/>
              <w:right w:val="single" w:sz="4" w:space="0" w:color="auto"/>
            </w:tcBorders>
            <w:shd w:val="clear" w:color="auto" w:fill="auto"/>
            <w:vAlign w:val="center"/>
            <w:hideMark/>
          </w:tcPr>
          <w:p w14:paraId="48BBF2B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4" w:space="0" w:color="auto"/>
              <w:right w:val="single" w:sz="4" w:space="0" w:color="auto"/>
            </w:tcBorders>
            <w:shd w:val="clear" w:color="auto" w:fill="auto"/>
            <w:vAlign w:val="center"/>
            <w:hideMark/>
          </w:tcPr>
          <w:p w14:paraId="6D5C29D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10003</w:t>
            </w:r>
          </w:p>
        </w:tc>
        <w:tc>
          <w:tcPr>
            <w:tcW w:w="987" w:type="dxa"/>
            <w:tcBorders>
              <w:top w:val="nil"/>
              <w:left w:val="nil"/>
              <w:bottom w:val="single" w:sz="4" w:space="0" w:color="auto"/>
              <w:right w:val="single" w:sz="4" w:space="0" w:color="auto"/>
            </w:tcBorders>
            <w:shd w:val="clear" w:color="auto" w:fill="auto"/>
            <w:vAlign w:val="center"/>
            <w:hideMark/>
          </w:tcPr>
          <w:p w14:paraId="03BD9CCF"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75700</w:t>
            </w:r>
          </w:p>
        </w:tc>
        <w:tc>
          <w:tcPr>
            <w:tcW w:w="1721" w:type="dxa"/>
            <w:tcBorders>
              <w:top w:val="nil"/>
              <w:left w:val="nil"/>
              <w:bottom w:val="single" w:sz="4" w:space="0" w:color="auto"/>
              <w:right w:val="single" w:sz="4" w:space="0" w:color="auto"/>
            </w:tcBorders>
            <w:shd w:val="clear" w:color="auto" w:fill="auto"/>
            <w:vAlign w:val="center"/>
            <w:hideMark/>
          </w:tcPr>
          <w:p w14:paraId="1C356F2B"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Training, Workshops and Conf</w:t>
            </w:r>
          </w:p>
        </w:tc>
        <w:tc>
          <w:tcPr>
            <w:tcW w:w="862" w:type="dxa"/>
            <w:gridSpan w:val="2"/>
            <w:tcBorders>
              <w:top w:val="nil"/>
              <w:left w:val="nil"/>
              <w:bottom w:val="single" w:sz="4" w:space="0" w:color="auto"/>
              <w:right w:val="single" w:sz="4" w:space="0" w:color="auto"/>
            </w:tcBorders>
            <w:shd w:val="clear" w:color="auto" w:fill="auto"/>
            <w:noWrap/>
            <w:hideMark/>
          </w:tcPr>
          <w:p w14:paraId="48F6806A" w14:textId="7C41142F"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13,900</w:t>
            </w:r>
          </w:p>
        </w:tc>
        <w:tc>
          <w:tcPr>
            <w:tcW w:w="810" w:type="dxa"/>
            <w:tcBorders>
              <w:top w:val="nil"/>
              <w:left w:val="nil"/>
              <w:bottom w:val="single" w:sz="4" w:space="0" w:color="auto"/>
              <w:right w:val="single" w:sz="4" w:space="0" w:color="auto"/>
            </w:tcBorders>
            <w:shd w:val="clear" w:color="auto" w:fill="auto"/>
            <w:noWrap/>
            <w:hideMark/>
          </w:tcPr>
          <w:p w14:paraId="33A93A66" w14:textId="729BE000"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9,150</w:t>
            </w:r>
          </w:p>
        </w:tc>
        <w:tc>
          <w:tcPr>
            <w:tcW w:w="1113" w:type="dxa"/>
            <w:tcBorders>
              <w:top w:val="nil"/>
              <w:left w:val="nil"/>
              <w:bottom w:val="single" w:sz="4" w:space="0" w:color="auto"/>
              <w:right w:val="single" w:sz="4" w:space="0" w:color="auto"/>
            </w:tcBorders>
            <w:shd w:val="clear" w:color="auto" w:fill="auto"/>
            <w:noWrap/>
            <w:hideMark/>
          </w:tcPr>
          <w:p w14:paraId="7E32375D" w14:textId="0E065743"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10,150</w:t>
            </w:r>
          </w:p>
        </w:tc>
        <w:tc>
          <w:tcPr>
            <w:tcW w:w="854" w:type="dxa"/>
            <w:tcBorders>
              <w:top w:val="nil"/>
              <w:left w:val="nil"/>
              <w:bottom w:val="single" w:sz="4" w:space="0" w:color="auto"/>
              <w:right w:val="single" w:sz="4" w:space="0" w:color="auto"/>
            </w:tcBorders>
            <w:shd w:val="clear" w:color="auto" w:fill="auto"/>
            <w:noWrap/>
            <w:hideMark/>
          </w:tcPr>
          <w:p w14:paraId="6782E298" w14:textId="700D94ED"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9,150</w:t>
            </w:r>
          </w:p>
        </w:tc>
        <w:tc>
          <w:tcPr>
            <w:tcW w:w="879" w:type="dxa"/>
            <w:gridSpan w:val="2"/>
            <w:tcBorders>
              <w:top w:val="nil"/>
              <w:left w:val="nil"/>
              <w:bottom w:val="single" w:sz="4" w:space="0" w:color="auto"/>
              <w:right w:val="single" w:sz="4" w:space="0" w:color="auto"/>
            </w:tcBorders>
            <w:shd w:val="clear" w:color="auto" w:fill="auto"/>
            <w:noWrap/>
            <w:hideMark/>
          </w:tcPr>
          <w:p w14:paraId="233BCC25" w14:textId="1B7CEC50"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10,650</w:t>
            </w:r>
          </w:p>
        </w:tc>
        <w:tc>
          <w:tcPr>
            <w:tcW w:w="964" w:type="dxa"/>
            <w:gridSpan w:val="2"/>
            <w:tcBorders>
              <w:top w:val="nil"/>
              <w:left w:val="nil"/>
              <w:bottom w:val="single" w:sz="4" w:space="0" w:color="auto"/>
              <w:right w:val="single" w:sz="4" w:space="0" w:color="auto"/>
            </w:tcBorders>
            <w:shd w:val="clear" w:color="auto" w:fill="auto"/>
            <w:noWrap/>
            <w:hideMark/>
          </w:tcPr>
          <w:p w14:paraId="481362A2" w14:textId="019BCF86"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53,000</w:t>
            </w:r>
          </w:p>
        </w:tc>
        <w:tc>
          <w:tcPr>
            <w:tcW w:w="720" w:type="dxa"/>
            <w:tcBorders>
              <w:top w:val="nil"/>
              <w:left w:val="nil"/>
              <w:bottom w:val="single" w:sz="4" w:space="0" w:color="auto"/>
              <w:right w:val="single" w:sz="8" w:space="0" w:color="auto"/>
            </w:tcBorders>
            <w:shd w:val="clear" w:color="auto" w:fill="auto"/>
            <w:noWrap/>
            <w:hideMark/>
          </w:tcPr>
          <w:p w14:paraId="2ABBCDB9" w14:textId="6459286A"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26</w:t>
            </w:r>
          </w:p>
        </w:tc>
      </w:tr>
      <w:tr w:rsidR="00AF17CE" w:rsidRPr="00140BE1" w14:paraId="13E0BD72"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24FADF1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74CBC9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5EAB6ED"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E2EFDA"/>
            <w:vAlign w:val="center"/>
            <w:hideMark/>
          </w:tcPr>
          <w:p w14:paraId="7878A16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46D4B732"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E2EFDA"/>
            <w:vAlign w:val="center"/>
            <w:hideMark/>
          </w:tcPr>
          <w:p w14:paraId="6984DDCA"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E2EFDA"/>
            <w:vAlign w:val="center"/>
            <w:hideMark/>
          </w:tcPr>
          <w:p w14:paraId="293D8C6A"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 </w:t>
            </w:r>
          </w:p>
        </w:tc>
        <w:tc>
          <w:tcPr>
            <w:tcW w:w="1721" w:type="dxa"/>
            <w:tcBorders>
              <w:top w:val="nil"/>
              <w:left w:val="nil"/>
              <w:bottom w:val="single" w:sz="4" w:space="0" w:color="auto"/>
              <w:right w:val="single" w:sz="4" w:space="0" w:color="auto"/>
            </w:tcBorders>
            <w:shd w:val="clear" w:color="000000" w:fill="E2EFDA"/>
            <w:vAlign w:val="center"/>
            <w:hideMark/>
          </w:tcPr>
          <w:p w14:paraId="394085EA"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GEF Sub-Total - M &amp; E Budget</w:t>
            </w:r>
          </w:p>
        </w:tc>
        <w:tc>
          <w:tcPr>
            <w:tcW w:w="862" w:type="dxa"/>
            <w:gridSpan w:val="2"/>
            <w:tcBorders>
              <w:top w:val="nil"/>
              <w:left w:val="nil"/>
              <w:bottom w:val="single" w:sz="4" w:space="0" w:color="auto"/>
              <w:right w:val="single" w:sz="4" w:space="0" w:color="auto"/>
            </w:tcBorders>
            <w:shd w:val="clear" w:color="000000" w:fill="E2EFDA"/>
            <w:noWrap/>
            <w:hideMark/>
          </w:tcPr>
          <w:p w14:paraId="7B5E3FD1" w14:textId="0E94ED90"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15,400</w:t>
            </w:r>
          </w:p>
        </w:tc>
        <w:tc>
          <w:tcPr>
            <w:tcW w:w="810" w:type="dxa"/>
            <w:tcBorders>
              <w:top w:val="nil"/>
              <w:left w:val="nil"/>
              <w:bottom w:val="single" w:sz="4" w:space="0" w:color="auto"/>
              <w:right w:val="single" w:sz="4" w:space="0" w:color="auto"/>
            </w:tcBorders>
            <w:shd w:val="clear" w:color="000000" w:fill="E2EFDA"/>
            <w:noWrap/>
            <w:hideMark/>
          </w:tcPr>
          <w:p w14:paraId="69C31EA6" w14:textId="47466916"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10,650</w:t>
            </w:r>
          </w:p>
        </w:tc>
        <w:tc>
          <w:tcPr>
            <w:tcW w:w="1113" w:type="dxa"/>
            <w:tcBorders>
              <w:top w:val="nil"/>
              <w:left w:val="nil"/>
              <w:bottom w:val="single" w:sz="4" w:space="0" w:color="auto"/>
              <w:right w:val="single" w:sz="4" w:space="0" w:color="auto"/>
            </w:tcBorders>
            <w:shd w:val="clear" w:color="000000" w:fill="E2EFDA"/>
            <w:noWrap/>
            <w:hideMark/>
          </w:tcPr>
          <w:p w14:paraId="7D7BAB88" w14:textId="208EDC73"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44,300</w:t>
            </w:r>
          </w:p>
        </w:tc>
        <w:tc>
          <w:tcPr>
            <w:tcW w:w="854" w:type="dxa"/>
            <w:tcBorders>
              <w:top w:val="nil"/>
              <w:left w:val="nil"/>
              <w:bottom w:val="single" w:sz="4" w:space="0" w:color="auto"/>
              <w:right w:val="single" w:sz="4" w:space="0" w:color="auto"/>
            </w:tcBorders>
            <w:shd w:val="clear" w:color="000000" w:fill="E2EFDA"/>
            <w:noWrap/>
            <w:hideMark/>
          </w:tcPr>
          <w:p w14:paraId="0C706976" w14:textId="15CFFE37"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10,650</w:t>
            </w:r>
          </w:p>
        </w:tc>
        <w:tc>
          <w:tcPr>
            <w:tcW w:w="879" w:type="dxa"/>
            <w:gridSpan w:val="2"/>
            <w:tcBorders>
              <w:top w:val="nil"/>
              <w:left w:val="nil"/>
              <w:bottom w:val="single" w:sz="4" w:space="0" w:color="auto"/>
              <w:right w:val="single" w:sz="4" w:space="0" w:color="auto"/>
            </w:tcBorders>
            <w:shd w:val="clear" w:color="000000" w:fill="E2EFDA"/>
            <w:noWrap/>
            <w:hideMark/>
          </w:tcPr>
          <w:p w14:paraId="4F8A7A74" w14:textId="4053FE28"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54,650</w:t>
            </w:r>
          </w:p>
        </w:tc>
        <w:tc>
          <w:tcPr>
            <w:tcW w:w="964" w:type="dxa"/>
            <w:gridSpan w:val="2"/>
            <w:tcBorders>
              <w:top w:val="nil"/>
              <w:left w:val="nil"/>
              <w:bottom w:val="single" w:sz="4" w:space="0" w:color="auto"/>
              <w:right w:val="single" w:sz="4" w:space="0" w:color="auto"/>
            </w:tcBorders>
            <w:shd w:val="clear" w:color="000000" w:fill="E2EFDA"/>
            <w:noWrap/>
            <w:hideMark/>
          </w:tcPr>
          <w:p w14:paraId="0E88A2E3" w14:textId="42B87CFA"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135,650</w:t>
            </w:r>
          </w:p>
        </w:tc>
        <w:tc>
          <w:tcPr>
            <w:tcW w:w="720" w:type="dxa"/>
            <w:tcBorders>
              <w:top w:val="nil"/>
              <w:left w:val="nil"/>
              <w:bottom w:val="single" w:sz="4" w:space="0" w:color="auto"/>
              <w:right w:val="single" w:sz="8" w:space="0" w:color="auto"/>
            </w:tcBorders>
            <w:shd w:val="clear" w:color="000000" w:fill="E2EFDA"/>
            <w:noWrap/>
            <w:hideMark/>
          </w:tcPr>
          <w:p w14:paraId="2ADDA3C6" w14:textId="3A9F680D" w:rsidR="00140BE1" w:rsidRPr="00140BE1" w:rsidRDefault="00140BE1" w:rsidP="00AF17CE">
            <w:pPr>
              <w:spacing w:after="0" w:line="240" w:lineRule="auto"/>
              <w:jc w:val="right"/>
              <w:rPr>
                <w:rFonts w:eastAsia="Times New Roman" w:cstheme="minorHAnsi"/>
                <w:b/>
                <w:bCs/>
                <w:color w:val="000000"/>
                <w:sz w:val="18"/>
                <w:szCs w:val="18"/>
                <w:highlight w:val="green"/>
              </w:rPr>
            </w:pPr>
          </w:p>
        </w:tc>
      </w:tr>
      <w:tr w:rsidR="00AF17CE" w:rsidRPr="00140BE1" w14:paraId="3008ED9E" w14:textId="77777777" w:rsidTr="009079CF">
        <w:trPr>
          <w:trHeight w:val="300"/>
          <w:jc w:val="center"/>
        </w:trPr>
        <w:tc>
          <w:tcPr>
            <w:tcW w:w="1130" w:type="dxa"/>
            <w:vMerge/>
            <w:tcBorders>
              <w:top w:val="nil"/>
              <w:left w:val="single" w:sz="8" w:space="0" w:color="auto"/>
              <w:bottom w:val="single" w:sz="4" w:space="0" w:color="auto"/>
              <w:right w:val="single" w:sz="4" w:space="0" w:color="auto"/>
            </w:tcBorders>
            <w:vAlign w:val="center"/>
            <w:hideMark/>
          </w:tcPr>
          <w:p w14:paraId="2FD0821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6D1AED9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D18A546"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758940E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2D8C9D6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04000</w:t>
            </w:r>
          </w:p>
        </w:tc>
        <w:tc>
          <w:tcPr>
            <w:tcW w:w="810" w:type="dxa"/>
            <w:tcBorders>
              <w:top w:val="nil"/>
              <w:left w:val="nil"/>
              <w:bottom w:val="single" w:sz="4" w:space="0" w:color="auto"/>
              <w:right w:val="single" w:sz="4" w:space="0" w:color="auto"/>
            </w:tcBorders>
            <w:shd w:val="clear" w:color="auto" w:fill="auto"/>
            <w:vAlign w:val="center"/>
            <w:hideMark/>
          </w:tcPr>
          <w:p w14:paraId="067FB2C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00012</w:t>
            </w:r>
          </w:p>
        </w:tc>
        <w:tc>
          <w:tcPr>
            <w:tcW w:w="987" w:type="dxa"/>
            <w:tcBorders>
              <w:top w:val="nil"/>
              <w:left w:val="nil"/>
              <w:bottom w:val="single" w:sz="4" w:space="0" w:color="auto"/>
              <w:right w:val="single" w:sz="4" w:space="0" w:color="auto"/>
            </w:tcBorders>
            <w:shd w:val="clear" w:color="auto" w:fill="auto"/>
            <w:vAlign w:val="center"/>
            <w:hideMark/>
          </w:tcPr>
          <w:p w14:paraId="6BF9D91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75700</w:t>
            </w:r>
          </w:p>
        </w:tc>
        <w:tc>
          <w:tcPr>
            <w:tcW w:w="1721" w:type="dxa"/>
            <w:tcBorders>
              <w:top w:val="nil"/>
              <w:left w:val="nil"/>
              <w:bottom w:val="single" w:sz="4" w:space="0" w:color="auto"/>
              <w:right w:val="single" w:sz="4" w:space="0" w:color="auto"/>
            </w:tcBorders>
            <w:shd w:val="clear" w:color="auto" w:fill="auto"/>
            <w:vAlign w:val="center"/>
            <w:hideMark/>
          </w:tcPr>
          <w:p w14:paraId="6B099FDE" w14:textId="77777777" w:rsidR="00140BE1" w:rsidRPr="00140BE1" w:rsidRDefault="00140BE1" w:rsidP="00140BE1">
            <w:pPr>
              <w:spacing w:after="0" w:line="240" w:lineRule="auto"/>
              <w:rPr>
                <w:rFonts w:ascii="Arial Nova Cond" w:eastAsia="Times New Roman" w:hAnsi="Arial Nova Cond" w:cstheme="minorHAnsi"/>
                <w:color w:val="000000"/>
                <w:sz w:val="16"/>
                <w:szCs w:val="16"/>
                <w:highlight w:val="green"/>
              </w:rPr>
            </w:pPr>
            <w:r w:rsidRPr="00140BE1">
              <w:rPr>
                <w:rFonts w:ascii="Arial Nova Cond" w:eastAsia="Times New Roman" w:hAnsi="Arial Nova Cond" w:cstheme="minorHAnsi"/>
                <w:color w:val="000000"/>
                <w:sz w:val="16"/>
                <w:szCs w:val="16"/>
                <w:highlight w:val="green"/>
              </w:rPr>
              <w:t>Training, Workshops and Conf</w:t>
            </w:r>
          </w:p>
        </w:tc>
        <w:tc>
          <w:tcPr>
            <w:tcW w:w="862" w:type="dxa"/>
            <w:gridSpan w:val="2"/>
            <w:tcBorders>
              <w:top w:val="nil"/>
              <w:left w:val="nil"/>
              <w:bottom w:val="single" w:sz="4" w:space="0" w:color="auto"/>
              <w:right w:val="single" w:sz="4" w:space="0" w:color="auto"/>
            </w:tcBorders>
            <w:shd w:val="clear" w:color="auto" w:fill="auto"/>
            <w:noWrap/>
            <w:hideMark/>
          </w:tcPr>
          <w:p w14:paraId="6B46EC20" w14:textId="6D42F1F2"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500</w:t>
            </w:r>
          </w:p>
        </w:tc>
        <w:tc>
          <w:tcPr>
            <w:tcW w:w="810" w:type="dxa"/>
            <w:tcBorders>
              <w:top w:val="nil"/>
              <w:left w:val="nil"/>
              <w:bottom w:val="single" w:sz="4" w:space="0" w:color="auto"/>
              <w:right w:val="single" w:sz="4" w:space="0" w:color="auto"/>
            </w:tcBorders>
            <w:shd w:val="clear" w:color="auto" w:fill="auto"/>
            <w:noWrap/>
            <w:hideMark/>
          </w:tcPr>
          <w:p w14:paraId="1ADD77CC" w14:textId="4BD6D3C2"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500</w:t>
            </w:r>
          </w:p>
        </w:tc>
        <w:tc>
          <w:tcPr>
            <w:tcW w:w="1113" w:type="dxa"/>
            <w:tcBorders>
              <w:top w:val="nil"/>
              <w:left w:val="nil"/>
              <w:bottom w:val="single" w:sz="4" w:space="0" w:color="auto"/>
              <w:right w:val="single" w:sz="4" w:space="0" w:color="auto"/>
            </w:tcBorders>
            <w:shd w:val="clear" w:color="auto" w:fill="auto"/>
            <w:noWrap/>
            <w:hideMark/>
          </w:tcPr>
          <w:p w14:paraId="3D497D70" w14:textId="44CB7C3A"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8,000</w:t>
            </w:r>
          </w:p>
        </w:tc>
        <w:tc>
          <w:tcPr>
            <w:tcW w:w="854" w:type="dxa"/>
            <w:tcBorders>
              <w:top w:val="nil"/>
              <w:left w:val="nil"/>
              <w:bottom w:val="single" w:sz="4" w:space="0" w:color="auto"/>
              <w:right w:val="single" w:sz="4" w:space="0" w:color="auto"/>
            </w:tcBorders>
            <w:shd w:val="clear" w:color="auto" w:fill="auto"/>
            <w:noWrap/>
            <w:hideMark/>
          </w:tcPr>
          <w:p w14:paraId="475E1198" w14:textId="675C13FA"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500</w:t>
            </w:r>
          </w:p>
        </w:tc>
        <w:tc>
          <w:tcPr>
            <w:tcW w:w="879" w:type="dxa"/>
            <w:gridSpan w:val="2"/>
            <w:tcBorders>
              <w:top w:val="nil"/>
              <w:left w:val="nil"/>
              <w:bottom w:val="single" w:sz="4" w:space="0" w:color="auto"/>
              <w:right w:val="single" w:sz="4" w:space="0" w:color="auto"/>
            </w:tcBorders>
            <w:shd w:val="clear" w:color="auto" w:fill="auto"/>
            <w:noWrap/>
            <w:hideMark/>
          </w:tcPr>
          <w:p w14:paraId="7ED5E13C" w14:textId="46C99016"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10,500</w:t>
            </w:r>
          </w:p>
        </w:tc>
        <w:tc>
          <w:tcPr>
            <w:tcW w:w="964" w:type="dxa"/>
            <w:gridSpan w:val="2"/>
            <w:tcBorders>
              <w:top w:val="nil"/>
              <w:left w:val="nil"/>
              <w:bottom w:val="single" w:sz="4" w:space="0" w:color="auto"/>
              <w:right w:val="single" w:sz="4" w:space="0" w:color="auto"/>
            </w:tcBorders>
            <w:shd w:val="clear" w:color="auto" w:fill="auto"/>
            <w:noWrap/>
            <w:hideMark/>
          </w:tcPr>
          <w:p w14:paraId="6E2EC603" w14:textId="29E09521" w:rsidR="00140BE1" w:rsidRPr="00140BE1" w:rsidRDefault="00140BE1" w:rsidP="00AF17CE">
            <w:pPr>
              <w:spacing w:after="0" w:line="240" w:lineRule="auto"/>
              <w:jc w:val="right"/>
              <w:rPr>
                <w:rFonts w:eastAsia="Times New Roman" w:cstheme="minorHAnsi"/>
                <w:color w:val="000000"/>
                <w:sz w:val="18"/>
                <w:szCs w:val="18"/>
                <w:highlight w:val="green"/>
              </w:rPr>
            </w:pPr>
            <w:r w:rsidRPr="004C59D2">
              <w:rPr>
                <w:rFonts w:cstheme="minorHAnsi"/>
                <w:color w:val="000000"/>
                <w:sz w:val="18"/>
                <w:szCs w:val="18"/>
                <w:highlight w:val="green"/>
              </w:rPr>
              <w:t>20,000</w:t>
            </w:r>
          </w:p>
        </w:tc>
        <w:tc>
          <w:tcPr>
            <w:tcW w:w="720" w:type="dxa"/>
            <w:tcBorders>
              <w:top w:val="nil"/>
              <w:left w:val="nil"/>
              <w:bottom w:val="single" w:sz="4" w:space="0" w:color="auto"/>
              <w:right w:val="single" w:sz="8" w:space="0" w:color="auto"/>
            </w:tcBorders>
            <w:shd w:val="clear" w:color="auto" w:fill="auto"/>
            <w:noWrap/>
            <w:hideMark/>
          </w:tcPr>
          <w:p w14:paraId="136F4DD0" w14:textId="47F96AAE"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27</w:t>
            </w:r>
          </w:p>
        </w:tc>
      </w:tr>
      <w:tr w:rsidR="00AF17CE" w:rsidRPr="00140BE1" w14:paraId="760E56D1" w14:textId="77777777" w:rsidTr="009079CF">
        <w:trPr>
          <w:trHeight w:val="240"/>
          <w:jc w:val="center"/>
        </w:trPr>
        <w:tc>
          <w:tcPr>
            <w:tcW w:w="1130" w:type="dxa"/>
            <w:vMerge/>
            <w:tcBorders>
              <w:top w:val="nil"/>
              <w:left w:val="single" w:sz="8" w:space="0" w:color="auto"/>
              <w:bottom w:val="single" w:sz="4" w:space="0" w:color="auto"/>
              <w:right w:val="single" w:sz="4" w:space="0" w:color="auto"/>
            </w:tcBorders>
            <w:vAlign w:val="center"/>
            <w:hideMark/>
          </w:tcPr>
          <w:p w14:paraId="6190A40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04F2AF3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D397E31"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DDEBF7"/>
            <w:vAlign w:val="center"/>
            <w:hideMark/>
          </w:tcPr>
          <w:p w14:paraId="51AAFF22" w14:textId="77777777" w:rsidR="00140BE1" w:rsidRPr="00140BE1" w:rsidRDefault="00140BE1" w:rsidP="00140BE1">
            <w:pPr>
              <w:spacing w:after="0" w:line="240" w:lineRule="auto"/>
              <w:jc w:val="center"/>
              <w:rPr>
                <w:rFonts w:ascii="Arial Nova Cond" w:eastAsia="Times New Roman" w:hAnsi="Arial Nova Cond" w:cstheme="minorHAnsi"/>
                <w:b/>
                <w:bCs/>
                <w:i/>
                <w:iCs/>
                <w:color w:val="000000"/>
                <w:sz w:val="16"/>
                <w:szCs w:val="16"/>
              </w:rPr>
            </w:pPr>
            <w:r w:rsidRPr="00140BE1">
              <w:rPr>
                <w:rFonts w:ascii="Arial Nova Cond" w:eastAsia="Times New Roman" w:hAnsi="Arial Nova Cond" w:cstheme="minorHAnsi"/>
                <w:b/>
                <w:bCs/>
                <w:i/>
                <w:iCs/>
                <w:color w:val="000000"/>
                <w:sz w:val="16"/>
                <w:szCs w:val="16"/>
              </w:rPr>
              <w:t> </w:t>
            </w:r>
          </w:p>
        </w:tc>
        <w:tc>
          <w:tcPr>
            <w:tcW w:w="810" w:type="dxa"/>
            <w:tcBorders>
              <w:top w:val="nil"/>
              <w:left w:val="nil"/>
              <w:bottom w:val="single" w:sz="4" w:space="0" w:color="auto"/>
              <w:right w:val="single" w:sz="4" w:space="0" w:color="auto"/>
            </w:tcBorders>
            <w:shd w:val="clear" w:color="000000" w:fill="DDEBF7"/>
            <w:vAlign w:val="center"/>
            <w:hideMark/>
          </w:tcPr>
          <w:p w14:paraId="280A9365"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DEBF7"/>
            <w:vAlign w:val="center"/>
            <w:hideMark/>
          </w:tcPr>
          <w:p w14:paraId="38C54D94"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nil"/>
              <w:left w:val="nil"/>
              <w:bottom w:val="single" w:sz="4" w:space="0" w:color="auto"/>
              <w:right w:val="single" w:sz="4" w:space="0" w:color="auto"/>
            </w:tcBorders>
            <w:shd w:val="clear" w:color="000000" w:fill="DDEBF7"/>
            <w:vAlign w:val="center"/>
            <w:hideMark/>
          </w:tcPr>
          <w:p w14:paraId="043DEFF9" w14:textId="77777777" w:rsidR="00140BE1" w:rsidRPr="00140BE1" w:rsidRDefault="00140BE1" w:rsidP="00140BE1">
            <w:pPr>
              <w:spacing w:after="0" w:line="240" w:lineRule="auto"/>
              <w:jc w:val="center"/>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 </w:t>
            </w:r>
          </w:p>
        </w:tc>
        <w:tc>
          <w:tcPr>
            <w:tcW w:w="1721" w:type="dxa"/>
            <w:tcBorders>
              <w:top w:val="nil"/>
              <w:left w:val="nil"/>
              <w:bottom w:val="single" w:sz="4" w:space="0" w:color="auto"/>
              <w:right w:val="single" w:sz="4" w:space="0" w:color="auto"/>
            </w:tcBorders>
            <w:shd w:val="clear" w:color="000000" w:fill="DDEBF7"/>
            <w:vAlign w:val="center"/>
            <w:hideMark/>
          </w:tcPr>
          <w:p w14:paraId="572BE8B1"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highlight w:val="green"/>
              </w:rPr>
            </w:pPr>
            <w:r w:rsidRPr="00140BE1">
              <w:rPr>
                <w:rFonts w:ascii="Arial Nova Cond" w:eastAsia="Times New Roman" w:hAnsi="Arial Nova Cond" w:cstheme="minorHAnsi"/>
                <w:b/>
                <w:bCs/>
                <w:color w:val="000000"/>
                <w:sz w:val="16"/>
                <w:szCs w:val="16"/>
                <w:highlight w:val="green"/>
              </w:rPr>
              <w:t>UNDP sub-total - M &amp; E Budget</w:t>
            </w:r>
          </w:p>
        </w:tc>
        <w:tc>
          <w:tcPr>
            <w:tcW w:w="862" w:type="dxa"/>
            <w:gridSpan w:val="2"/>
            <w:tcBorders>
              <w:top w:val="nil"/>
              <w:left w:val="nil"/>
              <w:bottom w:val="single" w:sz="4" w:space="0" w:color="auto"/>
              <w:right w:val="single" w:sz="4" w:space="0" w:color="auto"/>
            </w:tcBorders>
            <w:shd w:val="clear" w:color="000000" w:fill="DDEBF7"/>
            <w:noWrap/>
            <w:hideMark/>
          </w:tcPr>
          <w:p w14:paraId="4A8AA1D8" w14:textId="6CAB8EC0"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500</w:t>
            </w:r>
          </w:p>
        </w:tc>
        <w:tc>
          <w:tcPr>
            <w:tcW w:w="810" w:type="dxa"/>
            <w:tcBorders>
              <w:top w:val="nil"/>
              <w:left w:val="nil"/>
              <w:bottom w:val="single" w:sz="4" w:space="0" w:color="auto"/>
              <w:right w:val="single" w:sz="4" w:space="0" w:color="auto"/>
            </w:tcBorders>
            <w:shd w:val="clear" w:color="000000" w:fill="DDEBF7"/>
            <w:noWrap/>
            <w:hideMark/>
          </w:tcPr>
          <w:p w14:paraId="436FC99D" w14:textId="151C7FBE"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500</w:t>
            </w:r>
          </w:p>
        </w:tc>
        <w:tc>
          <w:tcPr>
            <w:tcW w:w="1113" w:type="dxa"/>
            <w:tcBorders>
              <w:top w:val="nil"/>
              <w:left w:val="nil"/>
              <w:bottom w:val="single" w:sz="4" w:space="0" w:color="auto"/>
              <w:right w:val="single" w:sz="4" w:space="0" w:color="auto"/>
            </w:tcBorders>
            <w:shd w:val="clear" w:color="000000" w:fill="DDEBF7"/>
            <w:noWrap/>
            <w:hideMark/>
          </w:tcPr>
          <w:p w14:paraId="32966653" w14:textId="76ED2E92"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8,000</w:t>
            </w:r>
          </w:p>
        </w:tc>
        <w:tc>
          <w:tcPr>
            <w:tcW w:w="854" w:type="dxa"/>
            <w:tcBorders>
              <w:top w:val="nil"/>
              <w:left w:val="nil"/>
              <w:bottom w:val="single" w:sz="4" w:space="0" w:color="auto"/>
              <w:right w:val="single" w:sz="4" w:space="0" w:color="auto"/>
            </w:tcBorders>
            <w:shd w:val="clear" w:color="000000" w:fill="DDEBF7"/>
            <w:noWrap/>
            <w:hideMark/>
          </w:tcPr>
          <w:p w14:paraId="4EE05345" w14:textId="6EF87E05"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500</w:t>
            </w:r>
          </w:p>
        </w:tc>
        <w:tc>
          <w:tcPr>
            <w:tcW w:w="879" w:type="dxa"/>
            <w:gridSpan w:val="2"/>
            <w:tcBorders>
              <w:top w:val="nil"/>
              <w:left w:val="nil"/>
              <w:bottom w:val="single" w:sz="4" w:space="0" w:color="auto"/>
              <w:right w:val="single" w:sz="4" w:space="0" w:color="auto"/>
            </w:tcBorders>
            <w:shd w:val="clear" w:color="000000" w:fill="DDEBF7"/>
            <w:noWrap/>
            <w:hideMark/>
          </w:tcPr>
          <w:p w14:paraId="0EE76519" w14:textId="0F883831"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10,500</w:t>
            </w:r>
          </w:p>
        </w:tc>
        <w:tc>
          <w:tcPr>
            <w:tcW w:w="964" w:type="dxa"/>
            <w:gridSpan w:val="2"/>
            <w:tcBorders>
              <w:top w:val="nil"/>
              <w:left w:val="nil"/>
              <w:bottom w:val="single" w:sz="4" w:space="0" w:color="auto"/>
              <w:right w:val="single" w:sz="4" w:space="0" w:color="auto"/>
            </w:tcBorders>
            <w:shd w:val="clear" w:color="000000" w:fill="DDEBF7"/>
            <w:noWrap/>
            <w:hideMark/>
          </w:tcPr>
          <w:p w14:paraId="5E1E1A31" w14:textId="7935EAF7" w:rsidR="00140BE1" w:rsidRPr="00140BE1" w:rsidRDefault="00140BE1" w:rsidP="00AF17CE">
            <w:pPr>
              <w:spacing w:after="0" w:line="240" w:lineRule="auto"/>
              <w:jc w:val="right"/>
              <w:rPr>
                <w:rFonts w:eastAsia="Times New Roman" w:cstheme="minorHAnsi"/>
                <w:b/>
                <w:bCs/>
                <w:color w:val="000000"/>
                <w:sz w:val="18"/>
                <w:szCs w:val="18"/>
                <w:highlight w:val="green"/>
              </w:rPr>
            </w:pPr>
            <w:r w:rsidRPr="004C59D2">
              <w:rPr>
                <w:rFonts w:cstheme="minorHAnsi"/>
                <w:b/>
                <w:bCs/>
                <w:color w:val="000000"/>
                <w:sz w:val="18"/>
                <w:szCs w:val="18"/>
                <w:highlight w:val="green"/>
              </w:rPr>
              <w:t>20,000</w:t>
            </w:r>
          </w:p>
        </w:tc>
        <w:tc>
          <w:tcPr>
            <w:tcW w:w="720" w:type="dxa"/>
            <w:tcBorders>
              <w:top w:val="nil"/>
              <w:left w:val="nil"/>
              <w:bottom w:val="single" w:sz="4" w:space="0" w:color="auto"/>
              <w:right w:val="single" w:sz="8" w:space="0" w:color="auto"/>
            </w:tcBorders>
            <w:shd w:val="clear" w:color="000000" w:fill="DDEBF7"/>
            <w:noWrap/>
            <w:hideMark/>
          </w:tcPr>
          <w:p w14:paraId="43DFA6C9" w14:textId="24840C61" w:rsidR="00140BE1" w:rsidRPr="00140BE1" w:rsidRDefault="00140BE1" w:rsidP="00AF17CE">
            <w:pPr>
              <w:spacing w:after="0" w:line="240" w:lineRule="auto"/>
              <w:jc w:val="right"/>
              <w:rPr>
                <w:rFonts w:eastAsia="Times New Roman" w:cstheme="minorHAnsi"/>
                <w:b/>
                <w:bCs/>
                <w:color w:val="000000"/>
                <w:sz w:val="18"/>
                <w:szCs w:val="18"/>
                <w:highlight w:val="green"/>
              </w:rPr>
            </w:pPr>
          </w:p>
        </w:tc>
      </w:tr>
      <w:tr w:rsidR="00140BE1" w:rsidRPr="00140BE1" w14:paraId="2B5AE219" w14:textId="77777777" w:rsidTr="009079CF">
        <w:trPr>
          <w:trHeight w:val="240"/>
          <w:jc w:val="center"/>
        </w:trPr>
        <w:tc>
          <w:tcPr>
            <w:tcW w:w="8284" w:type="dxa"/>
            <w:gridSpan w:val="9"/>
            <w:tcBorders>
              <w:top w:val="single" w:sz="4" w:space="0" w:color="auto"/>
              <w:left w:val="single" w:sz="8" w:space="0" w:color="auto"/>
              <w:bottom w:val="single" w:sz="4" w:space="0" w:color="auto"/>
              <w:right w:val="single" w:sz="4" w:space="0" w:color="auto"/>
            </w:tcBorders>
            <w:shd w:val="clear" w:color="000000" w:fill="FFF2CC"/>
            <w:hideMark/>
          </w:tcPr>
          <w:p w14:paraId="1F257C0D" w14:textId="77777777" w:rsidR="00140BE1" w:rsidRPr="00140BE1" w:rsidRDefault="00140BE1" w:rsidP="00AF17CE">
            <w:pPr>
              <w:spacing w:after="0" w:line="240" w:lineRule="auto"/>
              <w:rPr>
                <w:rFonts w:eastAsia="Times New Roman" w:cstheme="minorHAnsi"/>
                <w:b/>
                <w:bCs/>
                <w:i/>
                <w:iCs/>
                <w:color w:val="000000"/>
                <w:sz w:val="18"/>
                <w:szCs w:val="18"/>
              </w:rPr>
            </w:pPr>
            <w:r w:rsidRPr="00140BE1">
              <w:rPr>
                <w:rFonts w:eastAsia="Times New Roman" w:cstheme="minorHAnsi"/>
                <w:b/>
                <w:bCs/>
                <w:i/>
                <w:iCs/>
                <w:color w:val="000000"/>
                <w:sz w:val="18"/>
                <w:szCs w:val="18"/>
              </w:rPr>
              <w:t>Total M&amp;E</w:t>
            </w:r>
          </w:p>
        </w:tc>
        <w:tc>
          <w:tcPr>
            <w:tcW w:w="856" w:type="dxa"/>
            <w:tcBorders>
              <w:top w:val="nil"/>
              <w:left w:val="nil"/>
              <w:bottom w:val="single" w:sz="4" w:space="0" w:color="auto"/>
              <w:right w:val="single" w:sz="4" w:space="0" w:color="auto"/>
            </w:tcBorders>
            <w:shd w:val="clear" w:color="000000" w:fill="FFF2CC"/>
            <w:noWrap/>
            <w:hideMark/>
          </w:tcPr>
          <w:p w14:paraId="7C14B664" w14:textId="59587CF0"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15,900</w:t>
            </w:r>
          </w:p>
        </w:tc>
        <w:tc>
          <w:tcPr>
            <w:tcW w:w="810" w:type="dxa"/>
            <w:tcBorders>
              <w:top w:val="nil"/>
              <w:left w:val="nil"/>
              <w:bottom w:val="single" w:sz="4" w:space="0" w:color="auto"/>
              <w:right w:val="single" w:sz="4" w:space="0" w:color="auto"/>
            </w:tcBorders>
            <w:shd w:val="clear" w:color="000000" w:fill="FFF2CC"/>
            <w:noWrap/>
            <w:hideMark/>
          </w:tcPr>
          <w:p w14:paraId="41A618F5" w14:textId="3A1718BB"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11,150</w:t>
            </w:r>
          </w:p>
        </w:tc>
        <w:tc>
          <w:tcPr>
            <w:tcW w:w="1113" w:type="dxa"/>
            <w:tcBorders>
              <w:top w:val="nil"/>
              <w:left w:val="nil"/>
              <w:bottom w:val="single" w:sz="4" w:space="0" w:color="auto"/>
              <w:right w:val="single" w:sz="4" w:space="0" w:color="auto"/>
            </w:tcBorders>
            <w:shd w:val="clear" w:color="000000" w:fill="FFF2CC"/>
            <w:noWrap/>
            <w:hideMark/>
          </w:tcPr>
          <w:p w14:paraId="1C1847F2" w14:textId="1AB81B73"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52,300</w:t>
            </w:r>
          </w:p>
        </w:tc>
        <w:tc>
          <w:tcPr>
            <w:tcW w:w="863" w:type="dxa"/>
            <w:gridSpan w:val="2"/>
            <w:tcBorders>
              <w:top w:val="nil"/>
              <w:left w:val="nil"/>
              <w:bottom w:val="single" w:sz="4" w:space="0" w:color="auto"/>
              <w:right w:val="single" w:sz="4" w:space="0" w:color="auto"/>
            </w:tcBorders>
            <w:shd w:val="clear" w:color="000000" w:fill="FFF2CC"/>
            <w:noWrap/>
            <w:hideMark/>
          </w:tcPr>
          <w:p w14:paraId="6A8CD9B1" w14:textId="73F1FE01"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11,150</w:t>
            </w:r>
          </w:p>
        </w:tc>
        <w:tc>
          <w:tcPr>
            <w:tcW w:w="879" w:type="dxa"/>
            <w:gridSpan w:val="2"/>
            <w:tcBorders>
              <w:top w:val="nil"/>
              <w:left w:val="nil"/>
              <w:bottom w:val="single" w:sz="4" w:space="0" w:color="auto"/>
              <w:right w:val="single" w:sz="4" w:space="0" w:color="auto"/>
            </w:tcBorders>
            <w:shd w:val="clear" w:color="000000" w:fill="FFF2CC"/>
            <w:noWrap/>
            <w:hideMark/>
          </w:tcPr>
          <w:p w14:paraId="38883FC8" w14:textId="14141F72"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65,150</w:t>
            </w:r>
          </w:p>
        </w:tc>
        <w:tc>
          <w:tcPr>
            <w:tcW w:w="955" w:type="dxa"/>
            <w:tcBorders>
              <w:top w:val="nil"/>
              <w:left w:val="nil"/>
              <w:bottom w:val="single" w:sz="4" w:space="0" w:color="auto"/>
              <w:right w:val="single" w:sz="4" w:space="0" w:color="auto"/>
            </w:tcBorders>
            <w:shd w:val="clear" w:color="000000" w:fill="FFF2CC"/>
            <w:noWrap/>
            <w:hideMark/>
          </w:tcPr>
          <w:p w14:paraId="5E03A562" w14:textId="1DDA1AFF" w:rsidR="00140BE1" w:rsidRPr="00140BE1" w:rsidRDefault="00140BE1" w:rsidP="00AF17CE">
            <w:pPr>
              <w:spacing w:after="0" w:line="240" w:lineRule="auto"/>
              <w:jc w:val="right"/>
              <w:rPr>
                <w:rFonts w:eastAsia="Times New Roman" w:cstheme="minorHAnsi"/>
                <w:b/>
                <w:bCs/>
                <w:color w:val="000000"/>
                <w:sz w:val="18"/>
                <w:szCs w:val="18"/>
              </w:rPr>
            </w:pPr>
            <w:r w:rsidRPr="00140BE1">
              <w:rPr>
                <w:rFonts w:eastAsia="Times New Roman" w:cstheme="minorHAnsi"/>
                <w:b/>
                <w:bCs/>
                <w:color w:val="000000"/>
                <w:sz w:val="18"/>
                <w:szCs w:val="18"/>
              </w:rPr>
              <w:t>155,650</w:t>
            </w:r>
          </w:p>
        </w:tc>
        <w:tc>
          <w:tcPr>
            <w:tcW w:w="720" w:type="dxa"/>
            <w:tcBorders>
              <w:top w:val="nil"/>
              <w:left w:val="nil"/>
              <w:bottom w:val="single" w:sz="4" w:space="0" w:color="auto"/>
              <w:right w:val="single" w:sz="8" w:space="0" w:color="auto"/>
            </w:tcBorders>
            <w:shd w:val="clear" w:color="000000" w:fill="FFF2CC"/>
            <w:noWrap/>
            <w:hideMark/>
          </w:tcPr>
          <w:p w14:paraId="4CEC969D" w14:textId="534A6C99" w:rsidR="00140BE1" w:rsidRPr="00140BE1" w:rsidRDefault="00140BE1" w:rsidP="00AF17CE">
            <w:pPr>
              <w:spacing w:after="0" w:line="240" w:lineRule="auto"/>
              <w:jc w:val="right"/>
              <w:rPr>
                <w:rFonts w:eastAsia="Times New Roman" w:cstheme="minorHAnsi"/>
                <w:b/>
                <w:bCs/>
                <w:color w:val="000000"/>
                <w:sz w:val="18"/>
                <w:szCs w:val="18"/>
              </w:rPr>
            </w:pPr>
          </w:p>
        </w:tc>
      </w:tr>
      <w:tr w:rsidR="00AF17CE" w:rsidRPr="00140BE1" w14:paraId="18136C81" w14:textId="77777777" w:rsidTr="009079CF">
        <w:trPr>
          <w:trHeight w:val="375"/>
          <w:jc w:val="center"/>
        </w:trPr>
        <w:tc>
          <w:tcPr>
            <w:tcW w:w="1130" w:type="dxa"/>
            <w:vMerge w:val="restart"/>
            <w:tcBorders>
              <w:top w:val="nil"/>
              <w:left w:val="single" w:sz="8" w:space="0" w:color="auto"/>
              <w:bottom w:val="single" w:sz="4" w:space="0" w:color="auto"/>
              <w:right w:val="single" w:sz="4" w:space="0" w:color="auto"/>
            </w:tcBorders>
            <w:shd w:val="clear" w:color="auto" w:fill="auto"/>
            <w:vAlign w:val="center"/>
            <w:hideMark/>
          </w:tcPr>
          <w:p w14:paraId="58A0A37C"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Project Management Cost (PMC)</w:t>
            </w:r>
          </w:p>
        </w:tc>
        <w:tc>
          <w:tcPr>
            <w:tcW w:w="942" w:type="dxa"/>
            <w:vMerge w:val="restart"/>
            <w:tcBorders>
              <w:top w:val="nil"/>
              <w:left w:val="single" w:sz="4" w:space="0" w:color="auto"/>
              <w:bottom w:val="single" w:sz="4" w:space="0" w:color="auto"/>
              <w:right w:val="single" w:sz="4" w:space="0" w:color="auto"/>
            </w:tcBorders>
            <w:shd w:val="clear" w:color="auto" w:fill="auto"/>
            <w:vAlign w:val="center"/>
            <w:hideMark/>
          </w:tcPr>
          <w:p w14:paraId="25ACB40D"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PMC</w:t>
            </w:r>
          </w:p>
        </w:tc>
        <w:tc>
          <w:tcPr>
            <w:tcW w:w="795" w:type="dxa"/>
            <w:vMerge w:val="restart"/>
            <w:tcBorders>
              <w:top w:val="nil"/>
              <w:left w:val="single" w:sz="4" w:space="0" w:color="auto"/>
              <w:bottom w:val="single" w:sz="4" w:space="0" w:color="auto"/>
              <w:right w:val="single" w:sz="4" w:space="0" w:color="auto"/>
            </w:tcBorders>
            <w:shd w:val="clear" w:color="auto" w:fill="auto"/>
            <w:vAlign w:val="center"/>
            <w:hideMark/>
          </w:tcPr>
          <w:p w14:paraId="6D840EB1" w14:textId="77777777" w:rsidR="00140BE1" w:rsidRPr="00140BE1" w:rsidRDefault="00140BE1" w:rsidP="00140BE1">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PMC</w:t>
            </w:r>
          </w:p>
        </w:tc>
        <w:tc>
          <w:tcPr>
            <w:tcW w:w="1083" w:type="dxa"/>
            <w:tcBorders>
              <w:top w:val="nil"/>
              <w:left w:val="nil"/>
              <w:bottom w:val="single" w:sz="8" w:space="0" w:color="auto"/>
              <w:right w:val="single" w:sz="8" w:space="0" w:color="auto"/>
            </w:tcBorders>
            <w:shd w:val="clear" w:color="auto" w:fill="auto"/>
            <w:vAlign w:val="center"/>
            <w:hideMark/>
          </w:tcPr>
          <w:p w14:paraId="7E349070" w14:textId="0BD7F773"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41960782"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33AAD29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3B5D5520"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71400</w:t>
            </w:r>
          </w:p>
        </w:tc>
        <w:tc>
          <w:tcPr>
            <w:tcW w:w="1721" w:type="dxa"/>
            <w:tcBorders>
              <w:top w:val="nil"/>
              <w:left w:val="nil"/>
              <w:bottom w:val="single" w:sz="8" w:space="0" w:color="auto"/>
              <w:right w:val="single" w:sz="8" w:space="0" w:color="auto"/>
            </w:tcBorders>
            <w:shd w:val="clear" w:color="auto" w:fill="auto"/>
            <w:vAlign w:val="center"/>
            <w:hideMark/>
          </w:tcPr>
          <w:p w14:paraId="069792E8"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Contractual Services – Individuals</w:t>
            </w:r>
          </w:p>
        </w:tc>
        <w:tc>
          <w:tcPr>
            <w:tcW w:w="862" w:type="dxa"/>
            <w:gridSpan w:val="2"/>
            <w:tcBorders>
              <w:top w:val="nil"/>
              <w:left w:val="nil"/>
              <w:bottom w:val="single" w:sz="8" w:space="0" w:color="auto"/>
              <w:right w:val="single" w:sz="8" w:space="0" w:color="auto"/>
            </w:tcBorders>
            <w:shd w:val="clear" w:color="auto" w:fill="auto"/>
            <w:noWrap/>
            <w:hideMark/>
          </w:tcPr>
          <w:p w14:paraId="7FEB7F6E" w14:textId="41C2BC79"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14,898</w:t>
            </w:r>
          </w:p>
        </w:tc>
        <w:tc>
          <w:tcPr>
            <w:tcW w:w="810" w:type="dxa"/>
            <w:tcBorders>
              <w:top w:val="nil"/>
              <w:left w:val="nil"/>
              <w:bottom w:val="single" w:sz="8" w:space="0" w:color="auto"/>
              <w:right w:val="single" w:sz="8" w:space="0" w:color="auto"/>
            </w:tcBorders>
            <w:shd w:val="clear" w:color="auto" w:fill="auto"/>
            <w:noWrap/>
            <w:hideMark/>
          </w:tcPr>
          <w:p w14:paraId="0884A529" w14:textId="3A51A3E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14,898</w:t>
            </w:r>
          </w:p>
        </w:tc>
        <w:tc>
          <w:tcPr>
            <w:tcW w:w="1113" w:type="dxa"/>
            <w:tcBorders>
              <w:top w:val="nil"/>
              <w:left w:val="nil"/>
              <w:bottom w:val="single" w:sz="8" w:space="0" w:color="auto"/>
              <w:right w:val="single" w:sz="8" w:space="0" w:color="auto"/>
            </w:tcBorders>
            <w:shd w:val="clear" w:color="auto" w:fill="auto"/>
            <w:noWrap/>
            <w:hideMark/>
          </w:tcPr>
          <w:p w14:paraId="63C0D5A8" w14:textId="4A4D539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14,898</w:t>
            </w:r>
          </w:p>
        </w:tc>
        <w:tc>
          <w:tcPr>
            <w:tcW w:w="854" w:type="dxa"/>
            <w:tcBorders>
              <w:top w:val="nil"/>
              <w:left w:val="nil"/>
              <w:bottom w:val="single" w:sz="8" w:space="0" w:color="auto"/>
              <w:right w:val="single" w:sz="8" w:space="0" w:color="auto"/>
            </w:tcBorders>
            <w:shd w:val="clear" w:color="auto" w:fill="auto"/>
            <w:noWrap/>
            <w:hideMark/>
          </w:tcPr>
          <w:p w14:paraId="77D17DF9" w14:textId="3CEF310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14,898</w:t>
            </w:r>
          </w:p>
        </w:tc>
        <w:tc>
          <w:tcPr>
            <w:tcW w:w="879" w:type="dxa"/>
            <w:gridSpan w:val="2"/>
            <w:tcBorders>
              <w:top w:val="nil"/>
              <w:left w:val="nil"/>
              <w:bottom w:val="single" w:sz="8" w:space="0" w:color="auto"/>
              <w:right w:val="single" w:sz="8" w:space="0" w:color="auto"/>
            </w:tcBorders>
            <w:shd w:val="clear" w:color="auto" w:fill="auto"/>
            <w:noWrap/>
            <w:hideMark/>
          </w:tcPr>
          <w:p w14:paraId="3ADAA188" w14:textId="5C6BC2AE"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15,155</w:t>
            </w:r>
          </w:p>
        </w:tc>
        <w:tc>
          <w:tcPr>
            <w:tcW w:w="964" w:type="dxa"/>
            <w:gridSpan w:val="2"/>
            <w:tcBorders>
              <w:top w:val="nil"/>
              <w:left w:val="nil"/>
              <w:bottom w:val="single" w:sz="8" w:space="0" w:color="auto"/>
              <w:right w:val="single" w:sz="8" w:space="0" w:color="auto"/>
            </w:tcBorders>
            <w:shd w:val="clear" w:color="auto" w:fill="auto"/>
            <w:noWrap/>
            <w:hideMark/>
          </w:tcPr>
          <w:p w14:paraId="7073C3C8" w14:textId="1DF69B39"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74,747</w:t>
            </w:r>
          </w:p>
        </w:tc>
        <w:tc>
          <w:tcPr>
            <w:tcW w:w="720" w:type="dxa"/>
            <w:tcBorders>
              <w:top w:val="nil"/>
              <w:left w:val="nil"/>
              <w:bottom w:val="single" w:sz="8" w:space="0" w:color="auto"/>
              <w:right w:val="single" w:sz="8" w:space="0" w:color="auto"/>
            </w:tcBorders>
            <w:shd w:val="clear" w:color="auto" w:fill="auto"/>
            <w:noWrap/>
            <w:hideMark/>
          </w:tcPr>
          <w:p w14:paraId="242AC6A5" w14:textId="5661467C"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28</w:t>
            </w:r>
          </w:p>
        </w:tc>
      </w:tr>
      <w:tr w:rsidR="00AF17CE" w:rsidRPr="00140BE1" w14:paraId="523FE9F7"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3C364C0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0A10A1F6"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3B220AE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2409CE30" w14:textId="6F591A64"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2737C1B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211008E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7F32B4A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71600</w:t>
            </w:r>
          </w:p>
        </w:tc>
        <w:tc>
          <w:tcPr>
            <w:tcW w:w="1721" w:type="dxa"/>
            <w:tcBorders>
              <w:top w:val="nil"/>
              <w:left w:val="nil"/>
              <w:bottom w:val="single" w:sz="8" w:space="0" w:color="auto"/>
              <w:right w:val="single" w:sz="8" w:space="0" w:color="auto"/>
            </w:tcBorders>
            <w:shd w:val="clear" w:color="auto" w:fill="auto"/>
            <w:noWrap/>
            <w:vAlign w:val="center"/>
            <w:hideMark/>
          </w:tcPr>
          <w:p w14:paraId="5749349F"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Travel</w:t>
            </w:r>
          </w:p>
        </w:tc>
        <w:tc>
          <w:tcPr>
            <w:tcW w:w="862" w:type="dxa"/>
            <w:gridSpan w:val="2"/>
            <w:tcBorders>
              <w:top w:val="nil"/>
              <w:left w:val="nil"/>
              <w:bottom w:val="single" w:sz="8" w:space="0" w:color="auto"/>
              <w:right w:val="single" w:sz="8" w:space="0" w:color="auto"/>
            </w:tcBorders>
            <w:shd w:val="clear" w:color="auto" w:fill="auto"/>
            <w:noWrap/>
            <w:hideMark/>
          </w:tcPr>
          <w:p w14:paraId="2E749C64" w14:textId="7EC7AD7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10" w:type="dxa"/>
            <w:tcBorders>
              <w:top w:val="nil"/>
              <w:left w:val="nil"/>
              <w:bottom w:val="single" w:sz="8" w:space="0" w:color="auto"/>
              <w:right w:val="single" w:sz="8" w:space="0" w:color="auto"/>
            </w:tcBorders>
            <w:shd w:val="clear" w:color="auto" w:fill="auto"/>
            <w:noWrap/>
            <w:hideMark/>
          </w:tcPr>
          <w:p w14:paraId="4AA07FFE" w14:textId="6DD0C44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1113" w:type="dxa"/>
            <w:tcBorders>
              <w:top w:val="nil"/>
              <w:left w:val="nil"/>
              <w:bottom w:val="single" w:sz="8" w:space="0" w:color="auto"/>
              <w:right w:val="single" w:sz="8" w:space="0" w:color="auto"/>
            </w:tcBorders>
            <w:shd w:val="clear" w:color="auto" w:fill="auto"/>
            <w:noWrap/>
            <w:hideMark/>
          </w:tcPr>
          <w:p w14:paraId="0A5B210C" w14:textId="1B5702A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54" w:type="dxa"/>
            <w:tcBorders>
              <w:top w:val="nil"/>
              <w:left w:val="nil"/>
              <w:bottom w:val="single" w:sz="8" w:space="0" w:color="auto"/>
              <w:right w:val="single" w:sz="8" w:space="0" w:color="auto"/>
            </w:tcBorders>
            <w:shd w:val="clear" w:color="auto" w:fill="auto"/>
            <w:noWrap/>
            <w:hideMark/>
          </w:tcPr>
          <w:p w14:paraId="650F80CE" w14:textId="2D427D8F"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79" w:type="dxa"/>
            <w:gridSpan w:val="2"/>
            <w:tcBorders>
              <w:top w:val="nil"/>
              <w:left w:val="nil"/>
              <w:bottom w:val="single" w:sz="8" w:space="0" w:color="auto"/>
              <w:right w:val="single" w:sz="8" w:space="0" w:color="auto"/>
            </w:tcBorders>
            <w:shd w:val="clear" w:color="auto" w:fill="auto"/>
            <w:noWrap/>
            <w:hideMark/>
          </w:tcPr>
          <w:p w14:paraId="1ECD4890" w14:textId="6DCE9C43"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964" w:type="dxa"/>
            <w:gridSpan w:val="2"/>
            <w:tcBorders>
              <w:top w:val="nil"/>
              <w:left w:val="nil"/>
              <w:bottom w:val="single" w:sz="8" w:space="0" w:color="auto"/>
              <w:right w:val="single" w:sz="8" w:space="0" w:color="auto"/>
            </w:tcBorders>
            <w:shd w:val="clear" w:color="auto" w:fill="auto"/>
            <w:noWrap/>
            <w:hideMark/>
          </w:tcPr>
          <w:p w14:paraId="44657B1A" w14:textId="0021DE1D"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15,000</w:t>
            </w:r>
          </w:p>
        </w:tc>
        <w:tc>
          <w:tcPr>
            <w:tcW w:w="720" w:type="dxa"/>
            <w:tcBorders>
              <w:top w:val="nil"/>
              <w:left w:val="nil"/>
              <w:bottom w:val="single" w:sz="8" w:space="0" w:color="auto"/>
              <w:right w:val="single" w:sz="8" w:space="0" w:color="auto"/>
            </w:tcBorders>
            <w:shd w:val="clear" w:color="auto" w:fill="auto"/>
            <w:noWrap/>
            <w:hideMark/>
          </w:tcPr>
          <w:p w14:paraId="04307688" w14:textId="338725A8"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29</w:t>
            </w:r>
          </w:p>
        </w:tc>
      </w:tr>
      <w:tr w:rsidR="00AF17CE" w:rsidRPr="00140BE1" w14:paraId="696CB27E"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78FF892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7E3DE15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26FA420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69C42A1C" w14:textId="36B8AAB5"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25906205"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2F0D183C"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2467750A"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72500</w:t>
            </w:r>
          </w:p>
        </w:tc>
        <w:tc>
          <w:tcPr>
            <w:tcW w:w="1721" w:type="dxa"/>
            <w:tcBorders>
              <w:top w:val="nil"/>
              <w:left w:val="nil"/>
              <w:bottom w:val="single" w:sz="8" w:space="0" w:color="auto"/>
              <w:right w:val="single" w:sz="8" w:space="0" w:color="auto"/>
            </w:tcBorders>
            <w:shd w:val="clear" w:color="auto" w:fill="auto"/>
            <w:noWrap/>
            <w:vAlign w:val="center"/>
            <w:hideMark/>
          </w:tcPr>
          <w:p w14:paraId="3001BFCC"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Supplies</w:t>
            </w:r>
          </w:p>
        </w:tc>
        <w:tc>
          <w:tcPr>
            <w:tcW w:w="862" w:type="dxa"/>
            <w:gridSpan w:val="2"/>
            <w:tcBorders>
              <w:top w:val="nil"/>
              <w:left w:val="nil"/>
              <w:bottom w:val="single" w:sz="8" w:space="0" w:color="auto"/>
              <w:right w:val="single" w:sz="8" w:space="0" w:color="auto"/>
            </w:tcBorders>
            <w:shd w:val="clear" w:color="auto" w:fill="auto"/>
            <w:noWrap/>
            <w:hideMark/>
          </w:tcPr>
          <w:p w14:paraId="4E27D3AB" w14:textId="6FBA80F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1100</w:t>
            </w:r>
          </w:p>
        </w:tc>
        <w:tc>
          <w:tcPr>
            <w:tcW w:w="810" w:type="dxa"/>
            <w:tcBorders>
              <w:top w:val="nil"/>
              <w:left w:val="nil"/>
              <w:bottom w:val="single" w:sz="8" w:space="0" w:color="auto"/>
              <w:right w:val="single" w:sz="8" w:space="0" w:color="auto"/>
            </w:tcBorders>
            <w:shd w:val="clear" w:color="auto" w:fill="auto"/>
            <w:noWrap/>
            <w:hideMark/>
          </w:tcPr>
          <w:p w14:paraId="68F029CD" w14:textId="2636DA6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1100</w:t>
            </w:r>
          </w:p>
        </w:tc>
        <w:tc>
          <w:tcPr>
            <w:tcW w:w="1113" w:type="dxa"/>
            <w:tcBorders>
              <w:top w:val="nil"/>
              <w:left w:val="nil"/>
              <w:bottom w:val="single" w:sz="8" w:space="0" w:color="auto"/>
              <w:right w:val="single" w:sz="8" w:space="0" w:color="auto"/>
            </w:tcBorders>
            <w:shd w:val="clear" w:color="auto" w:fill="auto"/>
            <w:noWrap/>
            <w:hideMark/>
          </w:tcPr>
          <w:p w14:paraId="60807FC7" w14:textId="6B90271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1100</w:t>
            </w:r>
          </w:p>
        </w:tc>
        <w:tc>
          <w:tcPr>
            <w:tcW w:w="854" w:type="dxa"/>
            <w:tcBorders>
              <w:top w:val="nil"/>
              <w:left w:val="nil"/>
              <w:bottom w:val="single" w:sz="8" w:space="0" w:color="auto"/>
              <w:right w:val="single" w:sz="8" w:space="0" w:color="auto"/>
            </w:tcBorders>
            <w:shd w:val="clear" w:color="auto" w:fill="auto"/>
            <w:noWrap/>
            <w:hideMark/>
          </w:tcPr>
          <w:p w14:paraId="3CB2DB1F" w14:textId="479D07F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1100</w:t>
            </w:r>
          </w:p>
        </w:tc>
        <w:tc>
          <w:tcPr>
            <w:tcW w:w="879" w:type="dxa"/>
            <w:gridSpan w:val="2"/>
            <w:tcBorders>
              <w:top w:val="nil"/>
              <w:left w:val="nil"/>
              <w:bottom w:val="single" w:sz="8" w:space="0" w:color="auto"/>
              <w:right w:val="single" w:sz="8" w:space="0" w:color="auto"/>
            </w:tcBorders>
            <w:shd w:val="clear" w:color="auto" w:fill="auto"/>
            <w:noWrap/>
            <w:hideMark/>
          </w:tcPr>
          <w:p w14:paraId="348D0855" w14:textId="476BF93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1100</w:t>
            </w:r>
          </w:p>
        </w:tc>
        <w:tc>
          <w:tcPr>
            <w:tcW w:w="964" w:type="dxa"/>
            <w:gridSpan w:val="2"/>
            <w:tcBorders>
              <w:top w:val="nil"/>
              <w:left w:val="nil"/>
              <w:bottom w:val="single" w:sz="8" w:space="0" w:color="auto"/>
              <w:right w:val="single" w:sz="8" w:space="0" w:color="auto"/>
            </w:tcBorders>
            <w:shd w:val="clear" w:color="auto" w:fill="auto"/>
            <w:noWrap/>
            <w:hideMark/>
          </w:tcPr>
          <w:p w14:paraId="21857714" w14:textId="25D25AD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5,500</w:t>
            </w:r>
          </w:p>
        </w:tc>
        <w:tc>
          <w:tcPr>
            <w:tcW w:w="720" w:type="dxa"/>
            <w:tcBorders>
              <w:top w:val="nil"/>
              <w:left w:val="nil"/>
              <w:bottom w:val="single" w:sz="8" w:space="0" w:color="auto"/>
              <w:right w:val="single" w:sz="8" w:space="0" w:color="auto"/>
            </w:tcBorders>
            <w:shd w:val="clear" w:color="auto" w:fill="auto"/>
            <w:noWrap/>
            <w:hideMark/>
          </w:tcPr>
          <w:p w14:paraId="1835F7B6" w14:textId="4E40FD24"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30</w:t>
            </w:r>
          </w:p>
        </w:tc>
      </w:tr>
      <w:tr w:rsidR="00AF17CE" w:rsidRPr="00140BE1" w14:paraId="430CBB80"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0A08808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0336FB48"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6F52BCE4"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54255876" w14:textId="07024BB8"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37BF8B59"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4A519F10"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384FF87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72200</w:t>
            </w:r>
          </w:p>
        </w:tc>
        <w:tc>
          <w:tcPr>
            <w:tcW w:w="1721" w:type="dxa"/>
            <w:tcBorders>
              <w:top w:val="nil"/>
              <w:left w:val="nil"/>
              <w:bottom w:val="single" w:sz="8" w:space="0" w:color="auto"/>
              <w:right w:val="single" w:sz="8" w:space="0" w:color="auto"/>
            </w:tcBorders>
            <w:shd w:val="clear" w:color="auto" w:fill="auto"/>
            <w:noWrap/>
            <w:vAlign w:val="center"/>
            <w:hideMark/>
          </w:tcPr>
          <w:p w14:paraId="6EFBA3ED"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Equipment and Furniture</w:t>
            </w:r>
          </w:p>
        </w:tc>
        <w:tc>
          <w:tcPr>
            <w:tcW w:w="862" w:type="dxa"/>
            <w:gridSpan w:val="2"/>
            <w:tcBorders>
              <w:top w:val="nil"/>
              <w:left w:val="nil"/>
              <w:bottom w:val="single" w:sz="8" w:space="0" w:color="auto"/>
              <w:right w:val="single" w:sz="8" w:space="0" w:color="auto"/>
            </w:tcBorders>
            <w:shd w:val="clear" w:color="auto" w:fill="auto"/>
            <w:noWrap/>
            <w:hideMark/>
          </w:tcPr>
          <w:p w14:paraId="46CCABDD" w14:textId="5353055F"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10" w:type="dxa"/>
            <w:tcBorders>
              <w:top w:val="nil"/>
              <w:left w:val="nil"/>
              <w:bottom w:val="single" w:sz="8" w:space="0" w:color="auto"/>
              <w:right w:val="single" w:sz="8" w:space="0" w:color="auto"/>
            </w:tcBorders>
            <w:shd w:val="clear" w:color="auto" w:fill="auto"/>
            <w:noWrap/>
            <w:hideMark/>
          </w:tcPr>
          <w:p w14:paraId="34EA255D" w14:textId="6D48A00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1113" w:type="dxa"/>
            <w:tcBorders>
              <w:top w:val="nil"/>
              <w:left w:val="nil"/>
              <w:bottom w:val="single" w:sz="8" w:space="0" w:color="auto"/>
              <w:right w:val="single" w:sz="8" w:space="0" w:color="auto"/>
            </w:tcBorders>
            <w:shd w:val="clear" w:color="auto" w:fill="auto"/>
            <w:noWrap/>
            <w:hideMark/>
          </w:tcPr>
          <w:p w14:paraId="15A81FBA" w14:textId="3F90782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54" w:type="dxa"/>
            <w:tcBorders>
              <w:top w:val="nil"/>
              <w:left w:val="nil"/>
              <w:bottom w:val="single" w:sz="8" w:space="0" w:color="auto"/>
              <w:right w:val="single" w:sz="8" w:space="0" w:color="auto"/>
            </w:tcBorders>
            <w:shd w:val="clear" w:color="auto" w:fill="auto"/>
            <w:noWrap/>
            <w:hideMark/>
          </w:tcPr>
          <w:p w14:paraId="6DD5EC39" w14:textId="71C2DEE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8" w:space="0" w:color="auto"/>
              <w:right w:val="single" w:sz="8" w:space="0" w:color="auto"/>
            </w:tcBorders>
            <w:shd w:val="clear" w:color="auto" w:fill="auto"/>
            <w:hideMark/>
          </w:tcPr>
          <w:p w14:paraId="42D435C0" w14:textId="351E2A3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8" w:space="0" w:color="auto"/>
              <w:right w:val="single" w:sz="8" w:space="0" w:color="auto"/>
            </w:tcBorders>
            <w:shd w:val="clear" w:color="auto" w:fill="auto"/>
            <w:noWrap/>
            <w:hideMark/>
          </w:tcPr>
          <w:p w14:paraId="621EE815" w14:textId="01B1DCB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w:t>
            </w:r>
          </w:p>
        </w:tc>
        <w:tc>
          <w:tcPr>
            <w:tcW w:w="720" w:type="dxa"/>
            <w:tcBorders>
              <w:top w:val="nil"/>
              <w:left w:val="nil"/>
              <w:bottom w:val="single" w:sz="8" w:space="0" w:color="auto"/>
              <w:right w:val="single" w:sz="8" w:space="0" w:color="auto"/>
            </w:tcBorders>
            <w:shd w:val="clear" w:color="auto" w:fill="auto"/>
            <w:noWrap/>
            <w:hideMark/>
          </w:tcPr>
          <w:p w14:paraId="56BA4598" w14:textId="5C4D2814"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31</w:t>
            </w:r>
          </w:p>
        </w:tc>
      </w:tr>
      <w:tr w:rsidR="00AF17CE" w:rsidRPr="00140BE1" w14:paraId="680272D5"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5A81EAD3"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51A8BE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2674E772"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6DDFB66F" w14:textId="18D1DD68"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3A66BF1B"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12BE2F2D"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252485F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72400</w:t>
            </w:r>
          </w:p>
        </w:tc>
        <w:tc>
          <w:tcPr>
            <w:tcW w:w="1721" w:type="dxa"/>
            <w:tcBorders>
              <w:top w:val="nil"/>
              <w:left w:val="nil"/>
              <w:bottom w:val="single" w:sz="8" w:space="0" w:color="auto"/>
              <w:right w:val="single" w:sz="8" w:space="0" w:color="auto"/>
            </w:tcBorders>
            <w:shd w:val="clear" w:color="auto" w:fill="auto"/>
            <w:noWrap/>
            <w:vAlign w:val="center"/>
            <w:hideMark/>
          </w:tcPr>
          <w:p w14:paraId="05338263"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Communic &amp; Audio Visual Equip</w:t>
            </w:r>
          </w:p>
        </w:tc>
        <w:tc>
          <w:tcPr>
            <w:tcW w:w="862" w:type="dxa"/>
            <w:gridSpan w:val="2"/>
            <w:tcBorders>
              <w:top w:val="nil"/>
              <w:left w:val="nil"/>
              <w:bottom w:val="single" w:sz="8" w:space="0" w:color="auto"/>
              <w:right w:val="single" w:sz="8" w:space="0" w:color="auto"/>
            </w:tcBorders>
            <w:shd w:val="clear" w:color="auto" w:fill="auto"/>
            <w:noWrap/>
            <w:hideMark/>
          </w:tcPr>
          <w:p w14:paraId="241DD1E7" w14:textId="15BFA576"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3,600</w:t>
            </w:r>
          </w:p>
        </w:tc>
        <w:tc>
          <w:tcPr>
            <w:tcW w:w="810" w:type="dxa"/>
            <w:tcBorders>
              <w:top w:val="nil"/>
              <w:left w:val="nil"/>
              <w:bottom w:val="single" w:sz="8" w:space="0" w:color="auto"/>
              <w:right w:val="single" w:sz="8" w:space="0" w:color="auto"/>
            </w:tcBorders>
            <w:shd w:val="clear" w:color="auto" w:fill="auto"/>
            <w:noWrap/>
            <w:hideMark/>
          </w:tcPr>
          <w:p w14:paraId="270A5EC4" w14:textId="22A8AC4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3,600</w:t>
            </w:r>
          </w:p>
        </w:tc>
        <w:tc>
          <w:tcPr>
            <w:tcW w:w="1113" w:type="dxa"/>
            <w:tcBorders>
              <w:top w:val="nil"/>
              <w:left w:val="nil"/>
              <w:bottom w:val="single" w:sz="8" w:space="0" w:color="auto"/>
              <w:right w:val="single" w:sz="8" w:space="0" w:color="auto"/>
            </w:tcBorders>
            <w:shd w:val="clear" w:color="auto" w:fill="auto"/>
            <w:noWrap/>
            <w:hideMark/>
          </w:tcPr>
          <w:p w14:paraId="53E2427E" w14:textId="69A7966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3,600</w:t>
            </w:r>
          </w:p>
        </w:tc>
        <w:tc>
          <w:tcPr>
            <w:tcW w:w="854" w:type="dxa"/>
            <w:tcBorders>
              <w:top w:val="nil"/>
              <w:left w:val="nil"/>
              <w:bottom w:val="single" w:sz="8" w:space="0" w:color="auto"/>
              <w:right w:val="single" w:sz="8" w:space="0" w:color="auto"/>
            </w:tcBorders>
            <w:shd w:val="clear" w:color="auto" w:fill="auto"/>
            <w:noWrap/>
            <w:hideMark/>
          </w:tcPr>
          <w:p w14:paraId="2A1DCBF1" w14:textId="22B60C8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3,600</w:t>
            </w:r>
          </w:p>
        </w:tc>
        <w:tc>
          <w:tcPr>
            <w:tcW w:w="879" w:type="dxa"/>
            <w:gridSpan w:val="2"/>
            <w:tcBorders>
              <w:top w:val="nil"/>
              <w:left w:val="nil"/>
              <w:bottom w:val="single" w:sz="8" w:space="0" w:color="auto"/>
              <w:right w:val="single" w:sz="8" w:space="0" w:color="auto"/>
            </w:tcBorders>
            <w:shd w:val="clear" w:color="auto" w:fill="auto"/>
            <w:noWrap/>
            <w:hideMark/>
          </w:tcPr>
          <w:p w14:paraId="5425B32B" w14:textId="509BC797"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3,600</w:t>
            </w:r>
          </w:p>
        </w:tc>
        <w:tc>
          <w:tcPr>
            <w:tcW w:w="964" w:type="dxa"/>
            <w:gridSpan w:val="2"/>
            <w:tcBorders>
              <w:top w:val="nil"/>
              <w:left w:val="nil"/>
              <w:bottom w:val="single" w:sz="8" w:space="0" w:color="auto"/>
              <w:right w:val="single" w:sz="8" w:space="0" w:color="auto"/>
            </w:tcBorders>
            <w:shd w:val="clear" w:color="auto" w:fill="auto"/>
            <w:noWrap/>
            <w:hideMark/>
          </w:tcPr>
          <w:p w14:paraId="45575190" w14:textId="016F432F"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18,000</w:t>
            </w:r>
          </w:p>
        </w:tc>
        <w:tc>
          <w:tcPr>
            <w:tcW w:w="720" w:type="dxa"/>
            <w:tcBorders>
              <w:top w:val="nil"/>
              <w:left w:val="nil"/>
              <w:bottom w:val="single" w:sz="8" w:space="0" w:color="auto"/>
              <w:right w:val="single" w:sz="8" w:space="0" w:color="auto"/>
            </w:tcBorders>
            <w:shd w:val="clear" w:color="auto" w:fill="auto"/>
            <w:noWrap/>
            <w:hideMark/>
          </w:tcPr>
          <w:p w14:paraId="41E0CC17" w14:textId="20B3B223"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32</w:t>
            </w:r>
          </w:p>
        </w:tc>
      </w:tr>
      <w:tr w:rsidR="00AF17CE" w:rsidRPr="00140BE1" w14:paraId="37EA2BE2"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40FC4579"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2902029C"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4D2AD15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7EAEF3E9" w14:textId="777EBB82" w:rsidR="00140BE1" w:rsidRPr="00140BE1" w:rsidRDefault="0081322C" w:rsidP="00140BE1">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p>
        </w:tc>
        <w:tc>
          <w:tcPr>
            <w:tcW w:w="810" w:type="dxa"/>
            <w:tcBorders>
              <w:top w:val="nil"/>
              <w:left w:val="nil"/>
              <w:bottom w:val="single" w:sz="8" w:space="0" w:color="auto"/>
              <w:right w:val="single" w:sz="8" w:space="0" w:color="auto"/>
            </w:tcBorders>
            <w:shd w:val="clear" w:color="auto" w:fill="auto"/>
            <w:vAlign w:val="center"/>
            <w:hideMark/>
          </w:tcPr>
          <w:p w14:paraId="18D04003"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08346B1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5DFC129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72800</w:t>
            </w:r>
          </w:p>
        </w:tc>
        <w:tc>
          <w:tcPr>
            <w:tcW w:w="1721" w:type="dxa"/>
            <w:tcBorders>
              <w:top w:val="nil"/>
              <w:left w:val="nil"/>
              <w:bottom w:val="single" w:sz="8" w:space="0" w:color="auto"/>
              <w:right w:val="single" w:sz="8" w:space="0" w:color="auto"/>
            </w:tcBorders>
            <w:shd w:val="clear" w:color="auto" w:fill="auto"/>
            <w:vAlign w:val="center"/>
            <w:hideMark/>
          </w:tcPr>
          <w:p w14:paraId="2A61F32A"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IT Equipment</w:t>
            </w:r>
          </w:p>
        </w:tc>
        <w:tc>
          <w:tcPr>
            <w:tcW w:w="862" w:type="dxa"/>
            <w:gridSpan w:val="2"/>
            <w:tcBorders>
              <w:top w:val="nil"/>
              <w:left w:val="nil"/>
              <w:bottom w:val="single" w:sz="8" w:space="0" w:color="auto"/>
              <w:right w:val="single" w:sz="8" w:space="0" w:color="auto"/>
            </w:tcBorders>
            <w:shd w:val="clear" w:color="auto" w:fill="auto"/>
            <w:noWrap/>
            <w:hideMark/>
          </w:tcPr>
          <w:p w14:paraId="0ABA509A" w14:textId="419113B1"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5,500</w:t>
            </w:r>
          </w:p>
        </w:tc>
        <w:tc>
          <w:tcPr>
            <w:tcW w:w="810" w:type="dxa"/>
            <w:tcBorders>
              <w:top w:val="nil"/>
              <w:left w:val="nil"/>
              <w:bottom w:val="single" w:sz="8" w:space="0" w:color="auto"/>
              <w:right w:val="single" w:sz="8" w:space="0" w:color="auto"/>
            </w:tcBorders>
            <w:shd w:val="clear" w:color="auto" w:fill="auto"/>
            <w:noWrap/>
            <w:hideMark/>
          </w:tcPr>
          <w:p w14:paraId="28B2DC38" w14:textId="11EFA47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1113" w:type="dxa"/>
            <w:tcBorders>
              <w:top w:val="nil"/>
              <w:left w:val="nil"/>
              <w:bottom w:val="single" w:sz="8" w:space="0" w:color="auto"/>
              <w:right w:val="single" w:sz="8" w:space="0" w:color="auto"/>
            </w:tcBorders>
            <w:shd w:val="clear" w:color="auto" w:fill="auto"/>
            <w:noWrap/>
            <w:hideMark/>
          </w:tcPr>
          <w:p w14:paraId="70B713A0" w14:textId="6F5FAEF2"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54" w:type="dxa"/>
            <w:tcBorders>
              <w:top w:val="nil"/>
              <w:left w:val="nil"/>
              <w:bottom w:val="single" w:sz="8" w:space="0" w:color="auto"/>
              <w:right w:val="single" w:sz="8" w:space="0" w:color="auto"/>
            </w:tcBorders>
            <w:shd w:val="clear" w:color="auto" w:fill="auto"/>
            <w:noWrap/>
            <w:hideMark/>
          </w:tcPr>
          <w:p w14:paraId="3A78E5AC" w14:textId="3314E91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8" w:space="0" w:color="auto"/>
              <w:right w:val="single" w:sz="8" w:space="0" w:color="auto"/>
            </w:tcBorders>
            <w:shd w:val="clear" w:color="auto" w:fill="auto"/>
            <w:hideMark/>
          </w:tcPr>
          <w:p w14:paraId="4B0FDDC3" w14:textId="5D92CDF0"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8" w:space="0" w:color="auto"/>
              <w:right w:val="single" w:sz="8" w:space="0" w:color="auto"/>
            </w:tcBorders>
            <w:shd w:val="clear" w:color="auto" w:fill="auto"/>
            <w:noWrap/>
            <w:hideMark/>
          </w:tcPr>
          <w:p w14:paraId="3ABB595B" w14:textId="08C1D0D4"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5,500</w:t>
            </w:r>
          </w:p>
        </w:tc>
        <w:tc>
          <w:tcPr>
            <w:tcW w:w="720" w:type="dxa"/>
            <w:tcBorders>
              <w:top w:val="nil"/>
              <w:left w:val="nil"/>
              <w:bottom w:val="single" w:sz="8" w:space="0" w:color="auto"/>
              <w:right w:val="single" w:sz="8" w:space="0" w:color="auto"/>
            </w:tcBorders>
            <w:shd w:val="clear" w:color="auto" w:fill="auto"/>
            <w:noWrap/>
            <w:hideMark/>
          </w:tcPr>
          <w:p w14:paraId="405FD7E4" w14:textId="3C016DD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33</w:t>
            </w:r>
          </w:p>
        </w:tc>
      </w:tr>
      <w:tr w:rsidR="00AF17CE" w:rsidRPr="00140BE1" w14:paraId="7948143A"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2DA23FB7"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44731550"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0E0582F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8" w:space="0" w:color="auto"/>
              <w:right w:val="single" w:sz="8" w:space="0" w:color="auto"/>
            </w:tcBorders>
            <w:shd w:val="clear" w:color="auto" w:fill="auto"/>
            <w:vAlign w:val="center"/>
            <w:hideMark/>
          </w:tcPr>
          <w:p w14:paraId="047F1774"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8" w:space="0" w:color="auto"/>
              <w:right w:val="single" w:sz="8" w:space="0" w:color="auto"/>
            </w:tcBorders>
            <w:shd w:val="clear" w:color="auto" w:fill="auto"/>
            <w:vAlign w:val="center"/>
            <w:hideMark/>
          </w:tcPr>
          <w:p w14:paraId="1AB37411"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62000</w:t>
            </w:r>
          </w:p>
        </w:tc>
        <w:tc>
          <w:tcPr>
            <w:tcW w:w="810" w:type="dxa"/>
            <w:tcBorders>
              <w:top w:val="nil"/>
              <w:left w:val="nil"/>
              <w:bottom w:val="single" w:sz="8" w:space="0" w:color="auto"/>
              <w:right w:val="single" w:sz="8" w:space="0" w:color="auto"/>
            </w:tcBorders>
            <w:shd w:val="clear" w:color="auto" w:fill="auto"/>
            <w:vAlign w:val="center"/>
            <w:hideMark/>
          </w:tcPr>
          <w:p w14:paraId="7178691E"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GEF</w:t>
            </w:r>
          </w:p>
        </w:tc>
        <w:tc>
          <w:tcPr>
            <w:tcW w:w="987" w:type="dxa"/>
            <w:tcBorders>
              <w:top w:val="nil"/>
              <w:left w:val="nil"/>
              <w:bottom w:val="single" w:sz="8" w:space="0" w:color="auto"/>
              <w:right w:val="single" w:sz="8" w:space="0" w:color="auto"/>
            </w:tcBorders>
            <w:shd w:val="clear" w:color="auto" w:fill="auto"/>
            <w:noWrap/>
            <w:vAlign w:val="center"/>
            <w:hideMark/>
          </w:tcPr>
          <w:p w14:paraId="3365A5E6" w14:textId="77777777" w:rsidR="00140BE1" w:rsidRPr="00140BE1" w:rsidRDefault="00140BE1"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74100</w:t>
            </w:r>
          </w:p>
        </w:tc>
        <w:tc>
          <w:tcPr>
            <w:tcW w:w="1721" w:type="dxa"/>
            <w:tcBorders>
              <w:top w:val="nil"/>
              <w:left w:val="nil"/>
              <w:bottom w:val="single" w:sz="8" w:space="0" w:color="auto"/>
              <w:right w:val="single" w:sz="8" w:space="0" w:color="auto"/>
            </w:tcBorders>
            <w:shd w:val="clear" w:color="auto" w:fill="auto"/>
            <w:noWrap/>
            <w:vAlign w:val="center"/>
            <w:hideMark/>
          </w:tcPr>
          <w:p w14:paraId="5D9A4816" w14:textId="77777777" w:rsidR="00140BE1" w:rsidRPr="00140BE1" w:rsidRDefault="00140BE1"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Professional Services</w:t>
            </w:r>
          </w:p>
        </w:tc>
        <w:tc>
          <w:tcPr>
            <w:tcW w:w="862" w:type="dxa"/>
            <w:gridSpan w:val="2"/>
            <w:tcBorders>
              <w:top w:val="nil"/>
              <w:left w:val="nil"/>
              <w:bottom w:val="single" w:sz="8" w:space="0" w:color="auto"/>
              <w:right w:val="single" w:sz="8" w:space="0" w:color="auto"/>
            </w:tcBorders>
            <w:shd w:val="clear" w:color="auto" w:fill="auto"/>
            <w:noWrap/>
            <w:hideMark/>
          </w:tcPr>
          <w:p w14:paraId="02CC648A" w14:textId="4F3FBB5A"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10" w:type="dxa"/>
            <w:tcBorders>
              <w:top w:val="nil"/>
              <w:left w:val="nil"/>
              <w:bottom w:val="single" w:sz="8" w:space="0" w:color="auto"/>
              <w:right w:val="single" w:sz="8" w:space="0" w:color="auto"/>
            </w:tcBorders>
            <w:shd w:val="clear" w:color="auto" w:fill="auto"/>
            <w:noWrap/>
            <w:hideMark/>
          </w:tcPr>
          <w:p w14:paraId="7639AEDD" w14:textId="2786CAD5"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1113" w:type="dxa"/>
            <w:tcBorders>
              <w:top w:val="nil"/>
              <w:left w:val="nil"/>
              <w:bottom w:val="single" w:sz="8" w:space="0" w:color="auto"/>
              <w:right w:val="single" w:sz="8" w:space="0" w:color="auto"/>
            </w:tcBorders>
            <w:shd w:val="clear" w:color="auto" w:fill="auto"/>
            <w:noWrap/>
            <w:hideMark/>
          </w:tcPr>
          <w:p w14:paraId="1DF63EFD" w14:textId="5D96AEAB"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54" w:type="dxa"/>
            <w:tcBorders>
              <w:top w:val="nil"/>
              <w:left w:val="nil"/>
              <w:bottom w:val="single" w:sz="8" w:space="0" w:color="auto"/>
              <w:right w:val="single" w:sz="8" w:space="0" w:color="auto"/>
            </w:tcBorders>
            <w:shd w:val="clear" w:color="auto" w:fill="auto"/>
            <w:noWrap/>
            <w:hideMark/>
          </w:tcPr>
          <w:p w14:paraId="0ADB2D48" w14:textId="396207FD"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879" w:type="dxa"/>
            <w:gridSpan w:val="2"/>
            <w:tcBorders>
              <w:top w:val="nil"/>
              <w:left w:val="nil"/>
              <w:bottom w:val="single" w:sz="8" w:space="0" w:color="auto"/>
              <w:right w:val="single" w:sz="8" w:space="0" w:color="auto"/>
            </w:tcBorders>
            <w:shd w:val="clear" w:color="auto" w:fill="auto"/>
            <w:hideMark/>
          </w:tcPr>
          <w:p w14:paraId="1564CD92" w14:textId="2B477214" w:rsidR="00140BE1" w:rsidRPr="00140BE1" w:rsidRDefault="00140BE1"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3,000</w:t>
            </w:r>
          </w:p>
        </w:tc>
        <w:tc>
          <w:tcPr>
            <w:tcW w:w="964" w:type="dxa"/>
            <w:gridSpan w:val="2"/>
            <w:tcBorders>
              <w:top w:val="nil"/>
              <w:left w:val="nil"/>
              <w:bottom w:val="single" w:sz="8" w:space="0" w:color="auto"/>
              <w:right w:val="single" w:sz="8" w:space="0" w:color="auto"/>
            </w:tcBorders>
            <w:shd w:val="clear" w:color="auto" w:fill="auto"/>
            <w:noWrap/>
            <w:hideMark/>
          </w:tcPr>
          <w:p w14:paraId="572F062C" w14:textId="1176898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15,000</w:t>
            </w:r>
          </w:p>
        </w:tc>
        <w:tc>
          <w:tcPr>
            <w:tcW w:w="720" w:type="dxa"/>
            <w:tcBorders>
              <w:top w:val="nil"/>
              <w:left w:val="nil"/>
              <w:bottom w:val="single" w:sz="8" w:space="0" w:color="auto"/>
              <w:right w:val="single" w:sz="8" w:space="0" w:color="auto"/>
            </w:tcBorders>
            <w:shd w:val="clear" w:color="auto" w:fill="auto"/>
            <w:noWrap/>
            <w:hideMark/>
          </w:tcPr>
          <w:p w14:paraId="420C9F4D" w14:textId="73B76246"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34</w:t>
            </w:r>
          </w:p>
        </w:tc>
      </w:tr>
      <w:tr w:rsidR="00AF17CE" w:rsidRPr="00140BE1" w14:paraId="34A06D55" w14:textId="77777777" w:rsidTr="009079CF">
        <w:trPr>
          <w:trHeight w:val="315"/>
          <w:jc w:val="center"/>
        </w:trPr>
        <w:tc>
          <w:tcPr>
            <w:tcW w:w="1130" w:type="dxa"/>
            <w:vMerge/>
            <w:tcBorders>
              <w:top w:val="nil"/>
              <w:left w:val="single" w:sz="8" w:space="0" w:color="auto"/>
              <w:bottom w:val="single" w:sz="4" w:space="0" w:color="auto"/>
              <w:right w:val="single" w:sz="4" w:space="0" w:color="auto"/>
            </w:tcBorders>
            <w:vAlign w:val="center"/>
            <w:hideMark/>
          </w:tcPr>
          <w:p w14:paraId="5D3CEB4E"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942" w:type="dxa"/>
            <w:vMerge/>
            <w:tcBorders>
              <w:top w:val="nil"/>
              <w:left w:val="single" w:sz="4" w:space="0" w:color="auto"/>
              <w:bottom w:val="single" w:sz="4" w:space="0" w:color="auto"/>
              <w:right w:val="single" w:sz="4" w:space="0" w:color="auto"/>
            </w:tcBorders>
            <w:vAlign w:val="center"/>
            <w:hideMark/>
          </w:tcPr>
          <w:p w14:paraId="051C0175"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795" w:type="dxa"/>
            <w:vMerge/>
            <w:tcBorders>
              <w:top w:val="nil"/>
              <w:left w:val="single" w:sz="4" w:space="0" w:color="auto"/>
              <w:bottom w:val="single" w:sz="4" w:space="0" w:color="auto"/>
              <w:right w:val="single" w:sz="4" w:space="0" w:color="auto"/>
            </w:tcBorders>
            <w:vAlign w:val="center"/>
            <w:hideMark/>
          </w:tcPr>
          <w:p w14:paraId="1E708B1F" w14:textId="77777777" w:rsidR="00140BE1" w:rsidRPr="00140BE1" w:rsidRDefault="00140BE1"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single" w:sz="4" w:space="0" w:color="auto"/>
              <w:left w:val="nil"/>
              <w:bottom w:val="single" w:sz="4" w:space="0" w:color="auto"/>
              <w:right w:val="single" w:sz="4" w:space="0" w:color="auto"/>
            </w:tcBorders>
            <w:shd w:val="clear" w:color="000000" w:fill="E2EFDA"/>
            <w:vAlign w:val="center"/>
            <w:hideMark/>
          </w:tcPr>
          <w:p w14:paraId="5E95DEC7" w14:textId="77777777" w:rsidR="00140BE1" w:rsidRPr="00140BE1" w:rsidRDefault="00140BE1" w:rsidP="00140BE1">
            <w:pPr>
              <w:spacing w:after="0" w:line="240" w:lineRule="auto"/>
              <w:jc w:val="both"/>
              <w:rPr>
                <w:rFonts w:ascii="Arial Nova Cond" w:eastAsia="Times New Roman" w:hAnsi="Arial Nova Cond" w:cstheme="minorHAnsi"/>
                <w:b/>
                <w:bCs/>
                <w:i/>
                <w:iCs/>
                <w:color w:val="000000"/>
                <w:sz w:val="16"/>
                <w:szCs w:val="16"/>
              </w:rPr>
            </w:pPr>
            <w:r w:rsidRPr="00140BE1">
              <w:rPr>
                <w:rFonts w:ascii="Arial Nova Cond" w:eastAsia="Times New Roman" w:hAnsi="Arial Nova Cond" w:cstheme="minorHAnsi"/>
                <w:b/>
                <w:bCs/>
                <w:i/>
                <w:iCs/>
                <w:color w:val="000000"/>
                <w:sz w:val="16"/>
                <w:szCs w:val="16"/>
              </w:rPr>
              <w:t> </w:t>
            </w:r>
          </w:p>
        </w:tc>
        <w:tc>
          <w:tcPr>
            <w:tcW w:w="810" w:type="dxa"/>
            <w:tcBorders>
              <w:top w:val="single" w:sz="4" w:space="0" w:color="auto"/>
              <w:left w:val="nil"/>
              <w:bottom w:val="single" w:sz="4" w:space="0" w:color="auto"/>
              <w:right w:val="single" w:sz="4" w:space="0" w:color="auto"/>
            </w:tcBorders>
            <w:shd w:val="clear" w:color="000000" w:fill="E2EFDA"/>
            <w:vAlign w:val="center"/>
            <w:hideMark/>
          </w:tcPr>
          <w:p w14:paraId="3690732D" w14:textId="77777777" w:rsidR="00140BE1" w:rsidRPr="00140BE1" w:rsidRDefault="00140BE1" w:rsidP="00140BE1">
            <w:pPr>
              <w:spacing w:after="0" w:line="240" w:lineRule="auto"/>
              <w:jc w:val="both"/>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single" w:sz="4" w:space="0" w:color="auto"/>
              <w:left w:val="nil"/>
              <w:bottom w:val="single" w:sz="4" w:space="0" w:color="auto"/>
              <w:right w:val="single" w:sz="4" w:space="0" w:color="auto"/>
            </w:tcBorders>
            <w:shd w:val="clear" w:color="000000" w:fill="E2EFDA"/>
            <w:vAlign w:val="center"/>
            <w:hideMark/>
          </w:tcPr>
          <w:p w14:paraId="5E9F5AFD" w14:textId="77777777" w:rsidR="00140BE1" w:rsidRPr="00140BE1" w:rsidRDefault="00140BE1" w:rsidP="00140BE1">
            <w:pPr>
              <w:spacing w:after="0" w:line="240" w:lineRule="auto"/>
              <w:jc w:val="both"/>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987" w:type="dxa"/>
            <w:tcBorders>
              <w:top w:val="single" w:sz="4" w:space="0" w:color="auto"/>
              <w:left w:val="nil"/>
              <w:bottom w:val="single" w:sz="4" w:space="0" w:color="auto"/>
              <w:right w:val="single" w:sz="4" w:space="0" w:color="auto"/>
            </w:tcBorders>
            <w:shd w:val="clear" w:color="000000" w:fill="E2EFDA"/>
            <w:vAlign w:val="center"/>
            <w:hideMark/>
          </w:tcPr>
          <w:p w14:paraId="22728D5B" w14:textId="77777777" w:rsidR="00140BE1" w:rsidRPr="00140BE1" w:rsidRDefault="00140BE1" w:rsidP="00140BE1">
            <w:pPr>
              <w:spacing w:after="0" w:line="240" w:lineRule="auto"/>
              <w:jc w:val="both"/>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1721" w:type="dxa"/>
            <w:tcBorders>
              <w:top w:val="single" w:sz="4" w:space="0" w:color="auto"/>
              <w:left w:val="nil"/>
              <w:bottom w:val="single" w:sz="4" w:space="0" w:color="auto"/>
              <w:right w:val="single" w:sz="4" w:space="0" w:color="auto"/>
            </w:tcBorders>
            <w:shd w:val="clear" w:color="000000" w:fill="E2EFDA"/>
            <w:vAlign w:val="center"/>
            <w:hideMark/>
          </w:tcPr>
          <w:p w14:paraId="1FA58FB0" w14:textId="77777777" w:rsidR="00140BE1" w:rsidRPr="00140BE1" w:rsidRDefault="00140BE1" w:rsidP="00140BE1">
            <w:pPr>
              <w:spacing w:after="0" w:line="240" w:lineRule="auto"/>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GEF Sub Total</w:t>
            </w:r>
          </w:p>
        </w:tc>
        <w:tc>
          <w:tcPr>
            <w:tcW w:w="862" w:type="dxa"/>
            <w:gridSpan w:val="2"/>
            <w:tcBorders>
              <w:top w:val="single" w:sz="4" w:space="0" w:color="auto"/>
              <w:left w:val="nil"/>
              <w:bottom w:val="single" w:sz="4" w:space="0" w:color="auto"/>
              <w:right w:val="single" w:sz="4" w:space="0" w:color="auto"/>
            </w:tcBorders>
            <w:shd w:val="clear" w:color="000000" w:fill="E2EFDA"/>
            <w:noWrap/>
            <w:hideMark/>
          </w:tcPr>
          <w:p w14:paraId="2D860C2F" w14:textId="305E4897"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36,098</w:t>
            </w:r>
          </w:p>
        </w:tc>
        <w:tc>
          <w:tcPr>
            <w:tcW w:w="810" w:type="dxa"/>
            <w:tcBorders>
              <w:top w:val="single" w:sz="4" w:space="0" w:color="auto"/>
              <w:left w:val="nil"/>
              <w:bottom w:val="single" w:sz="4" w:space="0" w:color="auto"/>
              <w:right w:val="single" w:sz="4" w:space="0" w:color="auto"/>
            </w:tcBorders>
            <w:shd w:val="clear" w:color="000000" w:fill="E2EFDA"/>
            <w:noWrap/>
            <w:hideMark/>
          </w:tcPr>
          <w:p w14:paraId="0A8E383A" w14:textId="0772428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25,598</w:t>
            </w:r>
          </w:p>
        </w:tc>
        <w:tc>
          <w:tcPr>
            <w:tcW w:w="1113" w:type="dxa"/>
            <w:tcBorders>
              <w:top w:val="single" w:sz="4" w:space="0" w:color="auto"/>
              <w:left w:val="nil"/>
              <w:bottom w:val="single" w:sz="4" w:space="0" w:color="auto"/>
              <w:right w:val="single" w:sz="4" w:space="0" w:color="auto"/>
            </w:tcBorders>
            <w:shd w:val="clear" w:color="000000" w:fill="E2EFDA"/>
            <w:noWrap/>
            <w:hideMark/>
          </w:tcPr>
          <w:p w14:paraId="0D0FB1AF" w14:textId="75D3B90E"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25,598</w:t>
            </w:r>
          </w:p>
        </w:tc>
        <w:tc>
          <w:tcPr>
            <w:tcW w:w="854" w:type="dxa"/>
            <w:tcBorders>
              <w:top w:val="single" w:sz="4" w:space="0" w:color="auto"/>
              <w:left w:val="nil"/>
              <w:bottom w:val="single" w:sz="4" w:space="0" w:color="auto"/>
              <w:right w:val="single" w:sz="4" w:space="0" w:color="auto"/>
            </w:tcBorders>
            <w:shd w:val="clear" w:color="000000" w:fill="E2EFDA"/>
            <w:noWrap/>
            <w:hideMark/>
          </w:tcPr>
          <w:p w14:paraId="2E204B49" w14:textId="0671A630"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25,598</w:t>
            </w:r>
          </w:p>
        </w:tc>
        <w:tc>
          <w:tcPr>
            <w:tcW w:w="879" w:type="dxa"/>
            <w:gridSpan w:val="2"/>
            <w:tcBorders>
              <w:top w:val="single" w:sz="4" w:space="0" w:color="auto"/>
              <w:left w:val="nil"/>
              <w:bottom w:val="single" w:sz="4" w:space="0" w:color="auto"/>
              <w:right w:val="single" w:sz="4" w:space="0" w:color="auto"/>
            </w:tcBorders>
            <w:shd w:val="clear" w:color="000000" w:fill="E2EFDA"/>
            <w:noWrap/>
            <w:hideMark/>
          </w:tcPr>
          <w:p w14:paraId="27F4F8A7" w14:textId="37EB1715"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25,855</w:t>
            </w:r>
          </w:p>
        </w:tc>
        <w:tc>
          <w:tcPr>
            <w:tcW w:w="964" w:type="dxa"/>
            <w:gridSpan w:val="2"/>
            <w:tcBorders>
              <w:top w:val="single" w:sz="4" w:space="0" w:color="auto"/>
              <w:left w:val="nil"/>
              <w:bottom w:val="single" w:sz="4" w:space="0" w:color="auto"/>
              <w:right w:val="single" w:sz="4" w:space="0" w:color="auto"/>
            </w:tcBorders>
            <w:shd w:val="clear" w:color="000000" w:fill="E2EFDA"/>
            <w:noWrap/>
            <w:hideMark/>
          </w:tcPr>
          <w:p w14:paraId="7BF3DCEE" w14:textId="70A05C08" w:rsidR="00140BE1" w:rsidRPr="00140BE1" w:rsidRDefault="00140BE1"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138,747</w:t>
            </w:r>
          </w:p>
        </w:tc>
        <w:tc>
          <w:tcPr>
            <w:tcW w:w="720" w:type="dxa"/>
            <w:tcBorders>
              <w:top w:val="single" w:sz="4" w:space="0" w:color="auto"/>
              <w:left w:val="nil"/>
              <w:bottom w:val="single" w:sz="4" w:space="0" w:color="auto"/>
              <w:right w:val="single" w:sz="8" w:space="0" w:color="auto"/>
            </w:tcBorders>
            <w:shd w:val="clear" w:color="000000" w:fill="E2EFDA"/>
            <w:noWrap/>
            <w:hideMark/>
          </w:tcPr>
          <w:p w14:paraId="556F947D" w14:textId="52F7845C" w:rsidR="00140BE1" w:rsidRPr="00140BE1" w:rsidRDefault="00140BE1" w:rsidP="00AF17CE">
            <w:pPr>
              <w:spacing w:after="0" w:line="240" w:lineRule="auto"/>
              <w:jc w:val="right"/>
              <w:rPr>
                <w:rFonts w:eastAsia="Times New Roman" w:cstheme="minorHAnsi"/>
                <w:b/>
                <w:bCs/>
                <w:color w:val="000000"/>
                <w:sz w:val="18"/>
                <w:szCs w:val="18"/>
              </w:rPr>
            </w:pPr>
          </w:p>
        </w:tc>
      </w:tr>
      <w:tr w:rsidR="009079CF" w:rsidRPr="00140BE1" w14:paraId="755C6483" w14:textId="77777777" w:rsidTr="009079CF">
        <w:trPr>
          <w:trHeight w:val="315"/>
          <w:jc w:val="center"/>
        </w:trPr>
        <w:tc>
          <w:tcPr>
            <w:tcW w:w="1130" w:type="dxa"/>
            <w:vMerge w:val="restart"/>
            <w:tcBorders>
              <w:top w:val="nil"/>
              <w:left w:val="single" w:sz="8" w:space="0" w:color="auto"/>
              <w:right w:val="single" w:sz="4" w:space="0" w:color="auto"/>
            </w:tcBorders>
            <w:shd w:val="clear" w:color="auto" w:fill="auto"/>
            <w:vAlign w:val="center"/>
            <w:hideMark/>
          </w:tcPr>
          <w:p w14:paraId="098F1B44" w14:textId="77777777" w:rsidR="009079CF" w:rsidRPr="00140BE1" w:rsidRDefault="009079CF" w:rsidP="00140BE1">
            <w:pPr>
              <w:spacing w:after="0" w:line="240" w:lineRule="auto"/>
              <w:rPr>
                <w:rFonts w:ascii="Arial Nova Cond" w:eastAsia="Times New Roman" w:hAnsi="Arial Nova Cond" w:cstheme="minorHAnsi"/>
                <w:i/>
                <w:iCs/>
                <w:color w:val="000000"/>
                <w:sz w:val="16"/>
                <w:szCs w:val="16"/>
              </w:rPr>
            </w:pPr>
          </w:p>
        </w:tc>
        <w:tc>
          <w:tcPr>
            <w:tcW w:w="942" w:type="dxa"/>
            <w:vMerge w:val="restart"/>
            <w:tcBorders>
              <w:top w:val="nil"/>
              <w:left w:val="single" w:sz="4" w:space="0" w:color="auto"/>
              <w:right w:val="single" w:sz="4" w:space="0" w:color="auto"/>
            </w:tcBorders>
            <w:shd w:val="clear" w:color="auto" w:fill="auto"/>
            <w:vAlign w:val="center"/>
          </w:tcPr>
          <w:p w14:paraId="5215BAD2" w14:textId="77777777" w:rsidR="009079CF" w:rsidRPr="00140BE1" w:rsidRDefault="009079CF" w:rsidP="00140BE1">
            <w:pPr>
              <w:spacing w:after="0" w:line="240" w:lineRule="auto"/>
              <w:rPr>
                <w:rFonts w:ascii="Arial Nova Cond" w:eastAsia="Times New Roman" w:hAnsi="Arial Nova Cond" w:cstheme="minorHAnsi"/>
                <w:i/>
                <w:iCs/>
                <w:color w:val="000000"/>
                <w:sz w:val="16"/>
                <w:szCs w:val="16"/>
              </w:rPr>
            </w:pPr>
          </w:p>
        </w:tc>
        <w:tc>
          <w:tcPr>
            <w:tcW w:w="795" w:type="dxa"/>
            <w:vMerge w:val="restart"/>
            <w:tcBorders>
              <w:top w:val="nil"/>
              <w:left w:val="single" w:sz="4" w:space="0" w:color="auto"/>
              <w:right w:val="single" w:sz="4" w:space="0" w:color="auto"/>
            </w:tcBorders>
            <w:shd w:val="clear" w:color="auto" w:fill="auto"/>
            <w:vAlign w:val="center"/>
            <w:hideMark/>
          </w:tcPr>
          <w:p w14:paraId="26ACF032" w14:textId="77777777" w:rsidR="009079CF" w:rsidRPr="00140BE1" w:rsidRDefault="009079CF" w:rsidP="00140BE1">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538762D6" w14:textId="77777777" w:rsidR="009079CF" w:rsidRPr="00140BE1" w:rsidRDefault="009079CF"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0BE7A02F" w14:textId="77777777" w:rsidR="009079CF" w:rsidRPr="00140BE1" w:rsidRDefault="009079CF"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4FF8E8E4" w14:textId="77777777" w:rsidR="009079CF" w:rsidRPr="00140BE1" w:rsidRDefault="009079CF"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1B0B470D" w14:textId="77777777" w:rsidR="009079CF" w:rsidRPr="00140BE1" w:rsidRDefault="009079CF" w:rsidP="00140BE1">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71400</w:t>
            </w:r>
          </w:p>
        </w:tc>
        <w:tc>
          <w:tcPr>
            <w:tcW w:w="1721" w:type="dxa"/>
            <w:tcBorders>
              <w:top w:val="nil"/>
              <w:left w:val="nil"/>
              <w:bottom w:val="single" w:sz="4" w:space="0" w:color="auto"/>
              <w:right w:val="single" w:sz="4" w:space="0" w:color="auto"/>
            </w:tcBorders>
            <w:shd w:val="clear" w:color="auto" w:fill="auto"/>
            <w:vAlign w:val="center"/>
            <w:hideMark/>
          </w:tcPr>
          <w:p w14:paraId="1AB1777F" w14:textId="77777777" w:rsidR="009079CF" w:rsidRPr="00140BE1" w:rsidRDefault="009079CF" w:rsidP="00140BE1">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Contractual Services – Individuals</w:t>
            </w:r>
          </w:p>
        </w:tc>
        <w:tc>
          <w:tcPr>
            <w:tcW w:w="862" w:type="dxa"/>
            <w:gridSpan w:val="2"/>
            <w:tcBorders>
              <w:top w:val="nil"/>
              <w:left w:val="nil"/>
              <w:bottom w:val="single" w:sz="4" w:space="0" w:color="auto"/>
              <w:right w:val="single" w:sz="4" w:space="0" w:color="auto"/>
            </w:tcBorders>
            <w:shd w:val="clear" w:color="auto" w:fill="auto"/>
            <w:noWrap/>
            <w:hideMark/>
          </w:tcPr>
          <w:p w14:paraId="2541F856" w14:textId="32920D50" w:rsidR="009079CF" w:rsidRPr="00140BE1" w:rsidRDefault="009079CF"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35,070</w:t>
            </w:r>
          </w:p>
        </w:tc>
        <w:tc>
          <w:tcPr>
            <w:tcW w:w="810" w:type="dxa"/>
            <w:tcBorders>
              <w:top w:val="nil"/>
              <w:left w:val="nil"/>
              <w:bottom w:val="single" w:sz="4" w:space="0" w:color="auto"/>
              <w:right w:val="single" w:sz="4" w:space="0" w:color="auto"/>
            </w:tcBorders>
            <w:shd w:val="clear" w:color="auto" w:fill="auto"/>
            <w:noWrap/>
            <w:hideMark/>
          </w:tcPr>
          <w:p w14:paraId="6EE0D3BB" w14:textId="5F15F8E4" w:rsidR="009079CF" w:rsidRPr="00140BE1" w:rsidRDefault="009079CF"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35,070</w:t>
            </w:r>
          </w:p>
        </w:tc>
        <w:tc>
          <w:tcPr>
            <w:tcW w:w="1113" w:type="dxa"/>
            <w:tcBorders>
              <w:top w:val="nil"/>
              <w:left w:val="nil"/>
              <w:bottom w:val="single" w:sz="4" w:space="0" w:color="auto"/>
              <w:right w:val="single" w:sz="4" w:space="0" w:color="auto"/>
            </w:tcBorders>
            <w:shd w:val="clear" w:color="auto" w:fill="auto"/>
            <w:noWrap/>
            <w:hideMark/>
          </w:tcPr>
          <w:p w14:paraId="42279AA1" w14:textId="5DC60251" w:rsidR="009079CF" w:rsidRPr="00140BE1" w:rsidRDefault="009079CF"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35,070</w:t>
            </w:r>
          </w:p>
        </w:tc>
        <w:tc>
          <w:tcPr>
            <w:tcW w:w="854" w:type="dxa"/>
            <w:tcBorders>
              <w:top w:val="nil"/>
              <w:left w:val="nil"/>
              <w:bottom w:val="single" w:sz="4" w:space="0" w:color="auto"/>
              <w:right w:val="single" w:sz="4" w:space="0" w:color="auto"/>
            </w:tcBorders>
            <w:shd w:val="clear" w:color="auto" w:fill="auto"/>
            <w:noWrap/>
            <w:hideMark/>
          </w:tcPr>
          <w:p w14:paraId="0463E956" w14:textId="7AF76BD7" w:rsidR="009079CF" w:rsidRPr="00140BE1" w:rsidRDefault="009079CF"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35,070</w:t>
            </w:r>
          </w:p>
        </w:tc>
        <w:tc>
          <w:tcPr>
            <w:tcW w:w="879" w:type="dxa"/>
            <w:gridSpan w:val="2"/>
            <w:tcBorders>
              <w:top w:val="nil"/>
              <w:left w:val="nil"/>
              <w:bottom w:val="single" w:sz="4" w:space="0" w:color="auto"/>
              <w:right w:val="single" w:sz="4" w:space="0" w:color="auto"/>
            </w:tcBorders>
            <w:shd w:val="clear" w:color="auto" w:fill="auto"/>
            <w:noWrap/>
            <w:hideMark/>
          </w:tcPr>
          <w:p w14:paraId="07FB295D" w14:textId="3B34ED97" w:rsidR="009079CF" w:rsidRPr="00140BE1" w:rsidRDefault="009079CF" w:rsidP="00AF17CE">
            <w:pPr>
              <w:spacing w:after="0" w:line="240" w:lineRule="auto"/>
              <w:jc w:val="right"/>
              <w:rPr>
                <w:rFonts w:eastAsia="Times New Roman" w:cstheme="minorHAnsi"/>
                <w:color w:val="000000"/>
                <w:sz w:val="18"/>
                <w:szCs w:val="18"/>
              </w:rPr>
            </w:pPr>
            <w:r w:rsidRPr="00AF17CE">
              <w:rPr>
                <w:rFonts w:cstheme="minorHAnsi"/>
                <w:color w:val="000000"/>
                <w:sz w:val="18"/>
                <w:szCs w:val="18"/>
              </w:rPr>
              <w:t>35,070</w:t>
            </w:r>
          </w:p>
        </w:tc>
        <w:tc>
          <w:tcPr>
            <w:tcW w:w="964" w:type="dxa"/>
            <w:gridSpan w:val="2"/>
            <w:tcBorders>
              <w:top w:val="nil"/>
              <w:left w:val="nil"/>
              <w:bottom w:val="single" w:sz="4" w:space="0" w:color="auto"/>
              <w:right w:val="single" w:sz="4" w:space="0" w:color="auto"/>
            </w:tcBorders>
            <w:shd w:val="clear" w:color="auto" w:fill="auto"/>
            <w:noWrap/>
            <w:hideMark/>
          </w:tcPr>
          <w:p w14:paraId="496E9333" w14:textId="1AA8B397" w:rsidR="009079CF" w:rsidRPr="00140BE1" w:rsidRDefault="009079CF"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175,350</w:t>
            </w:r>
          </w:p>
        </w:tc>
        <w:tc>
          <w:tcPr>
            <w:tcW w:w="720" w:type="dxa"/>
            <w:tcBorders>
              <w:top w:val="nil"/>
              <w:left w:val="nil"/>
              <w:bottom w:val="single" w:sz="4" w:space="0" w:color="auto"/>
              <w:right w:val="single" w:sz="8" w:space="0" w:color="auto"/>
            </w:tcBorders>
            <w:shd w:val="clear" w:color="auto" w:fill="auto"/>
            <w:noWrap/>
            <w:hideMark/>
          </w:tcPr>
          <w:p w14:paraId="3211F122" w14:textId="40EAF08C" w:rsidR="009079CF" w:rsidRPr="00140BE1" w:rsidRDefault="009079CF" w:rsidP="00AF17CE">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35</w:t>
            </w:r>
          </w:p>
        </w:tc>
      </w:tr>
      <w:tr w:rsidR="009079CF" w:rsidRPr="00140BE1" w14:paraId="314F8F49" w14:textId="77777777" w:rsidTr="009079CF">
        <w:trPr>
          <w:trHeight w:val="300"/>
          <w:jc w:val="center"/>
        </w:trPr>
        <w:tc>
          <w:tcPr>
            <w:tcW w:w="1130" w:type="dxa"/>
            <w:vMerge/>
            <w:tcBorders>
              <w:left w:val="single" w:sz="8" w:space="0" w:color="auto"/>
              <w:right w:val="single" w:sz="4" w:space="0" w:color="auto"/>
            </w:tcBorders>
            <w:shd w:val="clear" w:color="auto" w:fill="auto"/>
            <w:vAlign w:val="center"/>
            <w:hideMark/>
          </w:tcPr>
          <w:p w14:paraId="7488FA82"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right w:val="single" w:sz="4" w:space="0" w:color="auto"/>
            </w:tcBorders>
            <w:shd w:val="clear" w:color="auto" w:fill="auto"/>
            <w:vAlign w:val="center"/>
          </w:tcPr>
          <w:p w14:paraId="45FF566C"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right w:val="single" w:sz="4" w:space="0" w:color="auto"/>
            </w:tcBorders>
            <w:shd w:val="clear" w:color="auto" w:fill="auto"/>
            <w:vAlign w:val="center"/>
            <w:hideMark/>
          </w:tcPr>
          <w:p w14:paraId="6FA33730"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638910FD"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1C5DB120"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5160CBBA"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097473C4"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72200</w:t>
            </w:r>
          </w:p>
        </w:tc>
        <w:tc>
          <w:tcPr>
            <w:tcW w:w="1721" w:type="dxa"/>
            <w:tcBorders>
              <w:top w:val="nil"/>
              <w:left w:val="nil"/>
              <w:bottom w:val="single" w:sz="4" w:space="0" w:color="auto"/>
              <w:right w:val="single" w:sz="4" w:space="0" w:color="auto"/>
            </w:tcBorders>
            <w:shd w:val="clear" w:color="auto" w:fill="auto"/>
            <w:vAlign w:val="center"/>
            <w:hideMark/>
          </w:tcPr>
          <w:p w14:paraId="5389EDD5" w14:textId="77777777" w:rsidR="009079CF" w:rsidRPr="00140BE1" w:rsidRDefault="009079CF" w:rsidP="009079CF">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Equipment and Furniture</w:t>
            </w:r>
          </w:p>
        </w:tc>
        <w:tc>
          <w:tcPr>
            <w:tcW w:w="862" w:type="dxa"/>
            <w:gridSpan w:val="2"/>
            <w:tcBorders>
              <w:top w:val="nil"/>
              <w:left w:val="nil"/>
              <w:bottom w:val="single" w:sz="4" w:space="0" w:color="auto"/>
              <w:right w:val="single" w:sz="4" w:space="0" w:color="auto"/>
            </w:tcBorders>
            <w:shd w:val="clear" w:color="auto" w:fill="auto"/>
            <w:noWrap/>
            <w:hideMark/>
          </w:tcPr>
          <w:p w14:paraId="6D75F717" w14:textId="754B72D2"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10,000</w:t>
            </w:r>
          </w:p>
        </w:tc>
        <w:tc>
          <w:tcPr>
            <w:tcW w:w="810" w:type="dxa"/>
            <w:tcBorders>
              <w:top w:val="nil"/>
              <w:left w:val="nil"/>
              <w:bottom w:val="single" w:sz="4" w:space="0" w:color="auto"/>
              <w:right w:val="single" w:sz="4" w:space="0" w:color="auto"/>
            </w:tcBorders>
            <w:shd w:val="clear" w:color="auto" w:fill="auto"/>
            <w:noWrap/>
            <w:hideMark/>
          </w:tcPr>
          <w:p w14:paraId="61953114" w14:textId="6BB1E236"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1113" w:type="dxa"/>
            <w:tcBorders>
              <w:top w:val="nil"/>
              <w:left w:val="nil"/>
              <w:bottom w:val="single" w:sz="4" w:space="0" w:color="auto"/>
              <w:right w:val="single" w:sz="4" w:space="0" w:color="auto"/>
            </w:tcBorders>
            <w:shd w:val="clear" w:color="auto" w:fill="auto"/>
            <w:noWrap/>
            <w:hideMark/>
          </w:tcPr>
          <w:p w14:paraId="3388B2B2" w14:textId="101261AA"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54" w:type="dxa"/>
            <w:tcBorders>
              <w:top w:val="nil"/>
              <w:left w:val="nil"/>
              <w:bottom w:val="single" w:sz="4" w:space="0" w:color="auto"/>
              <w:right w:val="single" w:sz="4" w:space="0" w:color="auto"/>
            </w:tcBorders>
            <w:shd w:val="clear" w:color="auto" w:fill="auto"/>
            <w:noWrap/>
            <w:hideMark/>
          </w:tcPr>
          <w:p w14:paraId="1E3C15C2" w14:textId="2FEA05C6"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879" w:type="dxa"/>
            <w:gridSpan w:val="2"/>
            <w:tcBorders>
              <w:top w:val="nil"/>
              <w:left w:val="nil"/>
              <w:bottom w:val="single" w:sz="4" w:space="0" w:color="auto"/>
              <w:right w:val="single" w:sz="4" w:space="0" w:color="auto"/>
            </w:tcBorders>
            <w:shd w:val="clear" w:color="auto" w:fill="auto"/>
            <w:noWrap/>
            <w:hideMark/>
          </w:tcPr>
          <w:p w14:paraId="021B64B5" w14:textId="67F1FEF0"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0</w:t>
            </w:r>
          </w:p>
        </w:tc>
        <w:tc>
          <w:tcPr>
            <w:tcW w:w="964" w:type="dxa"/>
            <w:gridSpan w:val="2"/>
            <w:tcBorders>
              <w:top w:val="nil"/>
              <w:left w:val="nil"/>
              <w:bottom w:val="single" w:sz="4" w:space="0" w:color="auto"/>
              <w:right w:val="single" w:sz="4" w:space="0" w:color="auto"/>
            </w:tcBorders>
            <w:shd w:val="clear" w:color="auto" w:fill="auto"/>
            <w:noWrap/>
            <w:hideMark/>
          </w:tcPr>
          <w:p w14:paraId="6FF33431" w14:textId="0298563F"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10,000</w:t>
            </w:r>
          </w:p>
        </w:tc>
        <w:tc>
          <w:tcPr>
            <w:tcW w:w="720" w:type="dxa"/>
            <w:tcBorders>
              <w:top w:val="nil"/>
              <w:left w:val="nil"/>
              <w:bottom w:val="single" w:sz="4" w:space="0" w:color="auto"/>
              <w:right w:val="single" w:sz="8" w:space="0" w:color="auto"/>
            </w:tcBorders>
            <w:shd w:val="clear" w:color="auto" w:fill="auto"/>
            <w:noWrap/>
            <w:hideMark/>
          </w:tcPr>
          <w:p w14:paraId="60261DBC" w14:textId="63D15B67"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36</w:t>
            </w:r>
          </w:p>
        </w:tc>
      </w:tr>
      <w:tr w:rsidR="009079CF" w:rsidRPr="00140BE1" w14:paraId="6D0EE2BC" w14:textId="77777777" w:rsidTr="009079CF">
        <w:trPr>
          <w:trHeight w:val="300"/>
          <w:jc w:val="center"/>
        </w:trPr>
        <w:tc>
          <w:tcPr>
            <w:tcW w:w="1130" w:type="dxa"/>
            <w:vMerge/>
            <w:tcBorders>
              <w:left w:val="single" w:sz="8" w:space="0" w:color="auto"/>
              <w:right w:val="single" w:sz="4" w:space="0" w:color="auto"/>
            </w:tcBorders>
            <w:shd w:val="clear" w:color="auto" w:fill="auto"/>
            <w:vAlign w:val="center"/>
            <w:hideMark/>
          </w:tcPr>
          <w:p w14:paraId="5438C321"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right w:val="single" w:sz="4" w:space="0" w:color="auto"/>
            </w:tcBorders>
            <w:shd w:val="clear" w:color="auto" w:fill="auto"/>
            <w:vAlign w:val="center"/>
          </w:tcPr>
          <w:p w14:paraId="20A29A23"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right w:val="single" w:sz="4" w:space="0" w:color="auto"/>
            </w:tcBorders>
            <w:shd w:val="clear" w:color="auto" w:fill="auto"/>
            <w:vAlign w:val="center"/>
            <w:hideMark/>
          </w:tcPr>
          <w:p w14:paraId="18FFFFB1"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3000EE03" w14:textId="2D26AD74" w:rsidR="009079CF" w:rsidRPr="00140BE1" w:rsidRDefault="0081322C" w:rsidP="009079CF">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r w:rsidR="009079CF"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2EB7B239"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583CF2F9"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35421220"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73400</w:t>
            </w:r>
          </w:p>
        </w:tc>
        <w:tc>
          <w:tcPr>
            <w:tcW w:w="1721" w:type="dxa"/>
            <w:tcBorders>
              <w:top w:val="nil"/>
              <w:left w:val="nil"/>
              <w:bottom w:val="single" w:sz="4" w:space="0" w:color="auto"/>
              <w:right w:val="single" w:sz="4" w:space="0" w:color="auto"/>
            </w:tcBorders>
            <w:shd w:val="clear" w:color="auto" w:fill="auto"/>
            <w:noWrap/>
            <w:vAlign w:val="center"/>
            <w:hideMark/>
          </w:tcPr>
          <w:p w14:paraId="42BE1D08" w14:textId="77777777" w:rsidR="009079CF" w:rsidRPr="00140BE1" w:rsidRDefault="009079CF" w:rsidP="009079CF">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Rental and Main. of other equip</w:t>
            </w:r>
          </w:p>
        </w:tc>
        <w:tc>
          <w:tcPr>
            <w:tcW w:w="862" w:type="dxa"/>
            <w:gridSpan w:val="2"/>
            <w:tcBorders>
              <w:top w:val="nil"/>
              <w:left w:val="nil"/>
              <w:bottom w:val="single" w:sz="4" w:space="0" w:color="auto"/>
              <w:right w:val="single" w:sz="4" w:space="0" w:color="auto"/>
            </w:tcBorders>
            <w:shd w:val="clear" w:color="auto" w:fill="auto"/>
            <w:noWrap/>
            <w:hideMark/>
          </w:tcPr>
          <w:p w14:paraId="126C99B8" w14:textId="7C74E5A0"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810" w:type="dxa"/>
            <w:tcBorders>
              <w:top w:val="nil"/>
              <w:left w:val="nil"/>
              <w:bottom w:val="single" w:sz="4" w:space="0" w:color="auto"/>
              <w:right w:val="single" w:sz="4" w:space="0" w:color="auto"/>
            </w:tcBorders>
            <w:shd w:val="clear" w:color="auto" w:fill="auto"/>
            <w:noWrap/>
            <w:hideMark/>
          </w:tcPr>
          <w:p w14:paraId="6B51EB34" w14:textId="565FF189"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1113" w:type="dxa"/>
            <w:tcBorders>
              <w:top w:val="nil"/>
              <w:left w:val="nil"/>
              <w:bottom w:val="single" w:sz="4" w:space="0" w:color="auto"/>
              <w:right w:val="single" w:sz="4" w:space="0" w:color="auto"/>
            </w:tcBorders>
            <w:shd w:val="clear" w:color="auto" w:fill="auto"/>
            <w:noWrap/>
            <w:hideMark/>
          </w:tcPr>
          <w:p w14:paraId="40B90F0B" w14:textId="60A0C032"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854" w:type="dxa"/>
            <w:tcBorders>
              <w:top w:val="nil"/>
              <w:left w:val="nil"/>
              <w:bottom w:val="single" w:sz="4" w:space="0" w:color="auto"/>
              <w:right w:val="single" w:sz="4" w:space="0" w:color="auto"/>
            </w:tcBorders>
            <w:shd w:val="clear" w:color="auto" w:fill="auto"/>
            <w:noWrap/>
            <w:hideMark/>
          </w:tcPr>
          <w:p w14:paraId="1682FB3B" w14:textId="43BC816C"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879" w:type="dxa"/>
            <w:gridSpan w:val="2"/>
            <w:tcBorders>
              <w:top w:val="nil"/>
              <w:left w:val="nil"/>
              <w:bottom w:val="single" w:sz="4" w:space="0" w:color="auto"/>
              <w:right w:val="single" w:sz="4" w:space="0" w:color="auto"/>
            </w:tcBorders>
            <w:shd w:val="clear" w:color="auto" w:fill="auto"/>
            <w:noWrap/>
            <w:hideMark/>
          </w:tcPr>
          <w:p w14:paraId="39ECBEEE" w14:textId="5C52E288"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4,000</w:t>
            </w:r>
          </w:p>
        </w:tc>
        <w:tc>
          <w:tcPr>
            <w:tcW w:w="964" w:type="dxa"/>
            <w:gridSpan w:val="2"/>
            <w:tcBorders>
              <w:top w:val="nil"/>
              <w:left w:val="nil"/>
              <w:bottom w:val="single" w:sz="4" w:space="0" w:color="auto"/>
              <w:right w:val="single" w:sz="4" w:space="0" w:color="auto"/>
            </w:tcBorders>
            <w:shd w:val="clear" w:color="auto" w:fill="auto"/>
            <w:noWrap/>
            <w:hideMark/>
          </w:tcPr>
          <w:p w14:paraId="4A6588A7" w14:textId="3256725C"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20,000</w:t>
            </w:r>
          </w:p>
        </w:tc>
        <w:tc>
          <w:tcPr>
            <w:tcW w:w="720" w:type="dxa"/>
            <w:tcBorders>
              <w:top w:val="nil"/>
              <w:left w:val="nil"/>
              <w:bottom w:val="single" w:sz="4" w:space="0" w:color="auto"/>
              <w:right w:val="single" w:sz="8" w:space="0" w:color="auto"/>
            </w:tcBorders>
            <w:shd w:val="clear" w:color="auto" w:fill="auto"/>
            <w:noWrap/>
            <w:hideMark/>
          </w:tcPr>
          <w:p w14:paraId="3438407E" w14:textId="4C4AA8AB"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37</w:t>
            </w:r>
          </w:p>
        </w:tc>
      </w:tr>
      <w:tr w:rsidR="009079CF" w:rsidRPr="00140BE1" w14:paraId="4BBB8CB3" w14:textId="77777777" w:rsidTr="009079CF">
        <w:trPr>
          <w:trHeight w:val="300"/>
          <w:jc w:val="center"/>
        </w:trPr>
        <w:tc>
          <w:tcPr>
            <w:tcW w:w="1130" w:type="dxa"/>
            <w:vMerge/>
            <w:tcBorders>
              <w:left w:val="single" w:sz="8" w:space="0" w:color="auto"/>
              <w:right w:val="single" w:sz="4" w:space="0" w:color="auto"/>
            </w:tcBorders>
            <w:shd w:val="clear" w:color="auto" w:fill="auto"/>
            <w:vAlign w:val="center"/>
            <w:hideMark/>
          </w:tcPr>
          <w:p w14:paraId="6F1D32A4"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right w:val="single" w:sz="4" w:space="0" w:color="auto"/>
            </w:tcBorders>
            <w:shd w:val="clear" w:color="auto" w:fill="auto"/>
            <w:vAlign w:val="center"/>
          </w:tcPr>
          <w:p w14:paraId="4E2CB098"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right w:val="single" w:sz="4" w:space="0" w:color="auto"/>
            </w:tcBorders>
            <w:shd w:val="clear" w:color="auto" w:fill="auto"/>
            <w:vAlign w:val="center"/>
            <w:hideMark/>
          </w:tcPr>
          <w:p w14:paraId="237F8A2B"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6EE44A04"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46F876B6"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44EEF650"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1E6C3EDF"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74596</w:t>
            </w:r>
          </w:p>
        </w:tc>
        <w:tc>
          <w:tcPr>
            <w:tcW w:w="1721" w:type="dxa"/>
            <w:tcBorders>
              <w:top w:val="nil"/>
              <w:left w:val="nil"/>
              <w:bottom w:val="single" w:sz="4" w:space="0" w:color="auto"/>
              <w:right w:val="single" w:sz="4" w:space="0" w:color="auto"/>
            </w:tcBorders>
            <w:shd w:val="clear" w:color="auto" w:fill="auto"/>
            <w:noWrap/>
            <w:vAlign w:val="center"/>
            <w:hideMark/>
          </w:tcPr>
          <w:p w14:paraId="39B4A264" w14:textId="77777777" w:rsidR="009079CF" w:rsidRPr="00140BE1" w:rsidRDefault="009079CF" w:rsidP="009079CF">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Direct Project Costs</w:t>
            </w:r>
          </w:p>
        </w:tc>
        <w:tc>
          <w:tcPr>
            <w:tcW w:w="862" w:type="dxa"/>
            <w:gridSpan w:val="2"/>
            <w:tcBorders>
              <w:top w:val="nil"/>
              <w:left w:val="nil"/>
              <w:bottom w:val="single" w:sz="4" w:space="0" w:color="auto"/>
              <w:right w:val="single" w:sz="4" w:space="0" w:color="auto"/>
            </w:tcBorders>
            <w:shd w:val="clear" w:color="auto" w:fill="auto"/>
            <w:noWrap/>
            <w:hideMark/>
          </w:tcPr>
          <w:p w14:paraId="61C6A4B4" w14:textId="0C993717"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4,940</w:t>
            </w:r>
          </w:p>
        </w:tc>
        <w:tc>
          <w:tcPr>
            <w:tcW w:w="810" w:type="dxa"/>
            <w:tcBorders>
              <w:top w:val="nil"/>
              <w:left w:val="nil"/>
              <w:bottom w:val="single" w:sz="4" w:space="0" w:color="auto"/>
              <w:right w:val="single" w:sz="4" w:space="0" w:color="auto"/>
            </w:tcBorders>
            <w:shd w:val="clear" w:color="auto" w:fill="auto"/>
            <w:noWrap/>
            <w:hideMark/>
          </w:tcPr>
          <w:p w14:paraId="1CA96715" w14:textId="63CDB640"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4,940</w:t>
            </w:r>
          </w:p>
        </w:tc>
        <w:tc>
          <w:tcPr>
            <w:tcW w:w="1113" w:type="dxa"/>
            <w:tcBorders>
              <w:top w:val="nil"/>
              <w:left w:val="nil"/>
              <w:bottom w:val="single" w:sz="4" w:space="0" w:color="auto"/>
              <w:right w:val="single" w:sz="4" w:space="0" w:color="auto"/>
            </w:tcBorders>
            <w:shd w:val="clear" w:color="auto" w:fill="auto"/>
            <w:noWrap/>
            <w:hideMark/>
          </w:tcPr>
          <w:p w14:paraId="29E4545E" w14:textId="51460455"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4,939</w:t>
            </w:r>
          </w:p>
        </w:tc>
        <w:tc>
          <w:tcPr>
            <w:tcW w:w="854" w:type="dxa"/>
            <w:tcBorders>
              <w:top w:val="nil"/>
              <w:left w:val="nil"/>
              <w:bottom w:val="single" w:sz="4" w:space="0" w:color="auto"/>
              <w:right w:val="single" w:sz="4" w:space="0" w:color="auto"/>
            </w:tcBorders>
            <w:shd w:val="clear" w:color="auto" w:fill="auto"/>
            <w:noWrap/>
            <w:hideMark/>
          </w:tcPr>
          <w:p w14:paraId="3785556B" w14:textId="3BF2CE89"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4,939</w:t>
            </w:r>
          </w:p>
        </w:tc>
        <w:tc>
          <w:tcPr>
            <w:tcW w:w="879" w:type="dxa"/>
            <w:gridSpan w:val="2"/>
            <w:tcBorders>
              <w:top w:val="nil"/>
              <w:left w:val="nil"/>
              <w:bottom w:val="single" w:sz="4" w:space="0" w:color="auto"/>
              <w:right w:val="single" w:sz="4" w:space="0" w:color="auto"/>
            </w:tcBorders>
            <w:shd w:val="clear" w:color="auto" w:fill="auto"/>
            <w:noWrap/>
            <w:hideMark/>
          </w:tcPr>
          <w:p w14:paraId="112AB75A" w14:textId="6E5EC49F"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4,939</w:t>
            </w:r>
          </w:p>
        </w:tc>
        <w:tc>
          <w:tcPr>
            <w:tcW w:w="964" w:type="dxa"/>
            <w:gridSpan w:val="2"/>
            <w:tcBorders>
              <w:top w:val="nil"/>
              <w:left w:val="nil"/>
              <w:bottom w:val="single" w:sz="4" w:space="0" w:color="auto"/>
              <w:right w:val="single" w:sz="4" w:space="0" w:color="auto"/>
            </w:tcBorders>
            <w:shd w:val="clear" w:color="auto" w:fill="auto"/>
            <w:noWrap/>
            <w:hideMark/>
          </w:tcPr>
          <w:p w14:paraId="2EC8A421" w14:textId="46238CF7"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24,697</w:t>
            </w:r>
          </w:p>
        </w:tc>
        <w:tc>
          <w:tcPr>
            <w:tcW w:w="720" w:type="dxa"/>
            <w:tcBorders>
              <w:top w:val="nil"/>
              <w:left w:val="nil"/>
              <w:bottom w:val="single" w:sz="4" w:space="0" w:color="auto"/>
              <w:right w:val="single" w:sz="8" w:space="0" w:color="auto"/>
            </w:tcBorders>
            <w:shd w:val="clear" w:color="auto" w:fill="auto"/>
            <w:noWrap/>
            <w:hideMark/>
          </w:tcPr>
          <w:p w14:paraId="624D54D0" w14:textId="2807FF91"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38</w:t>
            </w:r>
          </w:p>
        </w:tc>
      </w:tr>
      <w:tr w:rsidR="009079CF" w:rsidRPr="00140BE1" w14:paraId="0B51650D" w14:textId="77777777" w:rsidTr="009079CF">
        <w:trPr>
          <w:trHeight w:val="300"/>
          <w:jc w:val="center"/>
        </w:trPr>
        <w:tc>
          <w:tcPr>
            <w:tcW w:w="1130" w:type="dxa"/>
            <w:vMerge/>
            <w:tcBorders>
              <w:left w:val="single" w:sz="8" w:space="0" w:color="auto"/>
              <w:right w:val="single" w:sz="4" w:space="0" w:color="auto"/>
            </w:tcBorders>
            <w:shd w:val="clear" w:color="auto" w:fill="auto"/>
            <w:vAlign w:val="center"/>
            <w:hideMark/>
          </w:tcPr>
          <w:p w14:paraId="75118066"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right w:val="single" w:sz="4" w:space="0" w:color="auto"/>
            </w:tcBorders>
            <w:shd w:val="clear" w:color="auto" w:fill="auto"/>
            <w:vAlign w:val="center"/>
          </w:tcPr>
          <w:p w14:paraId="3B77ACEF"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right w:val="single" w:sz="4" w:space="0" w:color="auto"/>
            </w:tcBorders>
            <w:shd w:val="clear" w:color="auto" w:fill="auto"/>
            <w:vAlign w:val="center"/>
            <w:hideMark/>
          </w:tcPr>
          <w:p w14:paraId="79322B9B"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14BFD0E6" w14:textId="05519B02" w:rsidR="009079CF" w:rsidRPr="00140BE1" w:rsidRDefault="0081322C" w:rsidP="009079CF">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r w:rsidR="009079CF"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1DBDB723"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12277A4E"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0F8BCBD8"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74500</w:t>
            </w:r>
          </w:p>
        </w:tc>
        <w:tc>
          <w:tcPr>
            <w:tcW w:w="1721" w:type="dxa"/>
            <w:tcBorders>
              <w:top w:val="nil"/>
              <w:left w:val="nil"/>
              <w:bottom w:val="single" w:sz="4" w:space="0" w:color="auto"/>
              <w:right w:val="single" w:sz="4" w:space="0" w:color="auto"/>
            </w:tcBorders>
            <w:shd w:val="clear" w:color="auto" w:fill="auto"/>
            <w:noWrap/>
            <w:vAlign w:val="center"/>
            <w:hideMark/>
          </w:tcPr>
          <w:p w14:paraId="0117D837" w14:textId="77777777" w:rsidR="009079CF" w:rsidRPr="00140BE1" w:rsidRDefault="009079CF" w:rsidP="009079CF">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Miscellaneous Expenses</w:t>
            </w:r>
          </w:p>
        </w:tc>
        <w:tc>
          <w:tcPr>
            <w:tcW w:w="862" w:type="dxa"/>
            <w:gridSpan w:val="2"/>
            <w:tcBorders>
              <w:top w:val="nil"/>
              <w:left w:val="nil"/>
              <w:bottom w:val="single" w:sz="4" w:space="0" w:color="auto"/>
              <w:right w:val="single" w:sz="4" w:space="0" w:color="auto"/>
            </w:tcBorders>
            <w:shd w:val="clear" w:color="auto" w:fill="auto"/>
            <w:noWrap/>
            <w:hideMark/>
          </w:tcPr>
          <w:p w14:paraId="0ACE790B" w14:textId="2AB7A83A"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w:t>
            </w:r>
          </w:p>
        </w:tc>
        <w:tc>
          <w:tcPr>
            <w:tcW w:w="810" w:type="dxa"/>
            <w:tcBorders>
              <w:top w:val="nil"/>
              <w:left w:val="nil"/>
              <w:bottom w:val="single" w:sz="4" w:space="0" w:color="auto"/>
              <w:right w:val="single" w:sz="4" w:space="0" w:color="auto"/>
            </w:tcBorders>
            <w:shd w:val="clear" w:color="auto" w:fill="auto"/>
            <w:noWrap/>
            <w:hideMark/>
          </w:tcPr>
          <w:p w14:paraId="2E066447" w14:textId="1CDC7047"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w:t>
            </w:r>
          </w:p>
        </w:tc>
        <w:tc>
          <w:tcPr>
            <w:tcW w:w="1113" w:type="dxa"/>
            <w:tcBorders>
              <w:top w:val="nil"/>
              <w:left w:val="nil"/>
              <w:bottom w:val="single" w:sz="4" w:space="0" w:color="auto"/>
              <w:right w:val="single" w:sz="4" w:space="0" w:color="auto"/>
            </w:tcBorders>
            <w:shd w:val="clear" w:color="auto" w:fill="auto"/>
            <w:noWrap/>
            <w:hideMark/>
          </w:tcPr>
          <w:p w14:paraId="4641CF7F" w14:textId="62BE0289"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w:t>
            </w:r>
          </w:p>
        </w:tc>
        <w:tc>
          <w:tcPr>
            <w:tcW w:w="854" w:type="dxa"/>
            <w:tcBorders>
              <w:top w:val="nil"/>
              <w:left w:val="nil"/>
              <w:bottom w:val="single" w:sz="4" w:space="0" w:color="auto"/>
              <w:right w:val="single" w:sz="4" w:space="0" w:color="auto"/>
            </w:tcBorders>
            <w:shd w:val="clear" w:color="auto" w:fill="auto"/>
            <w:noWrap/>
            <w:hideMark/>
          </w:tcPr>
          <w:p w14:paraId="65C21935" w14:textId="3B5BF2EB"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w:t>
            </w:r>
          </w:p>
        </w:tc>
        <w:tc>
          <w:tcPr>
            <w:tcW w:w="879" w:type="dxa"/>
            <w:gridSpan w:val="2"/>
            <w:tcBorders>
              <w:top w:val="nil"/>
              <w:left w:val="nil"/>
              <w:bottom w:val="single" w:sz="4" w:space="0" w:color="auto"/>
              <w:right w:val="single" w:sz="4" w:space="0" w:color="auto"/>
            </w:tcBorders>
            <w:shd w:val="clear" w:color="auto" w:fill="auto"/>
            <w:noWrap/>
            <w:hideMark/>
          </w:tcPr>
          <w:p w14:paraId="624DF525" w14:textId="259C1E71"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1,000</w:t>
            </w:r>
          </w:p>
        </w:tc>
        <w:tc>
          <w:tcPr>
            <w:tcW w:w="964" w:type="dxa"/>
            <w:gridSpan w:val="2"/>
            <w:tcBorders>
              <w:top w:val="nil"/>
              <w:left w:val="nil"/>
              <w:bottom w:val="single" w:sz="4" w:space="0" w:color="auto"/>
              <w:right w:val="single" w:sz="4" w:space="0" w:color="auto"/>
            </w:tcBorders>
            <w:shd w:val="clear" w:color="auto" w:fill="auto"/>
            <w:noWrap/>
            <w:hideMark/>
          </w:tcPr>
          <w:p w14:paraId="63C2860C" w14:textId="0A8FE7D8"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w:t>
            </w:r>
          </w:p>
        </w:tc>
        <w:tc>
          <w:tcPr>
            <w:tcW w:w="720" w:type="dxa"/>
            <w:tcBorders>
              <w:top w:val="nil"/>
              <w:left w:val="nil"/>
              <w:bottom w:val="single" w:sz="4" w:space="0" w:color="auto"/>
              <w:right w:val="single" w:sz="8" w:space="0" w:color="auto"/>
            </w:tcBorders>
            <w:shd w:val="clear" w:color="auto" w:fill="auto"/>
            <w:noWrap/>
            <w:hideMark/>
          </w:tcPr>
          <w:p w14:paraId="389D72FF" w14:textId="0AF9F479"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39</w:t>
            </w:r>
          </w:p>
        </w:tc>
      </w:tr>
      <w:tr w:rsidR="009079CF" w:rsidRPr="00140BE1" w14:paraId="74F9B3B3" w14:textId="77777777" w:rsidTr="009079CF">
        <w:trPr>
          <w:trHeight w:val="300"/>
          <w:jc w:val="center"/>
        </w:trPr>
        <w:tc>
          <w:tcPr>
            <w:tcW w:w="1130" w:type="dxa"/>
            <w:vMerge/>
            <w:tcBorders>
              <w:left w:val="single" w:sz="8" w:space="0" w:color="auto"/>
              <w:right w:val="single" w:sz="4" w:space="0" w:color="auto"/>
            </w:tcBorders>
            <w:shd w:val="clear" w:color="auto" w:fill="auto"/>
            <w:vAlign w:val="center"/>
            <w:hideMark/>
          </w:tcPr>
          <w:p w14:paraId="4C9E50FB"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right w:val="single" w:sz="4" w:space="0" w:color="auto"/>
            </w:tcBorders>
            <w:shd w:val="clear" w:color="auto" w:fill="auto"/>
            <w:vAlign w:val="center"/>
          </w:tcPr>
          <w:p w14:paraId="70957BEE"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right w:val="single" w:sz="4" w:space="0" w:color="auto"/>
            </w:tcBorders>
            <w:shd w:val="clear" w:color="auto" w:fill="auto"/>
            <w:vAlign w:val="center"/>
            <w:hideMark/>
          </w:tcPr>
          <w:p w14:paraId="31C055FE"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auto" w:fill="auto"/>
            <w:vAlign w:val="center"/>
            <w:hideMark/>
          </w:tcPr>
          <w:p w14:paraId="3AAFC6EB" w14:textId="6CE7FFBA" w:rsidR="009079CF" w:rsidRPr="00140BE1" w:rsidRDefault="0081322C" w:rsidP="009079CF">
            <w:pPr>
              <w:spacing w:after="0" w:line="240" w:lineRule="auto"/>
              <w:jc w:val="center"/>
              <w:rPr>
                <w:rFonts w:ascii="Arial Nova Cond" w:eastAsia="Times New Roman" w:hAnsi="Arial Nova Cond" w:cstheme="minorHAnsi"/>
                <w:color w:val="000000"/>
                <w:sz w:val="16"/>
                <w:szCs w:val="16"/>
              </w:rPr>
            </w:pPr>
            <w:r>
              <w:rPr>
                <w:rFonts w:ascii="Arial Nova Cond" w:eastAsia="Times New Roman" w:hAnsi="Arial Nova Cond" w:cstheme="minorHAnsi"/>
                <w:color w:val="000000"/>
                <w:sz w:val="16"/>
                <w:szCs w:val="16"/>
              </w:rPr>
              <w:t>MDNSE</w:t>
            </w:r>
            <w:r w:rsidR="009079CF" w:rsidRPr="00140BE1">
              <w:rPr>
                <w:rFonts w:ascii="Arial Nova Cond" w:eastAsia="Times New Roman" w:hAnsi="Arial Nova Cond" w:cstheme="minorHAnsi"/>
                <w:color w:val="000000"/>
                <w:sz w:val="16"/>
                <w:szCs w:val="16"/>
              </w:rPr>
              <w:t>/UNDP</w:t>
            </w:r>
          </w:p>
        </w:tc>
        <w:tc>
          <w:tcPr>
            <w:tcW w:w="810" w:type="dxa"/>
            <w:tcBorders>
              <w:top w:val="nil"/>
              <w:left w:val="nil"/>
              <w:bottom w:val="single" w:sz="4" w:space="0" w:color="auto"/>
              <w:right w:val="single" w:sz="4" w:space="0" w:color="auto"/>
            </w:tcBorders>
            <w:shd w:val="clear" w:color="auto" w:fill="auto"/>
            <w:vAlign w:val="center"/>
            <w:hideMark/>
          </w:tcPr>
          <w:p w14:paraId="046EF074"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4000</w:t>
            </w:r>
          </w:p>
        </w:tc>
        <w:tc>
          <w:tcPr>
            <w:tcW w:w="810" w:type="dxa"/>
            <w:tcBorders>
              <w:top w:val="nil"/>
              <w:left w:val="nil"/>
              <w:bottom w:val="single" w:sz="4" w:space="0" w:color="auto"/>
              <w:right w:val="single" w:sz="4" w:space="0" w:color="auto"/>
            </w:tcBorders>
            <w:shd w:val="clear" w:color="auto" w:fill="auto"/>
            <w:vAlign w:val="center"/>
            <w:hideMark/>
          </w:tcPr>
          <w:p w14:paraId="2F0B45C5"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TRAC</w:t>
            </w:r>
          </w:p>
        </w:tc>
        <w:tc>
          <w:tcPr>
            <w:tcW w:w="987" w:type="dxa"/>
            <w:tcBorders>
              <w:top w:val="nil"/>
              <w:left w:val="nil"/>
              <w:bottom w:val="single" w:sz="4" w:space="0" w:color="auto"/>
              <w:right w:val="single" w:sz="4" w:space="0" w:color="auto"/>
            </w:tcBorders>
            <w:shd w:val="clear" w:color="auto" w:fill="auto"/>
            <w:noWrap/>
            <w:vAlign w:val="center"/>
            <w:hideMark/>
          </w:tcPr>
          <w:p w14:paraId="5E804FCF"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75700</w:t>
            </w:r>
          </w:p>
        </w:tc>
        <w:tc>
          <w:tcPr>
            <w:tcW w:w="1721" w:type="dxa"/>
            <w:tcBorders>
              <w:top w:val="nil"/>
              <w:left w:val="nil"/>
              <w:bottom w:val="single" w:sz="4" w:space="0" w:color="auto"/>
              <w:right w:val="single" w:sz="4" w:space="0" w:color="auto"/>
            </w:tcBorders>
            <w:shd w:val="clear" w:color="auto" w:fill="auto"/>
            <w:vAlign w:val="center"/>
            <w:hideMark/>
          </w:tcPr>
          <w:p w14:paraId="7B82AFB5" w14:textId="77777777" w:rsidR="009079CF" w:rsidRPr="00140BE1" w:rsidRDefault="009079CF" w:rsidP="009079CF">
            <w:pPr>
              <w:spacing w:after="0" w:line="240" w:lineRule="auto"/>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Training, Workshops and Confer</w:t>
            </w:r>
          </w:p>
        </w:tc>
        <w:tc>
          <w:tcPr>
            <w:tcW w:w="862" w:type="dxa"/>
            <w:gridSpan w:val="2"/>
            <w:tcBorders>
              <w:top w:val="nil"/>
              <w:left w:val="nil"/>
              <w:bottom w:val="single" w:sz="4" w:space="0" w:color="auto"/>
              <w:right w:val="single" w:sz="4" w:space="0" w:color="auto"/>
            </w:tcBorders>
            <w:shd w:val="clear" w:color="auto" w:fill="auto"/>
            <w:noWrap/>
            <w:hideMark/>
          </w:tcPr>
          <w:p w14:paraId="5F9BA817" w14:textId="3A707EB9"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10" w:type="dxa"/>
            <w:tcBorders>
              <w:top w:val="nil"/>
              <w:left w:val="nil"/>
              <w:bottom w:val="single" w:sz="4" w:space="0" w:color="auto"/>
              <w:right w:val="single" w:sz="4" w:space="0" w:color="auto"/>
            </w:tcBorders>
            <w:shd w:val="clear" w:color="auto" w:fill="auto"/>
            <w:noWrap/>
            <w:hideMark/>
          </w:tcPr>
          <w:p w14:paraId="718C6593" w14:textId="702AB0B3"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1113" w:type="dxa"/>
            <w:tcBorders>
              <w:top w:val="nil"/>
              <w:left w:val="nil"/>
              <w:bottom w:val="single" w:sz="4" w:space="0" w:color="auto"/>
              <w:right w:val="single" w:sz="4" w:space="0" w:color="auto"/>
            </w:tcBorders>
            <w:shd w:val="clear" w:color="auto" w:fill="auto"/>
            <w:noWrap/>
            <w:hideMark/>
          </w:tcPr>
          <w:p w14:paraId="3221B5D5" w14:textId="47A3FC8F"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54" w:type="dxa"/>
            <w:tcBorders>
              <w:top w:val="nil"/>
              <w:left w:val="nil"/>
              <w:bottom w:val="single" w:sz="4" w:space="0" w:color="auto"/>
              <w:right w:val="single" w:sz="4" w:space="0" w:color="auto"/>
            </w:tcBorders>
            <w:shd w:val="clear" w:color="auto" w:fill="auto"/>
            <w:noWrap/>
            <w:hideMark/>
          </w:tcPr>
          <w:p w14:paraId="524988EA" w14:textId="62E45352"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879" w:type="dxa"/>
            <w:gridSpan w:val="2"/>
            <w:tcBorders>
              <w:top w:val="nil"/>
              <w:left w:val="nil"/>
              <w:bottom w:val="single" w:sz="4" w:space="0" w:color="auto"/>
              <w:right w:val="single" w:sz="4" w:space="0" w:color="auto"/>
            </w:tcBorders>
            <w:shd w:val="clear" w:color="auto" w:fill="auto"/>
            <w:noWrap/>
            <w:hideMark/>
          </w:tcPr>
          <w:p w14:paraId="6A165F5C" w14:textId="52720F3F" w:rsidR="009079CF" w:rsidRPr="00140BE1" w:rsidRDefault="009079CF" w:rsidP="009079CF">
            <w:pPr>
              <w:spacing w:after="0" w:line="240" w:lineRule="auto"/>
              <w:jc w:val="right"/>
              <w:rPr>
                <w:rFonts w:eastAsia="Times New Roman" w:cstheme="minorHAnsi"/>
                <w:color w:val="000000"/>
                <w:sz w:val="18"/>
                <w:szCs w:val="18"/>
              </w:rPr>
            </w:pPr>
            <w:r w:rsidRPr="00AF17CE">
              <w:rPr>
                <w:rFonts w:cstheme="minorHAnsi"/>
                <w:color w:val="000000"/>
                <w:sz w:val="18"/>
                <w:szCs w:val="18"/>
              </w:rPr>
              <w:t>5,000</w:t>
            </w:r>
          </w:p>
        </w:tc>
        <w:tc>
          <w:tcPr>
            <w:tcW w:w="964" w:type="dxa"/>
            <w:gridSpan w:val="2"/>
            <w:tcBorders>
              <w:top w:val="nil"/>
              <w:left w:val="nil"/>
              <w:bottom w:val="single" w:sz="4" w:space="0" w:color="auto"/>
              <w:right w:val="single" w:sz="4" w:space="0" w:color="auto"/>
            </w:tcBorders>
            <w:shd w:val="clear" w:color="auto" w:fill="auto"/>
            <w:noWrap/>
            <w:hideMark/>
          </w:tcPr>
          <w:p w14:paraId="77552AE7" w14:textId="62546073"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25,000</w:t>
            </w:r>
          </w:p>
        </w:tc>
        <w:tc>
          <w:tcPr>
            <w:tcW w:w="720" w:type="dxa"/>
            <w:tcBorders>
              <w:top w:val="nil"/>
              <w:left w:val="nil"/>
              <w:bottom w:val="single" w:sz="4" w:space="0" w:color="auto"/>
              <w:right w:val="single" w:sz="8" w:space="0" w:color="auto"/>
            </w:tcBorders>
            <w:shd w:val="clear" w:color="auto" w:fill="auto"/>
            <w:noWrap/>
            <w:hideMark/>
          </w:tcPr>
          <w:p w14:paraId="195BE1FF" w14:textId="0C29F63F"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40</w:t>
            </w:r>
          </w:p>
        </w:tc>
      </w:tr>
      <w:tr w:rsidR="009079CF" w:rsidRPr="00140BE1" w14:paraId="65E2BC90" w14:textId="77777777" w:rsidTr="009079CF">
        <w:trPr>
          <w:trHeight w:val="315"/>
          <w:jc w:val="center"/>
        </w:trPr>
        <w:tc>
          <w:tcPr>
            <w:tcW w:w="1130" w:type="dxa"/>
            <w:vMerge/>
            <w:tcBorders>
              <w:left w:val="single" w:sz="8" w:space="0" w:color="auto"/>
              <w:bottom w:val="single" w:sz="4" w:space="0" w:color="auto"/>
              <w:right w:val="single" w:sz="4" w:space="0" w:color="auto"/>
            </w:tcBorders>
            <w:shd w:val="clear" w:color="auto" w:fill="auto"/>
            <w:vAlign w:val="center"/>
            <w:hideMark/>
          </w:tcPr>
          <w:p w14:paraId="2A6FBF7B"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942" w:type="dxa"/>
            <w:vMerge/>
            <w:tcBorders>
              <w:left w:val="single" w:sz="4" w:space="0" w:color="auto"/>
              <w:bottom w:val="single" w:sz="4" w:space="0" w:color="auto"/>
              <w:right w:val="single" w:sz="4" w:space="0" w:color="auto"/>
            </w:tcBorders>
            <w:shd w:val="clear" w:color="auto" w:fill="auto"/>
            <w:vAlign w:val="center"/>
          </w:tcPr>
          <w:p w14:paraId="1C11A96D"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795" w:type="dxa"/>
            <w:vMerge/>
            <w:tcBorders>
              <w:left w:val="single" w:sz="4" w:space="0" w:color="auto"/>
              <w:bottom w:val="single" w:sz="4" w:space="0" w:color="auto"/>
              <w:right w:val="single" w:sz="4" w:space="0" w:color="auto"/>
            </w:tcBorders>
            <w:shd w:val="clear" w:color="auto" w:fill="auto"/>
            <w:vAlign w:val="center"/>
            <w:hideMark/>
          </w:tcPr>
          <w:p w14:paraId="6C9D88F8" w14:textId="77777777" w:rsidR="009079CF" w:rsidRPr="00140BE1" w:rsidRDefault="009079CF" w:rsidP="009079CF">
            <w:pPr>
              <w:spacing w:after="0" w:line="240" w:lineRule="auto"/>
              <w:rPr>
                <w:rFonts w:ascii="Arial Nova Cond" w:eastAsia="Times New Roman" w:hAnsi="Arial Nova Cond" w:cstheme="minorHAnsi"/>
                <w:i/>
                <w:iCs/>
                <w:color w:val="000000"/>
                <w:sz w:val="16"/>
                <w:szCs w:val="16"/>
              </w:rPr>
            </w:pPr>
          </w:p>
        </w:tc>
        <w:tc>
          <w:tcPr>
            <w:tcW w:w="1083" w:type="dxa"/>
            <w:tcBorders>
              <w:top w:val="nil"/>
              <w:left w:val="nil"/>
              <w:bottom w:val="single" w:sz="4" w:space="0" w:color="auto"/>
              <w:right w:val="single" w:sz="4" w:space="0" w:color="auto"/>
            </w:tcBorders>
            <w:shd w:val="clear" w:color="000000" w:fill="D9E1F2"/>
            <w:vAlign w:val="center"/>
            <w:hideMark/>
          </w:tcPr>
          <w:p w14:paraId="729C9225" w14:textId="77777777" w:rsidR="009079CF" w:rsidRPr="00140BE1" w:rsidRDefault="009079CF" w:rsidP="009079CF">
            <w:pPr>
              <w:spacing w:after="0" w:line="240" w:lineRule="auto"/>
              <w:jc w:val="center"/>
              <w:rPr>
                <w:rFonts w:ascii="Arial Nova Cond" w:eastAsia="Times New Roman" w:hAnsi="Arial Nova Cond" w:cstheme="minorHAnsi"/>
                <w:i/>
                <w:iCs/>
                <w:color w:val="000000"/>
                <w:sz w:val="16"/>
                <w:szCs w:val="16"/>
              </w:rPr>
            </w:pPr>
            <w:r w:rsidRPr="00140BE1">
              <w:rPr>
                <w:rFonts w:ascii="Arial Nova Cond" w:eastAsia="Times New Roman" w:hAnsi="Arial Nova Cond" w:cstheme="minorHAnsi"/>
                <w:i/>
                <w:i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7B9F7F9D" w14:textId="77777777" w:rsidR="009079CF" w:rsidRPr="00140BE1" w:rsidRDefault="009079CF" w:rsidP="009079CF">
            <w:pPr>
              <w:spacing w:after="0" w:line="240" w:lineRule="auto"/>
              <w:jc w:val="center"/>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 </w:t>
            </w:r>
          </w:p>
        </w:tc>
        <w:tc>
          <w:tcPr>
            <w:tcW w:w="810" w:type="dxa"/>
            <w:tcBorders>
              <w:top w:val="nil"/>
              <w:left w:val="nil"/>
              <w:bottom w:val="single" w:sz="4" w:space="0" w:color="auto"/>
              <w:right w:val="single" w:sz="4" w:space="0" w:color="auto"/>
            </w:tcBorders>
            <w:shd w:val="clear" w:color="000000" w:fill="D9E1F2"/>
            <w:vAlign w:val="center"/>
            <w:hideMark/>
          </w:tcPr>
          <w:p w14:paraId="30EF92B6" w14:textId="77777777" w:rsidR="009079CF" w:rsidRPr="00140BE1" w:rsidRDefault="009079CF" w:rsidP="009079CF">
            <w:pPr>
              <w:spacing w:after="0" w:line="240" w:lineRule="auto"/>
              <w:jc w:val="center"/>
              <w:rPr>
                <w:rFonts w:ascii="Arial Nova Cond" w:eastAsia="Times New Roman" w:hAnsi="Arial Nova Cond" w:cstheme="minorHAnsi"/>
                <w:color w:val="000000"/>
                <w:sz w:val="16"/>
                <w:szCs w:val="16"/>
              </w:rPr>
            </w:pPr>
            <w:r w:rsidRPr="00140BE1">
              <w:rPr>
                <w:rFonts w:ascii="Arial Nova Cond" w:eastAsia="Times New Roman" w:hAnsi="Arial Nova Cond" w:cstheme="minorHAnsi"/>
                <w:color w:val="000000"/>
                <w:sz w:val="16"/>
                <w:szCs w:val="16"/>
              </w:rPr>
              <w:t> </w:t>
            </w:r>
          </w:p>
        </w:tc>
        <w:tc>
          <w:tcPr>
            <w:tcW w:w="987" w:type="dxa"/>
            <w:tcBorders>
              <w:top w:val="nil"/>
              <w:left w:val="nil"/>
              <w:bottom w:val="single" w:sz="4" w:space="0" w:color="auto"/>
              <w:right w:val="single" w:sz="4" w:space="0" w:color="auto"/>
            </w:tcBorders>
            <w:shd w:val="clear" w:color="000000" w:fill="D9E1F2"/>
            <w:noWrap/>
            <w:vAlign w:val="center"/>
            <w:hideMark/>
          </w:tcPr>
          <w:p w14:paraId="71DC2083" w14:textId="77777777" w:rsidR="009079CF" w:rsidRPr="00140BE1" w:rsidRDefault="009079CF" w:rsidP="009079CF">
            <w:pPr>
              <w:spacing w:after="0" w:line="240" w:lineRule="auto"/>
              <w:jc w:val="center"/>
              <w:rPr>
                <w:rFonts w:ascii="Arial Nova Cond" w:eastAsia="Times New Roman" w:hAnsi="Arial Nova Cond" w:cstheme="minorHAnsi"/>
                <w:b/>
                <w:bCs/>
                <w:color w:val="305496"/>
                <w:sz w:val="16"/>
                <w:szCs w:val="16"/>
              </w:rPr>
            </w:pPr>
            <w:r w:rsidRPr="00140BE1">
              <w:rPr>
                <w:rFonts w:ascii="Arial Nova Cond" w:eastAsia="Times New Roman" w:hAnsi="Arial Nova Cond" w:cstheme="minorHAnsi"/>
                <w:b/>
                <w:bCs/>
                <w:color w:val="305496"/>
                <w:sz w:val="16"/>
                <w:szCs w:val="16"/>
              </w:rPr>
              <w:t> </w:t>
            </w:r>
          </w:p>
        </w:tc>
        <w:tc>
          <w:tcPr>
            <w:tcW w:w="1721" w:type="dxa"/>
            <w:tcBorders>
              <w:top w:val="nil"/>
              <w:left w:val="nil"/>
              <w:bottom w:val="single" w:sz="4" w:space="0" w:color="auto"/>
              <w:right w:val="single" w:sz="4" w:space="0" w:color="auto"/>
            </w:tcBorders>
            <w:shd w:val="clear" w:color="000000" w:fill="D9E1F2"/>
            <w:noWrap/>
            <w:vAlign w:val="center"/>
            <w:hideMark/>
          </w:tcPr>
          <w:p w14:paraId="24D83DF9" w14:textId="77777777" w:rsidR="009079CF" w:rsidRPr="00140BE1" w:rsidRDefault="009079CF" w:rsidP="009079CF">
            <w:pPr>
              <w:spacing w:after="0" w:line="240" w:lineRule="auto"/>
              <w:jc w:val="right"/>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UNDP Sub-total PMU</w:t>
            </w:r>
          </w:p>
        </w:tc>
        <w:tc>
          <w:tcPr>
            <w:tcW w:w="862" w:type="dxa"/>
            <w:gridSpan w:val="2"/>
            <w:tcBorders>
              <w:top w:val="nil"/>
              <w:left w:val="nil"/>
              <w:bottom w:val="single" w:sz="4" w:space="0" w:color="auto"/>
              <w:right w:val="single" w:sz="4" w:space="0" w:color="auto"/>
            </w:tcBorders>
            <w:shd w:val="clear" w:color="000000" w:fill="D9E1F2"/>
            <w:noWrap/>
            <w:hideMark/>
          </w:tcPr>
          <w:p w14:paraId="16CE4104" w14:textId="44703AA2"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60,010</w:t>
            </w:r>
          </w:p>
        </w:tc>
        <w:tc>
          <w:tcPr>
            <w:tcW w:w="810" w:type="dxa"/>
            <w:tcBorders>
              <w:top w:val="nil"/>
              <w:left w:val="nil"/>
              <w:bottom w:val="single" w:sz="4" w:space="0" w:color="auto"/>
              <w:right w:val="single" w:sz="4" w:space="0" w:color="auto"/>
            </w:tcBorders>
            <w:shd w:val="clear" w:color="000000" w:fill="D9E1F2"/>
            <w:noWrap/>
            <w:hideMark/>
          </w:tcPr>
          <w:p w14:paraId="01A0FBD7" w14:textId="575381F9"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50,010</w:t>
            </w:r>
          </w:p>
        </w:tc>
        <w:tc>
          <w:tcPr>
            <w:tcW w:w="1113" w:type="dxa"/>
            <w:tcBorders>
              <w:top w:val="nil"/>
              <w:left w:val="nil"/>
              <w:bottom w:val="single" w:sz="4" w:space="0" w:color="auto"/>
              <w:right w:val="single" w:sz="4" w:space="0" w:color="auto"/>
            </w:tcBorders>
            <w:shd w:val="clear" w:color="000000" w:fill="D9E1F2"/>
            <w:noWrap/>
            <w:hideMark/>
          </w:tcPr>
          <w:p w14:paraId="17EA223A" w14:textId="6449810E"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50,009</w:t>
            </w:r>
          </w:p>
        </w:tc>
        <w:tc>
          <w:tcPr>
            <w:tcW w:w="854" w:type="dxa"/>
            <w:tcBorders>
              <w:top w:val="nil"/>
              <w:left w:val="nil"/>
              <w:bottom w:val="single" w:sz="4" w:space="0" w:color="auto"/>
              <w:right w:val="single" w:sz="4" w:space="0" w:color="auto"/>
            </w:tcBorders>
            <w:shd w:val="clear" w:color="000000" w:fill="D9E1F2"/>
            <w:noWrap/>
            <w:hideMark/>
          </w:tcPr>
          <w:p w14:paraId="0C2FCA9D" w14:textId="6C20DEDE"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50,009</w:t>
            </w:r>
          </w:p>
        </w:tc>
        <w:tc>
          <w:tcPr>
            <w:tcW w:w="879" w:type="dxa"/>
            <w:gridSpan w:val="2"/>
            <w:tcBorders>
              <w:top w:val="nil"/>
              <w:left w:val="nil"/>
              <w:bottom w:val="single" w:sz="4" w:space="0" w:color="auto"/>
              <w:right w:val="single" w:sz="4" w:space="0" w:color="auto"/>
            </w:tcBorders>
            <w:shd w:val="clear" w:color="000000" w:fill="D9E1F2"/>
            <w:noWrap/>
            <w:hideMark/>
          </w:tcPr>
          <w:p w14:paraId="207CA937" w14:textId="201CB4BE"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50,009</w:t>
            </w:r>
          </w:p>
        </w:tc>
        <w:tc>
          <w:tcPr>
            <w:tcW w:w="964" w:type="dxa"/>
            <w:gridSpan w:val="2"/>
            <w:tcBorders>
              <w:top w:val="nil"/>
              <w:left w:val="nil"/>
              <w:bottom w:val="single" w:sz="4" w:space="0" w:color="auto"/>
              <w:right w:val="single" w:sz="4" w:space="0" w:color="auto"/>
            </w:tcBorders>
            <w:shd w:val="clear" w:color="000000" w:fill="D9E1F2"/>
            <w:noWrap/>
            <w:hideMark/>
          </w:tcPr>
          <w:p w14:paraId="69745957" w14:textId="4DF83766"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260,047</w:t>
            </w:r>
          </w:p>
        </w:tc>
        <w:tc>
          <w:tcPr>
            <w:tcW w:w="720" w:type="dxa"/>
            <w:tcBorders>
              <w:top w:val="nil"/>
              <w:left w:val="nil"/>
              <w:bottom w:val="single" w:sz="4" w:space="0" w:color="auto"/>
              <w:right w:val="single" w:sz="8" w:space="0" w:color="auto"/>
            </w:tcBorders>
            <w:shd w:val="clear" w:color="000000" w:fill="D9E1F2"/>
            <w:noWrap/>
            <w:hideMark/>
          </w:tcPr>
          <w:p w14:paraId="2F944333" w14:textId="46721760" w:rsidR="009079CF" w:rsidRPr="00140BE1" w:rsidRDefault="009079CF" w:rsidP="009079CF">
            <w:pPr>
              <w:spacing w:after="0" w:line="240" w:lineRule="auto"/>
              <w:jc w:val="right"/>
              <w:rPr>
                <w:rFonts w:eastAsia="Times New Roman" w:cstheme="minorHAnsi"/>
                <w:b/>
                <w:bCs/>
                <w:color w:val="000000"/>
                <w:sz w:val="18"/>
                <w:szCs w:val="18"/>
              </w:rPr>
            </w:pPr>
          </w:p>
        </w:tc>
      </w:tr>
      <w:tr w:rsidR="009079CF" w:rsidRPr="00140BE1" w14:paraId="0890B81A" w14:textId="77777777" w:rsidTr="009079CF">
        <w:trPr>
          <w:trHeight w:val="152"/>
          <w:jc w:val="center"/>
        </w:trPr>
        <w:tc>
          <w:tcPr>
            <w:tcW w:w="8278"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54B2575" w14:textId="5ACD764D" w:rsidR="009079CF" w:rsidRPr="00140BE1" w:rsidRDefault="009079CF" w:rsidP="009079CF">
            <w:pPr>
              <w:spacing w:after="0" w:line="240" w:lineRule="auto"/>
              <w:jc w:val="right"/>
              <w:rPr>
                <w:rFonts w:ascii="Arial Nova Cond" w:eastAsia="Times New Roman" w:hAnsi="Arial Nova Cond" w:cstheme="minorHAnsi"/>
                <w:b/>
                <w:bCs/>
                <w:color w:val="000000"/>
                <w:sz w:val="16"/>
                <w:szCs w:val="16"/>
              </w:rPr>
            </w:pPr>
            <w:r>
              <w:rPr>
                <w:rFonts w:ascii="Arial Nova Cond" w:eastAsia="Times New Roman" w:hAnsi="Arial Nova Cond" w:cstheme="minorHAnsi"/>
                <w:b/>
                <w:bCs/>
                <w:color w:val="000000"/>
                <w:sz w:val="16"/>
                <w:szCs w:val="16"/>
              </w:rPr>
              <w:t>T</w:t>
            </w:r>
            <w:r w:rsidRPr="00140BE1">
              <w:rPr>
                <w:rFonts w:ascii="Arial Nova Cond" w:eastAsia="Times New Roman" w:hAnsi="Arial Nova Cond" w:cstheme="minorHAnsi"/>
                <w:b/>
                <w:bCs/>
                <w:color w:val="000000"/>
                <w:sz w:val="16"/>
                <w:szCs w:val="16"/>
              </w:rPr>
              <w:t>otal PMU</w:t>
            </w:r>
          </w:p>
        </w:tc>
        <w:tc>
          <w:tcPr>
            <w:tcW w:w="862" w:type="dxa"/>
            <w:gridSpan w:val="2"/>
            <w:tcBorders>
              <w:top w:val="nil"/>
              <w:left w:val="nil"/>
              <w:bottom w:val="single" w:sz="4" w:space="0" w:color="auto"/>
              <w:right w:val="single" w:sz="4" w:space="0" w:color="auto"/>
            </w:tcBorders>
            <w:shd w:val="clear" w:color="000000" w:fill="FFF2CC"/>
            <w:noWrap/>
            <w:hideMark/>
          </w:tcPr>
          <w:p w14:paraId="5EE8F236" w14:textId="326D1A30"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96,108</w:t>
            </w:r>
          </w:p>
        </w:tc>
        <w:tc>
          <w:tcPr>
            <w:tcW w:w="810" w:type="dxa"/>
            <w:tcBorders>
              <w:top w:val="nil"/>
              <w:left w:val="nil"/>
              <w:bottom w:val="single" w:sz="4" w:space="0" w:color="auto"/>
              <w:right w:val="single" w:sz="4" w:space="0" w:color="auto"/>
            </w:tcBorders>
            <w:shd w:val="clear" w:color="000000" w:fill="FFF2CC"/>
            <w:noWrap/>
            <w:hideMark/>
          </w:tcPr>
          <w:p w14:paraId="29A0F36F" w14:textId="73FCA88D"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75,608</w:t>
            </w:r>
          </w:p>
        </w:tc>
        <w:tc>
          <w:tcPr>
            <w:tcW w:w="1113" w:type="dxa"/>
            <w:tcBorders>
              <w:top w:val="nil"/>
              <w:left w:val="nil"/>
              <w:bottom w:val="single" w:sz="4" w:space="0" w:color="auto"/>
              <w:right w:val="single" w:sz="4" w:space="0" w:color="auto"/>
            </w:tcBorders>
            <w:shd w:val="clear" w:color="000000" w:fill="FFF2CC"/>
            <w:noWrap/>
            <w:hideMark/>
          </w:tcPr>
          <w:p w14:paraId="1EA7BFCB" w14:textId="752DB63E"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75,607</w:t>
            </w:r>
          </w:p>
        </w:tc>
        <w:tc>
          <w:tcPr>
            <w:tcW w:w="854" w:type="dxa"/>
            <w:tcBorders>
              <w:top w:val="nil"/>
              <w:left w:val="nil"/>
              <w:bottom w:val="single" w:sz="4" w:space="0" w:color="auto"/>
              <w:right w:val="single" w:sz="4" w:space="0" w:color="auto"/>
            </w:tcBorders>
            <w:shd w:val="clear" w:color="000000" w:fill="FFF2CC"/>
            <w:noWrap/>
            <w:hideMark/>
          </w:tcPr>
          <w:p w14:paraId="247599C0" w14:textId="4B5A1B13"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75,607</w:t>
            </w:r>
          </w:p>
        </w:tc>
        <w:tc>
          <w:tcPr>
            <w:tcW w:w="879" w:type="dxa"/>
            <w:gridSpan w:val="2"/>
            <w:tcBorders>
              <w:top w:val="nil"/>
              <w:left w:val="nil"/>
              <w:bottom w:val="single" w:sz="4" w:space="0" w:color="auto"/>
              <w:right w:val="single" w:sz="4" w:space="0" w:color="auto"/>
            </w:tcBorders>
            <w:shd w:val="clear" w:color="000000" w:fill="FFF2CC"/>
            <w:noWrap/>
            <w:hideMark/>
          </w:tcPr>
          <w:p w14:paraId="4E982DC5" w14:textId="17873840"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75,864</w:t>
            </w:r>
          </w:p>
        </w:tc>
        <w:tc>
          <w:tcPr>
            <w:tcW w:w="964" w:type="dxa"/>
            <w:gridSpan w:val="2"/>
            <w:tcBorders>
              <w:top w:val="nil"/>
              <w:left w:val="nil"/>
              <w:bottom w:val="single" w:sz="4" w:space="0" w:color="auto"/>
              <w:right w:val="single" w:sz="4" w:space="0" w:color="auto"/>
            </w:tcBorders>
            <w:shd w:val="clear" w:color="000000" w:fill="FFF2CC"/>
            <w:noWrap/>
            <w:hideMark/>
          </w:tcPr>
          <w:p w14:paraId="3F20C24C" w14:textId="5AFF1A5B"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398,794</w:t>
            </w:r>
          </w:p>
        </w:tc>
        <w:tc>
          <w:tcPr>
            <w:tcW w:w="720" w:type="dxa"/>
            <w:tcBorders>
              <w:top w:val="nil"/>
              <w:left w:val="nil"/>
              <w:bottom w:val="single" w:sz="4" w:space="0" w:color="auto"/>
              <w:right w:val="single" w:sz="8" w:space="0" w:color="auto"/>
            </w:tcBorders>
            <w:shd w:val="clear" w:color="000000" w:fill="FFF2CC"/>
            <w:noWrap/>
            <w:hideMark/>
          </w:tcPr>
          <w:p w14:paraId="66CAAE61" w14:textId="07A2FD96" w:rsidR="009079CF" w:rsidRPr="00140BE1" w:rsidRDefault="009079CF" w:rsidP="009079CF">
            <w:pPr>
              <w:spacing w:after="0" w:line="240" w:lineRule="auto"/>
              <w:jc w:val="right"/>
              <w:rPr>
                <w:rFonts w:eastAsia="Times New Roman" w:cstheme="minorHAnsi"/>
                <w:b/>
                <w:bCs/>
                <w:color w:val="000000"/>
                <w:sz w:val="18"/>
                <w:szCs w:val="18"/>
              </w:rPr>
            </w:pPr>
          </w:p>
        </w:tc>
      </w:tr>
      <w:tr w:rsidR="009079CF" w:rsidRPr="00140BE1" w14:paraId="3C4BC2F7" w14:textId="77777777" w:rsidTr="009079CF">
        <w:trPr>
          <w:trHeight w:val="296"/>
          <w:jc w:val="center"/>
        </w:trPr>
        <w:tc>
          <w:tcPr>
            <w:tcW w:w="8278" w:type="dxa"/>
            <w:gridSpan w:val="8"/>
            <w:tcBorders>
              <w:top w:val="nil"/>
              <w:left w:val="single" w:sz="8" w:space="0" w:color="auto"/>
              <w:bottom w:val="single" w:sz="4" w:space="0" w:color="auto"/>
              <w:right w:val="single" w:sz="4" w:space="0" w:color="auto"/>
            </w:tcBorders>
            <w:shd w:val="clear" w:color="000000" w:fill="E2EFDA"/>
            <w:hideMark/>
          </w:tcPr>
          <w:p w14:paraId="5C538A4E" w14:textId="087C84A0" w:rsidR="009079CF" w:rsidRPr="00140BE1" w:rsidRDefault="009079CF" w:rsidP="009079CF">
            <w:pPr>
              <w:spacing w:after="0" w:line="240" w:lineRule="auto"/>
              <w:jc w:val="right"/>
              <w:rPr>
                <w:rFonts w:ascii="Arial Nova Cond" w:eastAsia="Times New Roman" w:hAnsi="Arial Nova Cond" w:cstheme="minorHAnsi"/>
                <w:b/>
                <w:bCs/>
                <w:color w:val="000000"/>
                <w:sz w:val="16"/>
                <w:szCs w:val="16"/>
              </w:rPr>
            </w:pPr>
            <w:r w:rsidRPr="00140BE1">
              <w:rPr>
                <w:rFonts w:ascii="Arial Nova Cond" w:eastAsia="Times New Roman" w:hAnsi="Arial Nova Cond" w:cstheme="minorHAnsi"/>
                <w:b/>
                <w:bCs/>
                <w:color w:val="000000"/>
                <w:sz w:val="16"/>
                <w:szCs w:val="16"/>
              </w:rPr>
              <w:t>GEF TOTAL</w:t>
            </w:r>
          </w:p>
        </w:tc>
        <w:tc>
          <w:tcPr>
            <w:tcW w:w="862" w:type="dxa"/>
            <w:gridSpan w:val="2"/>
            <w:tcBorders>
              <w:top w:val="nil"/>
              <w:left w:val="nil"/>
              <w:bottom w:val="single" w:sz="4" w:space="0" w:color="auto"/>
              <w:right w:val="single" w:sz="4" w:space="0" w:color="auto"/>
            </w:tcBorders>
            <w:shd w:val="clear" w:color="000000" w:fill="E2EFDA"/>
            <w:noWrap/>
            <w:hideMark/>
          </w:tcPr>
          <w:p w14:paraId="0BEDABBB" w14:textId="48A50008"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410,230</w:t>
            </w:r>
          </w:p>
        </w:tc>
        <w:tc>
          <w:tcPr>
            <w:tcW w:w="810" w:type="dxa"/>
            <w:tcBorders>
              <w:top w:val="nil"/>
              <w:left w:val="nil"/>
              <w:bottom w:val="single" w:sz="4" w:space="0" w:color="auto"/>
              <w:right w:val="single" w:sz="4" w:space="0" w:color="auto"/>
            </w:tcBorders>
            <w:shd w:val="clear" w:color="000000" w:fill="E2EFDA"/>
            <w:noWrap/>
            <w:hideMark/>
          </w:tcPr>
          <w:p w14:paraId="37E1CCCC" w14:textId="5D5CC6CB"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828,977</w:t>
            </w:r>
          </w:p>
        </w:tc>
        <w:tc>
          <w:tcPr>
            <w:tcW w:w="1113" w:type="dxa"/>
            <w:tcBorders>
              <w:top w:val="nil"/>
              <w:left w:val="nil"/>
              <w:bottom w:val="single" w:sz="4" w:space="0" w:color="auto"/>
              <w:right w:val="single" w:sz="4" w:space="0" w:color="auto"/>
            </w:tcBorders>
            <w:shd w:val="clear" w:color="000000" w:fill="E2EFDA"/>
            <w:noWrap/>
            <w:hideMark/>
          </w:tcPr>
          <w:p w14:paraId="6C7A79DC" w14:textId="6E3B3AD9"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910,306</w:t>
            </w:r>
          </w:p>
        </w:tc>
        <w:tc>
          <w:tcPr>
            <w:tcW w:w="854" w:type="dxa"/>
            <w:tcBorders>
              <w:top w:val="nil"/>
              <w:left w:val="nil"/>
              <w:bottom w:val="single" w:sz="4" w:space="0" w:color="auto"/>
              <w:right w:val="single" w:sz="4" w:space="0" w:color="auto"/>
            </w:tcBorders>
            <w:shd w:val="clear" w:color="000000" w:fill="E2EFDA"/>
            <w:noWrap/>
            <w:hideMark/>
          </w:tcPr>
          <w:p w14:paraId="31A1DF43" w14:textId="477753BA"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422,577</w:t>
            </w:r>
          </w:p>
        </w:tc>
        <w:tc>
          <w:tcPr>
            <w:tcW w:w="879" w:type="dxa"/>
            <w:gridSpan w:val="2"/>
            <w:tcBorders>
              <w:top w:val="nil"/>
              <w:left w:val="nil"/>
              <w:bottom w:val="single" w:sz="4" w:space="0" w:color="auto"/>
              <w:right w:val="single" w:sz="4" w:space="0" w:color="auto"/>
            </w:tcBorders>
            <w:shd w:val="clear" w:color="000000" w:fill="E2EFDA"/>
            <w:noWrap/>
            <w:hideMark/>
          </w:tcPr>
          <w:p w14:paraId="29FEEE60" w14:textId="23CB4B0C"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341,609</w:t>
            </w:r>
          </w:p>
        </w:tc>
        <w:tc>
          <w:tcPr>
            <w:tcW w:w="964" w:type="dxa"/>
            <w:gridSpan w:val="2"/>
            <w:tcBorders>
              <w:top w:val="nil"/>
              <w:left w:val="nil"/>
              <w:bottom w:val="single" w:sz="4" w:space="0" w:color="auto"/>
              <w:right w:val="single" w:sz="4" w:space="0" w:color="auto"/>
            </w:tcBorders>
            <w:shd w:val="clear" w:color="000000" w:fill="E2EFDA"/>
            <w:noWrap/>
            <w:hideMark/>
          </w:tcPr>
          <w:p w14:paraId="340B94F8" w14:textId="3DCED7D3"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2,913,699</w:t>
            </w:r>
          </w:p>
        </w:tc>
        <w:tc>
          <w:tcPr>
            <w:tcW w:w="720" w:type="dxa"/>
            <w:tcBorders>
              <w:top w:val="nil"/>
              <w:left w:val="nil"/>
              <w:bottom w:val="single" w:sz="4" w:space="0" w:color="auto"/>
              <w:right w:val="single" w:sz="8" w:space="0" w:color="auto"/>
            </w:tcBorders>
            <w:shd w:val="clear" w:color="000000" w:fill="E2EFDA"/>
            <w:noWrap/>
            <w:hideMark/>
          </w:tcPr>
          <w:p w14:paraId="3B5EBB7F" w14:textId="433AA207" w:rsidR="009079CF" w:rsidRPr="00140BE1" w:rsidRDefault="009079CF" w:rsidP="009079CF">
            <w:pPr>
              <w:spacing w:after="0" w:line="240" w:lineRule="auto"/>
              <w:jc w:val="right"/>
              <w:rPr>
                <w:rFonts w:eastAsia="Times New Roman" w:cstheme="minorHAnsi"/>
                <w:b/>
                <w:bCs/>
                <w:color w:val="000000"/>
                <w:sz w:val="18"/>
                <w:szCs w:val="18"/>
              </w:rPr>
            </w:pPr>
          </w:p>
        </w:tc>
      </w:tr>
      <w:tr w:rsidR="009079CF" w:rsidRPr="00140BE1" w14:paraId="2817A245" w14:textId="77777777" w:rsidTr="009079CF">
        <w:trPr>
          <w:trHeight w:val="296"/>
          <w:jc w:val="center"/>
        </w:trPr>
        <w:tc>
          <w:tcPr>
            <w:tcW w:w="8278" w:type="dxa"/>
            <w:gridSpan w:val="8"/>
            <w:tcBorders>
              <w:top w:val="nil"/>
              <w:left w:val="single" w:sz="8" w:space="0" w:color="auto"/>
              <w:bottom w:val="single" w:sz="4" w:space="0" w:color="auto"/>
              <w:right w:val="single" w:sz="4" w:space="0" w:color="auto"/>
            </w:tcBorders>
            <w:shd w:val="clear" w:color="000000" w:fill="D9E1F2"/>
            <w:hideMark/>
          </w:tcPr>
          <w:p w14:paraId="73200532" w14:textId="11E6CB76" w:rsidR="009079CF" w:rsidRPr="00140BE1" w:rsidRDefault="009079CF" w:rsidP="009079CF">
            <w:pPr>
              <w:spacing w:after="0" w:line="240" w:lineRule="auto"/>
              <w:jc w:val="right"/>
              <w:rPr>
                <w:rFonts w:ascii="Arial Nova Cond" w:eastAsia="Times New Roman" w:hAnsi="Arial Nova Cond" w:cstheme="minorHAnsi"/>
                <w:b/>
                <w:bCs/>
                <w:color w:val="000000"/>
                <w:sz w:val="16"/>
                <w:szCs w:val="16"/>
              </w:rPr>
            </w:pPr>
            <w:r>
              <w:rPr>
                <w:rFonts w:ascii="Arial Nova Cond" w:eastAsia="Times New Roman" w:hAnsi="Arial Nova Cond" w:cstheme="minorHAnsi"/>
                <w:b/>
                <w:bCs/>
                <w:color w:val="000000"/>
                <w:sz w:val="16"/>
                <w:szCs w:val="16"/>
              </w:rPr>
              <w:t>U</w:t>
            </w:r>
            <w:r w:rsidRPr="00140BE1">
              <w:rPr>
                <w:rFonts w:ascii="Arial Nova Cond" w:eastAsia="Times New Roman" w:hAnsi="Arial Nova Cond" w:cstheme="minorHAnsi"/>
                <w:b/>
                <w:bCs/>
                <w:color w:val="000000"/>
                <w:sz w:val="16"/>
                <w:szCs w:val="16"/>
              </w:rPr>
              <w:t>NDP TOTAL</w:t>
            </w:r>
          </w:p>
        </w:tc>
        <w:tc>
          <w:tcPr>
            <w:tcW w:w="862" w:type="dxa"/>
            <w:gridSpan w:val="2"/>
            <w:tcBorders>
              <w:top w:val="nil"/>
              <w:left w:val="nil"/>
              <w:bottom w:val="single" w:sz="4" w:space="0" w:color="auto"/>
              <w:right w:val="single" w:sz="4" w:space="0" w:color="auto"/>
            </w:tcBorders>
            <w:shd w:val="clear" w:color="000000" w:fill="D9E1F2"/>
            <w:noWrap/>
            <w:hideMark/>
          </w:tcPr>
          <w:p w14:paraId="2E7445A1" w14:textId="70149F97"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135,063</w:t>
            </w:r>
          </w:p>
        </w:tc>
        <w:tc>
          <w:tcPr>
            <w:tcW w:w="810" w:type="dxa"/>
            <w:tcBorders>
              <w:top w:val="nil"/>
              <w:left w:val="nil"/>
              <w:bottom w:val="single" w:sz="4" w:space="0" w:color="auto"/>
              <w:right w:val="single" w:sz="4" w:space="0" w:color="auto"/>
            </w:tcBorders>
            <w:shd w:val="clear" w:color="000000" w:fill="D9E1F2"/>
            <w:noWrap/>
            <w:hideMark/>
          </w:tcPr>
          <w:p w14:paraId="3D9FEBB5" w14:textId="1921A04D"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86,860</w:t>
            </w:r>
          </w:p>
        </w:tc>
        <w:tc>
          <w:tcPr>
            <w:tcW w:w="1113" w:type="dxa"/>
            <w:tcBorders>
              <w:top w:val="nil"/>
              <w:left w:val="nil"/>
              <w:bottom w:val="single" w:sz="4" w:space="0" w:color="auto"/>
              <w:right w:val="single" w:sz="4" w:space="0" w:color="auto"/>
            </w:tcBorders>
            <w:shd w:val="clear" w:color="000000" w:fill="D9E1F2"/>
            <w:noWrap/>
            <w:hideMark/>
          </w:tcPr>
          <w:p w14:paraId="3B225DC3" w14:textId="7F1E414B"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94,359</w:t>
            </w:r>
          </w:p>
        </w:tc>
        <w:tc>
          <w:tcPr>
            <w:tcW w:w="854" w:type="dxa"/>
            <w:tcBorders>
              <w:top w:val="nil"/>
              <w:left w:val="nil"/>
              <w:bottom w:val="single" w:sz="4" w:space="0" w:color="auto"/>
              <w:right w:val="single" w:sz="4" w:space="0" w:color="auto"/>
            </w:tcBorders>
            <w:shd w:val="clear" w:color="000000" w:fill="D9E1F2"/>
            <w:noWrap/>
            <w:hideMark/>
          </w:tcPr>
          <w:p w14:paraId="3073E7F8" w14:textId="2EC9AA2F"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86,859</w:t>
            </w:r>
          </w:p>
        </w:tc>
        <w:tc>
          <w:tcPr>
            <w:tcW w:w="879" w:type="dxa"/>
            <w:gridSpan w:val="2"/>
            <w:tcBorders>
              <w:top w:val="nil"/>
              <w:left w:val="nil"/>
              <w:bottom w:val="single" w:sz="4" w:space="0" w:color="auto"/>
              <w:right w:val="single" w:sz="4" w:space="0" w:color="auto"/>
            </w:tcBorders>
            <w:shd w:val="clear" w:color="000000" w:fill="D9E1F2"/>
            <w:noWrap/>
            <w:hideMark/>
          </w:tcPr>
          <w:p w14:paraId="6996DEAC" w14:textId="598D5704"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96,859</w:t>
            </w:r>
          </w:p>
        </w:tc>
        <w:tc>
          <w:tcPr>
            <w:tcW w:w="964" w:type="dxa"/>
            <w:gridSpan w:val="2"/>
            <w:tcBorders>
              <w:top w:val="nil"/>
              <w:left w:val="nil"/>
              <w:bottom w:val="single" w:sz="4" w:space="0" w:color="auto"/>
              <w:right w:val="single" w:sz="4" w:space="0" w:color="auto"/>
            </w:tcBorders>
            <w:shd w:val="clear" w:color="000000" w:fill="D9E1F2"/>
            <w:noWrap/>
            <w:hideMark/>
          </w:tcPr>
          <w:p w14:paraId="5BE9548F" w14:textId="01B3F43D"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500,000</w:t>
            </w:r>
          </w:p>
        </w:tc>
        <w:tc>
          <w:tcPr>
            <w:tcW w:w="720" w:type="dxa"/>
            <w:tcBorders>
              <w:top w:val="nil"/>
              <w:left w:val="nil"/>
              <w:bottom w:val="single" w:sz="4" w:space="0" w:color="auto"/>
              <w:right w:val="single" w:sz="8" w:space="0" w:color="auto"/>
            </w:tcBorders>
            <w:shd w:val="clear" w:color="000000" w:fill="D9E1F2"/>
            <w:noWrap/>
            <w:hideMark/>
          </w:tcPr>
          <w:p w14:paraId="215DD741" w14:textId="6FAD80A7" w:rsidR="009079CF" w:rsidRPr="00140BE1" w:rsidRDefault="009079CF" w:rsidP="009079CF">
            <w:pPr>
              <w:spacing w:after="0" w:line="240" w:lineRule="auto"/>
              <w:jc w:val="right"/>
              <w:rPr>
                <w:rFonts w:eastAsia="Times New Roman" w:cstheme="minorHAnsi"/>
                <w:b/>
                <w:bCs/>
                <w:color w:val="000000"/>
                <w:sz w:val="18"/>
                <w:szCs w:val="18"/>
              </w:rPr>
            </w:pPr>
          </w:p>
        </w:tc>
      </w:tr>
      <w:tr w:rsidR="009079CF" w:rsidRPr="00140BE1" w14:paraId="540F40F5" w14:textId="77777777" w:rsidTr="009079CF">
        <w:trPr>
          <w:trHeight w:val="107"/>
          <w:jc w:val="center"/>
        </w:trPr>
        <w:tc>
          <w:tcPr>
            <w:tcW w:w="8278" w:type="dxa"/>
            <w:gridSpan w:val="8"/>
            <w:tcBorders>
              <w:top w:val="nil"/>
              <w:left w:val="single" w:sz="8" w:space="0" w:color="auto"/>
              <w:bottom w:val="single" w:sz="8" w:space="0" w:color="auto"/>
              <w:right w:val="single" w:sz="4" w:space="0" w:color="auto"/>
            </w:tcBorders>
            <w:shd w:val="clear" w:color="000000" w:fill="FFF2CC"/>
            <w:hideMark/>
          </w:tcPr>
          <w:p w14:paraId="6CB9B587" w14:textId="17B91BD6" w:rsidR="009079CF" w:rsidRPr="00140BE1" w:rsidRDefault="009079CF" w:rsidP="009079CF">
            <w:pPr>
              <w:spacing w:after="0" w:line="240" w:lineRule="auto"/>
              <w:jc w:val="right"/>
              <w:rPr>
                <w:rFonts w:ascii="Arial Nova Cond" w:eastAsia="Times New Roman" w:hAnsi="Arial Nova Cond" w:cstheme="minorHAnsi"/>
                <w:b/>
                <w:bCs/>
                <w:color w:val="000000"/>
                <w:sz w:val="16"/>
                <w:szCs w:val="16"/>
              </w:rPr>
            </w:pPr>
            <w:r>
              <w:rPr>
                <w:rFonts w:ascii="Arial Nova Cond" w:eastAsia="Times New Roman" w:hAnsi="Arial Nova Cond" w:cstheme="minorHAnsi"/>
                <w:b/>
                <w:bCs/>
                <w:color w:val="000000"/>
                <w:sz w:val="16"/>
                <w:szCs w:val="16"/>
              </w:rPr>
              <w:t>T</w:t>
            </w:r>
            <w:r w:rsidRPr="00140BE1">
              <w:rPr>
                <w:rFonts w:ascii="Arial Nova Cond" w:eastAsia="Times New Roman" w:hAnsi="Arial Nova Cond" w:cstheme="minorHAnsi"/>
                <w:b/>
                <w:bCs/>
                <w:color w:val="000000"/>
                <w:sz w:val="16"/>
                <w:szCs w:val="16"/>
              </w:rPr>
              <w:t>OTAL PROJECT GRANT</w:t>
            </w:r>
          </w:p>
        </w:tc>
        <w:tc>
          <w:tcPr>
            <w:tcW w:w="862" w:type="dxa"/>
            <w:gridSpan w:val="2"/>
            <w:tcBorders>
              <w:top w:val="nil"/>
              <w:left w:val="nil"/>
              <w:bottom w:val="single" w:sz="8" w:space="0" w:color="auto"/>
              <w:right w:val="single" w:sz="4" w:space="0" w:color="auto"/>
            </w:tcBorders>
            <w:shd w:val="clear" w:color="000000" w:fill="FFF2CC"/>
            <w:noWrap/>
          </w:tcPr>
          <w:p w14:paraId="2B75FB0C" w14:textId="635CC488"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545,293</w:t>
            </w:r>
          </w:p>
        </w:tc>
        <w:tc>
          <w:tcPr>
            <w:tcW w:w="810" w:type="dxa"/>
            <w:tcBorders>
              <w:top w:val="nil"/>
              <w:left w:val="nil"/>
              <w:bottom w:val="single" w:sz="8" w:space="0" w:color="auto"/>
              <w:right w:val="single" w:sz="4" w:space="0" w:color="auto"/>
            </w:tcBorders>
            <w:shd w:val="clear" w:color="000000" w:fill="FFF2CC"/>
            <w:noWrap/>
          </w:tcPr>
          <w:p w14:paraId="682CD0B3" w14:textId="22210DCD"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915,837</w:t>
            </w:r>
          </w:p>
        </w:tc>
        <w:tc>
          <w:tcPr>
            <w:tcW w:w="1113" w:type="dxa"/>
            <w:tcBorders>
              <w:top w:val="nil"/>
              <w:left w:val="nil"/>
              <w:bottom w:val="single" w:sz="8" w:space="0" w:color="auto"/>
              <w:right w:val="single" w:sz="4" w:space="0" w:color="auto"/>
            </w:tcBorders>
            <w:shd w:val="clear" w:color="000000" w:fill="FFF2CC"/>
            <w:noWrap/>
          </w:tcPr>
          <w:p w14:paraId="1A4F5EF6" w14:textId="1313D9DE" w:rsidR="009079CF" w:rsidRPr="00140BE1" w:rsidRDefault="009079CF" w:rsidP="009079CF">
            <w:pPr>
              <w:spacing w:after="0" w:line="240" w:lineRule="auto"/>
              <w:jc w:val="right"/>
              <w:rPr>
                <w:rFonts w:cstheme="minorHAnsi"/>
                <w:b/>
                <w:bCs/>
                <w:color w:val="000000"/>
                <w:sz w:val="18"/>
                <w:szCs w:val="18"/>
              </w:rPr>
            </w:pPr>
            <w:r w:rsidRPr="00AF17CE">
              <w:rPr>
                <w:rFonts w:cstheme="minorHAnsi"/>
                <w:b/>
                <w:bCs/>
                <w:color w:val="000000"/>
                <w:sz w:val="18"/>
                <w:szCs w:val="18"/>
              </w:rPr>
              <w:t>1,004,655</w:t>
            </w:r>
          </w:p>
        </w:tc>
        <w:tc>
          <w:tcPr>
            <w:tcW w:w="854" w:type="dxa"/>
            <w:tcBorders>
              <w:top w:val="nil"/>
              <w:left w:val="nil"/>
              <w:bottom w:val="single" w:sz="8" w:space="0" w:color="auto"/>
              <w:right w:val="single" w:sz="4" w:space="0" w:color="auto"/>
            </w:tcBorders>
            <w:shd w:val="clear" w:color="000000" w:fill="FFF2CC"/>
            <w:noWrap/>
          </w:tcPr>
          <w:p w14:paraId="71FAC779" w14:textId="548A2BBD"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509,436</w:t>
            </w:r>
          </w:p>
        </w:tc>
        <w:tc>
          <w:tcPr>
            <w:tcW w:w="879" w:type="dxa"/>
            <w:gridSpan w:val="2"/>
            <w:tcBorders>
              <w:top w:val="nil"/>
              <w:left w:val="nil"/>
              <w:bottom w:val="single" w:sz="8" w:space="0" w:color="auto"/>
              <w:right w:val="single" w:sz="4" w:space="0" w:color="auto"/>
            </w:tcBorders>
            <w:shd w:val="clear" w:color="000000" w:fill="FFF2CC"/>
            <w:noWrap/>
          </w:tcPr>
          <w:p w14:paraId="3CC3716E" w14:textId="0C538520"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438,468</w:t>
            </w:r>
          </w:p>
        </w:tc>
        <w:tc>
          <w:tcPr>
            <w:tcW w:w="964" w:type="dxa"/>
            <w:gridSpan w:val="2"/>
            <w:tcBorders>
              <w:top w:val="nil"/>
              <w:left w:val="nil"/>
              <w:bottom w:val="single" w:sz="8" w:space="0" w:color="auto"/>
              <w:right w:val="single" w:sz="4" w:space="0" w:color="auto"/>
            </w:tcBorders>
            <w:shd w:val="clear" w:color="000000" w:fill="FFF2CC"/>
            <w:noWrap/>
          </w:tcPr>
          <w:p w14:paraId="30E36832" w14:textId="1AA2CBC7" w:rsidR="009079CF" w:rsidRPr="00140BE1" w:rsidRDefault="009079CF" w:rsidP="009079CF">
            <w:pPr>
              <w:spacing w:after="0" w:line="240" w:lineRule="auto"/>
              <w:jc w:val="right"/>
              <w:rPr>
                <w:rFonts w:eastAsia="Times New Roman" w:cstheme="minorHAnsi"/>
                <w:b/>
                <w:bCs/>
                <w:color w:val="000000"/>
                <w:sz w:val="18"/>
                <w:szCs w:val="18"/>
              </w:rPr>
            </w:pPr>
            <w:r w:rsidRPr="00AF17CE">
              <w:rPr>
                <w:rFonts w:cstheme="minorHAnsi"/>
                <w:b/>
                <w:bCs/>
                <w:color w:val="000000"/>
                <w:sz w:val="18"/>
                <w:szCs w:val="18"/>
              </w:rPr>
              <w:t>3,413,699</w:t>
            </w:r>
          </w:p>
        </w:tc>
        <w:tc>
          <w:tcPr>
            <w:tcW w:w="720" w:type="dxa"/>
            <w:tcBorders>
              <w:top w:val="nil"/>
              <w:left w:val="nil"/>
              <w:bottom w:val="single" w:sz="8" w:space="0" w:color="auto"/>
              <w:right w:val="single" w:sz="8" w:space="0" w:color="auto"/>
            </w:tcBorders>
            <w:shd w:val="clear" w:color="000000" w:fill="FFF2CC"/>
            <w:noWrap/>
          </w:tcPr>
          <w:p w14:paraId="1F211AD6" w14:textId="6AE93C90" w:rsidR="009079CF" w:rsidRPr="00140BE1" w:rsidRDefault="009079CF" w:rsidP="009079CF">
            <w:pPr>
              <w:spacing w:after="0" w:line="240" w:lineRule="auto"/>
              <w:jc w:val="right"/>
              <w:rPr>
                <w:rFonts w:eastAsia="Times New Roman" w:cstheme="minorHAnsi"/>
                <w:b/>
                <w:bCs/>
                <w:color w:val="000000"/>
                <w:sz w:val="18"/>
                <w:szCs w:val="18"/>
              </w:rPr>
            </w:pPr>
          </w:p>
        </w:tc>
      </w:tr>
    </w:tbl>
    <w:p w14:paraId="067BF192" w14:textId="2766F4B2" w:rsidR="00140BE1" w:rsidRDefault="00140BE1" w:rsidP="00485F0E">
      <w:pPr>
        <w:spacing w:after="60" w:line="240" w:lineRule="auto"/>
        <w:jc w:val="both"/>
        <w:rPr>
          <w:rFonts w:ascii="Calibri" w:eastAsia="SimSun" w:hAnsi="Calibri" w:cs="Calibri"/>
          <w:sz w:val="18"/>
          <w:szCs w:val="18"/>
        </w:rPr>
      </w:pPr>
    </w:p>
    <w:p w14:paraId="33C61047" w14:textId="506B55CC" w:rsidR="0047454D" w:rsidRDefault="0047454D" w:rsidP="00485F0E">
      <w:pPr>
        <w:spacing w:after="60" w:line="240" w:lineRule="auto"/>
        <w:jc w:val="both"/>
        <w:rPr>
          <w:rFonts w:ascii="Calibri" w:eastAsia="SimSun" w:hAnsi="Calibri" w:cs="Calibri"/>
          <w:sz w:val="18"/>
          <w:szCs w:val="18"/>
        </w:rPr>
      </w:pPr>
    </w:p>
    <w:p w14:paraId="40C7636D" w14:textId="3C3E3127" w:rsidR="0047454D" w:rsidRDefault="0047454D" w:rsidP="00485F0E">
      <w:pPr>
        <w:spacing w:after="60" w:line="240" w:lineRule="auto"/>
        <w:jc w:val="both"/>
        <w:rPr>
          <w:rFonts w:ascii="Calibri" w:eastAsia="SimSun" w:hAnsi="Calibri" w:cs="Calibri"/>
          <w:sz w:val="18"/>
          <w:szCs w:val="18"/>
        </w:rPr>
      </w:pPr>
    </w:p>
    <w:p w14:paraId="38F075DE" w14:textId="7BE6912C" w:rsidR="0047454D" w:rsidRDefault="0047454D" w:rsidP="00485F0E">
      <w:pPr>
        <w:spacing w:after="60" w:line="240" w:lineRule="auto"/>
        <w:jc w:val="both"/>
        <w:rPr>
          <w:rFonts w:ascii="Calibri" w:eastAsia="SimSun" w:hAnsi="Calibri" w:cs="Calibri"/>
          <w:sz w:val="18"/>
          <w:szCs w:val="18"/>
        </w:rPr>
      </w:pPr>
    </w:p>
    <w:p w14:paraId="575C48C8" w14:textId="0A610DFB" w:rsidR="0047454D" w:rsidRDefault="0047454D" w:rsidP="00485F0E">
      <w:pPr>
        <w:spacing w:after="60" w:line="240" w:lineRule="auto"/>
        <w:jc w:val="both"/>
        <w:rPr>
          <w:rFonts w:ascii="Calibri" w:eastAsia="SimSun" w:hAnsi="Calibri" w:cs="Calibri"/>
          <w:sz w:val="18"/>
          <w:szCs w:val="18"/>
        </w:rPr>
      </w:pPr>
    </w:p>
    <w:p w14:paraId="48620A2F" w14:textId="742D8929" w:rsidR="0047454D" w:rsidRDefault="0047454D" w:rsidP="00485F0E">
      <w:pPr>
        <w:spacing w:after="60" w:line="240" w:lineRule="auto"/>
        <w:jc w:val="both"/>
        <w:rPr>
          <w:rFonts w:ascii="Calibri" w:eastAsia="SimSun" w:hAnsi="Calibri" w:cs="Calibri"/>
          <w:sz w:val="18"/>
          <w:szCs w:val="18"/>
        </w:rPr>
      </w:pPr>
    </w:p>
    <w:p w14:paraId="11F3CCCE" w14:textId="5104A552" w:rsidR="0047454D" w:rsidRDefault="0047454D" w:rsidP="00485F0E">
      <w:pPr>
        <w:spacing w:after="60" w:line="240" w:lineRule="auto"/>
        <w:jc w:val="both"/>
        <w:rPr>
          <w:rFonts w:ascii="Calibri" w:eastAsia="SimSun" w:hAnsi="Calibri" w:cs="Calibri"/>
          <w:sz w:val="18"/>
          <w:szCs w:val="18"/>
        </w:rPr>
      </w:pPr>
    </w:p>
    <w:p w14:paraId="3A471441" w14:textId="53E0D6CE" w:rsidR="0047454D" w:rsidRDefault="0047454D" w:rsidP="00485F0E">
      <w:pPr>
        <w:spacing w:after="60" w:line="240" w:lineRule="auto"/>
        <w:jc w:val="both"/>
        <w:rPr>
          <w:rFonts w:ascii="Calibri" w:eastAsia="SimSun" w:hAnsi="Calibri" w:cs="Calibri"/>
          <w:sz w:val="18"/>
          <w:szCs w:val="18"/>
        </w:rPr>
      </w:pPr>
    </w:p>
    <w:p w14:paraId="739D8AD4" w14:textId="7DE3D9BA" w:rsidR="0047454D" w:rsidRDefault="0047454D" w:rsidP="00485F0E">
      <w:pPr>
        <w:spacing w:after="60" w:line="240" w:lineRule="auto"/>
        <w:jc w:val="both"/>
        <w:rPr>
          <w:rFonts w:ascii="Calibri" w:eastAsia="SimSun" w:hAnsi="Calibri" w:cs="Calibri"/>
          <w:sz w:val="18"/>
          <w:szCs w:val="18"/>
        </w:rPr>
      </w:pPr>
    </w:p>
    <w:p w14:paraId="2924B85F" w14:textId="77777777" w:rsidR="0047454D" w:rsidRPr="00485F0E" w:rsidRDefault="0047454D" w:rsidP="00485F0E">
      <w:pPr>
        <w:spacing w:after="60" w:line="240" w:lineRule="auto"/>
        <w:jc w:val="both"/>
        <w:rPr>
          <w:rFonts w:ascii="Calibri" w:eastAsia="SimSun" w:hAnsi="Calibri" w:cs="Calibri"/>
          <w:sz w:val="18"/>
          <w:szCs w:val="18"/>
        </w:rPr>
      </w:pPr>
    </w:p>
    <w:p w14:paraId="4FA391BD" w14:textId="77777777" w:rsidR="00485F0E" w:rsidRPr="00485F0E" w:rsidRDefault="00485F0E" w:rsidP="00485F0E">
      <w:pPr>
        <w:spacing w:after="60"/>
        <w:jc w:val="both"/>
        <w:rPr>
          <w:rFonts w:ascii="Calibri" w:eastAsia="SimSun" w:hAnsi="Calibri" w:cs="Arial"/>
          <w:b/>
          <w:bCs/>
          <w:sz w:val="18"/>
          <w:szCs w:val="18"/>
        </w:rPr>
      </w:pPr>
      <w:r w:rsidRPr="00485F0E">
        <w:rPr>
          <w:rFonts w:ascii="Calibri" w:eastAsia="SimSun" w:hAnsi="Calibri" w:cs="Arial"/>
          <w:b/>
          <w:sz w:val="18"/>
          <w:szCs w:val="18"/>
        </w:rPr>
        <w:t>Budget Notes</w:t>
      </w:r>
      <w:r w:rsidRPr="00485F0E">
        <w:rPr>
          <w:rFonts w:ascii="Calibri" w:eastAsia="SimSun" w:hAnsi="Calibri" w:cs="Arial"/>
          <w:b/>
          <w:bCs/>
          <w:sz w:val="18"/>
          <w:szCs w:val="18"/>
        </w:rPr>
        <w:t xml:space="preserve"> </w:t>
      </w:r>
    </w:p>
    <w:p w14:paraId="49697A29" w14:textId="77777777" w:rsidR="00485F0E" w:rsidRPr="00485F0E" w:rsidRDefault="00485F0E" w:rsidP="00485F0E">
      <w:pPr>
        <w:spacing w:after="0" w:line="240" w:lineRule="auto"/>
        <w:jc w:val="both"/>
        <w:rPr>
          <w:rFonts w:ascii="Calibri" w:eastAsia="SimSun" w:hAnsi="Calibri" w:cs="Times New Roman"/>
          <w:sz w:val="20"/>
          <w:szCs w:val="28"/>
        </w:rPr>
      </w:pPr>
    </w:p>
    <w:tbl>
      <w:tblPr>
        <w:tblW w:w="14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3520"/>
      </w:tblGrid>
      <w:tr w:rsidR="009B6C89" w:rsidRPr="009B6C89" w14:paraId="0C02856B" w14:textId="77777777" w:rsidTr="007E6614">
        <w:trPr>
          <w:trHeight w:val="525"/>
          <w:tblHeader/>
        </w:trPr>
        <w:tc>
          <w:tcPr>
            <w:tcW w:w="960" w:type="dxa"/>
            <w:shd w:val="clear" w:color="000000" w:fill="D9D9D9"/>
            <w:vAlign w:val="center"/>
            <w:hideMark/>
          </w:tcPr>
          <w:p w14:paraId="2E6AD558" w14:textId="77777777" w:rsidR="009B6C89" w:rsidRPr="008F2435" w:rsidRDefault="009B6C89" w:rsidP="002A2E53">
            <w:pPr>
              <w:spacing w:after="0" w:line="240" w:lineRule="auto"/>
              <w:jc w:val="center"/>
              <w:rPr>
                <w:rFonts w:eastAsia="Times New Roman" w:cstheme="minorHAnsi"/>
                <w:b/>
                <w:bCs/>
                <w:sz w:val="18"/>
                <w:szCs w:val="18"/>
              </w:rPr>
            </w:pPr>
            <w:r w:rsidRPr="008F2435">
              <w:rPr>
                <w:rFonts w:eastAsia="Times New Roman" w:cstheme="minorHAnsi"/>
                <w:b/>
                <w:bCs/>
                <w:sz w:val="18"/>
                <w:szCs w:val="18"/>
              </w:rPr>
              <w:t>Budget note #</w:t>
            </w:r>
          </w:p>
        </w:tc>
        <w:tc>
          <w:tcPr>
            <w:tcW w:w="13520" w:type="dxa"/>
            <w:shd w:val="clear" w:color="000000" w:fill="D9D9D9"/>
            <w:vAlign w:val="center"/>
            <w:hideMark/>
          </w:tcPr>
          <w:p w14:paraId="5387638A" w14:textId="75CECBC4" w:rsidR="009B6C89" w:rsidRPr="008F2435" w:rsidRDefault="009B6C89"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Budget Note (Description)</w:t>
            </w:r>
          </w:p>
        </w:tc>
      </w:tr>
      <w:tr w:rsidR="009B6C89" w:rsidRPr="009B6C89" w14:paraId="3FF6A5FA" w14:textId="77777777" w:rsidTr="007E6614">
        <w:trPr>
          <w:trHeight w:val="450"/>
        </w:trPr>
        <w:tc>
          <w:tcPr>
            <w:tcW w:w="14480" w:type="dxa"/>
            <w:gridSpan w:val="2"/>
            <w:shd w:val="clear" w:color="auto" w:fill="auto"/>
            <w:vAlign w:val="center"/>
            <w:hideMark/>
          </w:tcPr>
          <w:p w14:paraId="57C51D01" w14:textId="77777777" w:rsidR="009B6C89" w:rsidRPr="008F2435" w:rsidRDefault="009B6C89" w:rsidP="002A2E53">
            <w:pPr>
              <w:spacing w:after="0" w:line="240" w:lineRule="auto"/>
              <w:rPr>
                <w:rFonts w:eastAsia="Times New Roman" w:cstheme="minorHAnsi"/>
                <w:sz w:val="18"/>
                <w:szCs w:val="18"/>
              </w:rPr>
            </w:pPr>
            <w:r w:rsidRPr="008F2435">
              <w:rPr>
                <w:rFonts w:eastAsia="Times New Roman" w:cstheme="minorHAnsi"/>
                <w:sz w:val="18"/>
                <w:szCs w:val="18"/>
              </w:rPr>
              <w:t>Component/Outcome 1: Enabling institutional capacity and regulatory framework strengthened to support implementation of the Nagoya Protocol on Access and Benefit Sharing (ABS)</w:t>
            </w:r>
          </w:p>
        </w:tc>
      </w:tr>
      <w:tr w:rsidR="002F448E" w:rsidRPr="009B6C89" w14:paraId="2982D78E" w14:textId="77777777" w:rsidTr="007E6614">
        <w:trPr>
          <w:trHeight w:val="1069"/>
        </w:trPr>
        <w:tc>
          <w:tcPr>
            <w:tcW w:w="960" w:type="dxa"/>
            <w:shd w:val="clear" w:color="auto" w:fill="auto"/>
            <w:vAlign w:val="center"/>
            <w:hideMark/>
          </w:tcPr>
          <w:p w14:paraId="744A2FE6"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1</w:t>
            </w:r>
          </w:p>
        </w:tc>
        <w:tc>
          <w:tcPr>
            <w:tcW w:w="13520" w:type="dxa"/>
            <w:shd w:val="clear" w:color="auto" w:fill="auto"/>
            <w:vAlign w:val="center"/>
            <w:hideMark/>
          </w:tcPr>
          <w:p w14:paraId="3D786FEB"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to hire a National (IC) to:</w:t>
            </w:r>
          </w:p>
          <w:p w14:paraId="506A4C88"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a) Provide training to National Focal Point, Competent National Authorities, and Checkpoints. Total cost: $7,000 during years 1 and 2 (Output 1.2.1).</w:t>
            </w:r>
          </w:p>
          <w:p w14:paraId="1906E629"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b) Support the development of National guidelines for enforcing ABS regulatory framework. Total cost: $10,500 during year 2 (Output 1.2.3).</w:t>
            </w:r>
          </w:p>
          <w:p w14:paraId="38B863D3"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D1C80B7" w14:textId="14DA6095"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$17,500</w:t>
            </w:r>
          </w:p>
        </w:tc>
      </w:tr>
      <w:tr w:rsidR="002F448E" w:rsidRPr="009B6C89" w14:paraId="29675900" w14:textId="77777777" w:rsidTr="007E6614">
        <w:trPr>
          <w:trHeight w:val="997"/>
        </w:trPr>
        <w:tc>
          <w:tcPr>
            <w:tcW w:w="960" w:type="dxa"/>
            <w:shd w:val="clear" w:color="auto" w:fill="auto"/>
            <w:vAlign w:val="center"/>
            <w:hideMark/>
          </w:tcPr>
          <w:p w14:paraId="1BDDAEF4" w14:textId="77777777" w:rsidR="002F448E" w:rsidRPr="008F2435" w:rsidRDefault="002F448E"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2</w:t>
            </w:r>
          </w:p>
        </w:tc>
        <w:tc>
          <w:tcPr>
            <w:tcW w:w="13520" w:type="dxa"/>
            <w:shd w:val="clear" w:color="auto" w:fill="auto"/>
            <w:vAlign w:val="center"/>
            <w:hideMark/>
          </w:tcPr>
          <w:p w14:paraId="119D9162"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Travel costs related to enabling institutional capacity and regulatory framework strengthened to support implementation of the Nagoya Protocol on ABS. The cost will cover from year 1 to 4 (all outputs in component).</w:t>
            </w:r>
          </w:p>
          <w:p w14:paraId="64DF207D"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228D7FAA" w14:textId="5EEE3B9E"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$20,000</w:t>
            </w:r>
          </w:p>
        </w:tc>
      </w:tr>
      <w:tr w:rsidR="002F448E" w:rsidRPr="009B6C89" w14:paraId="1268F5C7" w14:textId="77777777" w:rsidTr="007E6614">
        <w:trPr>
          <w:trHeight w:val="2833"/>
        </w:trPr>
        <w:tc>
          <w:tcPr>
            <w:tcW w:w="960" w:type="dxa"/>
            <w:shd w:val="clear" w:color="auto" w:fill="auto"/>
            <w:vAlign w:val="center"/>
            <w:hideMark/>
          </w:tcPr>
          <w:p w14:paraId="3697FD12" w14:textId="77777777" w:rsidR="002F448E" w:rsidRPr="008F2435" w:rsidRDefault="002F448E"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w:t>
            </w:r>
          </w:p>
        </w:tc>
        <w:tc>
          <w:tcPr>
            <w:tcW w:w="13520" w:type="dxa"/>
            <w:shd w:val="clear" w:color="auto" w:fill="auto"/>
            <w:vAlign w:val="center"/>
            <w:hideMark/>
          </w:tcPr>
          <w:p w14:paraId="4E3871A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contracting a company/consortium that should include the following experts: ABS Legal/Policy Expert (international), ABS capacity development expert; Environmental policy expert who can provide the following: </w:t>
            </w:r>
          </w:p>
          <w:p w14:paraId="666BEC47"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55441E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a) Support the development of an enabling institutional capacity and regulatory framework for the implementation of the Nagoya Protocol on ABS. Total cost: $126,000 during 30 months over 3 years (Outputs 1.1.1, 1.1.2, 1.1.3, 1.3.1, 1.3.2, and 1.3.3)</w:t>
            </w:r>
          </w:p>
          <w:p w14:paraId="1C6FFF4D"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b) Develop an ABS and TK Strategy through a participatory process. Total cost: $31,500 during year 1 (Output 1.1.4).</w:t>
            </w:r>
          </w:p>
          <w:p w14:paraId="0FA1E70C"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c) Develop an institutional Capacity Development Strategy for the ABS framework implementation, monitoring, enforcement and compliance following the validation of needs and gap assessment conducted during the PPG. Total cost: $28,170 during year 2 (Output 1.2.2).</w:t>
            </w:r>
          </w:p>
          <w:p w14:paraId="51296211"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d) Design and put into operation a user-friendly web-based national CHM. Total cost: $49,000 during year 1 (Output 1.2.4).</w:t>
            </w:r>
          </w:p>
          <w:p w14:paraId="3BA4148C"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20B507B1"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$234,670. </w:t>
            </w:r>
          </w:p>
          <w:p w14:paraId="7FD46664" w14:textId="5BF4DA0E"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Note: If it is necessary to source such a company/consortium internationally/regionally, it will be a requirement that the team includes national counterparts.</w:t>
            </w:r>
          </w:p>
        </w:tc>
      </w:tr>
      <w:tr w:rsidR="002F448E" w:rsidRPr="009B6C89" w14:paraId="4BA1AA48" w14:textId="77777777" w:rsidTr="007E6614">
        <w:trPr>
          <w:trHeight w:val="718"/>
        </w:trPr>
        <w:tc>
          <w:tcPr>
            <w:tcW w:w="960" w:type="dxa"/>
            <w:shd w:val="clear" w:color="auto" w:fill="auto"/>
            <w:vAlign w:val="center"/>
            <w:hideMark/>
          </w:tcPr>
          <w:p w14:paraId="089E4AFB" w14:textId="77777777" w:rsidR="002F448E" w:rsidRPr="008F2435" w:rsidRDefault="002F448E"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4</w:t>
            </w:r>
          </w:p>
        </w:tc>
        <w:tc>
          <w:tcPr>
            <w:tcW w:w="13520" w:type="dxa"/>
            <w:shd w:val="clear" w:color="auto" w:fill="auto"/>
            <w:vAlign w:val="center"/>
            <w:hideMark/>
          </w:tcPr>
          <w:p w14:paraId="65A05AFA"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Office and IT supplies in support of Component 1 activities.  The cost will cover from year 1 to 5 (all outputs in component).</w:t>
            </w:r>
          </w:p>
          <w:p w14:paraId="53CF0E7F"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3BAF356F" w14:textId="496C0AA2"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$5,000 </w:t>
            </w:r>
          </w:p>
        </w:tc>
      </w:tr>
      <w:tr w:rsidR="002F448E" w:rsidRPr="009B6C89" w14:paraId="32595A62" w14:textId="77777777" w:rsidTr="007E6614">
        <w:trPr>
          <w:trHeight w:val="2833"/>
        </w:trPr>
        <w:tc>
          <w:tcPr>
            <w:tcW w:w="960" w:type="dxa"/>
            <w:shd w:val="clear" w:color="auto" w:fill="auto"/>
            <w:vAlign w:val="center"/>
            <w:hideMark/>
          </w:tcPr>
          <w:p w14:paraId="63266F3A" w14:textId="77777777" w:rsidR="002F448E" w:rsidRPr="008F2435" w:rsidRDefault="002F448E"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5</w:t>
            </w:r>
          </w:p>
        </w:tc>
        <w:tc>
          <w:tcPr>
            <w:tcW w:w="13520" w:type="dxa"/>
            <w:shd w:val="clear" w:color="auto" w:fill="auto"/>
            <w:vAlign w:val="center"/>
            <w:hideMark/>
          </w:tcPr>
          <w:p w14:paraId="0B4AE8A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Communication materials:</w:t>
            </w:r>
          </w:p>
          <w:p w14:paraId="53CB0B54" w14:textId="77777777" w:rsidR="002F448E" w:rsidRPr="008F2435" w:rsidRDefault="002F448E"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a)       Translation of all relevant legal and policy instruments into local language (i.e., Sesotho). Total cost: $10,000 during year 1 (Outputs 1.1.1, 1.1.2, 1.1.3, and 1.1.4).</w:t>
            </w:r>
          </w:p>
          <w:p w14:paraId="2F7E811D" w14:textId="77777777" w:rsidR="002F448E" w:rsidRPr="008F2435" w:rsidRDefault="002F448E"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b)       Translation of biocultural community protocols governing management, ownership, access rights and benefit sharing rules and procedures into local language (i.e., Sesotho). Total cost: $8,000 during year 2 (Outputs 1.3.2).</w:t>
            </w:r>
          </w:p>
          <w:p w14:paraId="232C0915" w14:textId="77777777" w:rsidR="002F448E" w:rsidRPr="008F2435" w:rsidRDefault="002F448E"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c)       Printing and production costs of biocultural community protocols governing management, ownership, access rights and benefit sharing rules and procedures. Total cost: $7,000 during year 2 (Output 1.3.2).</w:t>
            </w:r>
          </w:p>
          <w:p w14:paraId="6B653268" w14:textId="77777777" w:rsidR="002F448E" w:rsidRPr="008F2435" w:rsidRDefault="002F448E"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d)       Printing and productions costs of patenting protocols for TK. Total cost: $7,000 during year 2 (Output 1.3.2).</w:t>
            </w:r>
          </w:p>
          <w:p w14:paraId="244BC06F" w14:textId="77777777" w:rsidR="002F448E" w:rsidRPr="008F2435" w:rsidRDefault="002F448E"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e)       Printing and productions costs of codes of conduct, best-practices and standards that ensure sustainable harvesting, fair and equitable benefit-sharing. Total cost: $7,000 during year 3. (Output 1.3.3).</w:t>
            </w:r>
          </w:p>
          <w:p w14:paraId="09223785"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485F6C9" w14:textId="00B8B0F4"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$39,000</w:t>
            </w:r>
          </w:p>
        </w:tc>
      </w:tr>
      <w:tr w:rsidR="002F448E" w:rsidRPr="009B6C89" w14:paraId="1B9576DD" w14:textId="77777777" w:rsidTr="007E6614">
        <w:trPr>
          <w:trHeight w:val="961"/>
        </w:trPr>
        <w:tc>
          <w:tcPr>
            <w:tcW w:w="960" w:type="dxa"/>
            <w:shd w:val="clear" w:color="auto" w:fill="auto"/>
            <w:vAlign w:val="center"/>
            <w:hideMark/>
          </w:tcPr>
          <w:p w14:paraId="5524BC5A"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6</w:t>
            </w:r>
          </w:p>
        </w:tc>
        <w:tc>
          <w:tcPr>
            <w:tcW w:w="13520" w:type="dxa"/>
            <w:shd w:val="clear" w:color="auto" w:fill="auto"/>
            <w:vAlign w:val="center"/>
            <w:hideMark/>
          </w:tcPr>
          <w:p w14:paraId="1520BD57"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Incidental expenses related to building a systemic and institutional capacity for integrated landscape management at national level. </w:t>
            </w:r>
          </w:p>
          <w:p w14:paraId="240C797D"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The cost will cover for the entire period for all outputs in the component.</w:t>
            </w:r>
          </w:p>
          <w:p w14:paraId="0D9D83CF"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D5AB317" w14:textId="6ED6560B"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$6,777 </w:t>
            </w:r>
          </w:p>
        </w:tc>
      </w:tr>
      <w:tr w:rsidR="002F448E" w:rsidRPr="009B6C89" w14:paraId="6F5FB1F4" w14:textId="77777777" w:rsidTr="007E6614">
        <w:trPr>
          <w:trHeight w:val="5083"/>
        </w:trPr>
        <w:tc>
          <w:tcPr>
            <w:tcW w:w="960" w:type="dxa"/>
            <w:shd w:val="clear" w:color="auto" w:fill="auto"/>
            <w:vAlign w:val="center"/>
            <w:hideMark/>
          </w:tcPr>
          <w:p w14:paraId="1C78CC27"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7</w:t>
            </w:r>
          </w:p>
        </w:tc>
        <w:tc>
          <w:tcPr>
            <w:tcW w:w="13520" w:type="dxa"/>
            <w:shd w:val="clear" w:color="auto" w:fill="auto"/>
            <w:vAlign w:val="center"/>
            <w:hideMark/>
          </w:tcPr>
          <w:p w14:paraId="09BD8853"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(multi-year) is reserved for conferences and training events linked to Component 1 Activities and quantified as follows:</w:t>
            </w:r>
          </w:p>
          <w:p w14:paraId="47238D8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39F84DED"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a) Validation workshops for updating the National Environment Policy of 1998 and Biodiversity Bill of 2021 to incorporate ABS/NAGOYA PROTOCOL considerations. Total cost: $8,000 during year 1. (Output 1.1.1).</w:t>
            </w:r>
          </w:p>
          <w:p w14:paraId="05D2628E"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b) Validation workshops for the development of National ABS, Bioprospecting and TK Regulations. Total cost: $12,000 during year 1 (Output 1.1.3).</w:t>
            </w:r>
          </w:p>
          <w:p w14:paraId="731B92D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c) Validation workshops for updating Local/Community Councils By-laws to incorporate ABS and biodiversity conservation considerations. Total cost: $12,000 during year 1. (Output 1.1.3).</w:t>
            </w:r>
          </w:p>
          <w:p w14:paraId="03DC1C5E"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d) Consultation workshops for the development of an ABS and TK Strategy. Total cost: $12,000 during year 1. (Output 1.1.4).</w:t>
            </w:r>
          </w:p>
          <w:p w14:paraId="2E38FDB8"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e) Training workshops and meeting for National Focal Point, Competent Authorities and Checkpoints to develop, implement and enforce national legislative, administrative or policy measures on ABS. Total cost: $16,000 during years 1 and 2 (Output 1.2.1).</w:t>
            </w:r>
          </w:p>
          <w:p w14:paraId="5B6A3ED4"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f) Training, workshops, and participation in conferences as part of the implementation of the Institutional Capacity Development Strategy on ABS. Total cost: $88,000 during years 2 to and 4. (Output 1.2.2).</w:t>
            </w:r>
          </w:p>
          <w:p w14:paraId="15F933B1"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g) Consultation workshops for the development of National guidelines for enforcing ABS regulatory framework. Total cost: $12,000 during year 2 (Output 1.2.3).</w:t>
            </w:r>
          </w:p>
          <w:p w14:paraId="1440DDA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h) Consultations and validation workshops: draft of guidelines and procedures for obtaining PIC and MAT. Total cost: $16,000 during year 2. (Output 1.3.1).</w:t>
            </w:r>
          </w:p>
          <w:p w14:paraId="1783122D"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i) Consultation and validation workshops: draft of biocultural community protocols governing management, ownership, access rights and benefit sharing rules and procedures. Total cost: $16,000 during year 2 (Output 1.3.2).</w:t>
            </w:r>
          </w:p>
          <w:p w14:paraId="1A5D1407"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j) Consultation and validation workshops: draft of patenting protocols for TK. Total cost: $12,000 during year 2 (Output 1.3.2).</w:t>
            </w:r>
          </w:p>
          <w:p w14:paraId="7FD6158C"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k) Consultation and validation workshops for the development of codes of conduct, best-practices, and standards that ensure sustainable harvesting, fair and equitable benefit-sharing. Total cost: $12,000 during years 2 and 3 (Output 1.3.3).</w:t>
            </w:r>
          </w:p>
          <w:p w14:paraId="5305A73A" w14:textId="77777777" w:rsidR="002F448E" w:rsidRPr="008F2435" w:rsidRDefault="002F448E"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 </w:t>
            </w:r>
          </w:p>
          <w:p w14:paraId="613CAA57" w14:textId="1AED3038"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$216,000</w:t>
            </w:r>
          </w:p>
        </w:tc>
      </w:tr>
      <w:tr w:rsidR="009B6C89" w:rsidRPr="009B6C89" w14:paraId="587FA0D0" w14:textId="77777777" w:rsidTr="007E6614">
        <w:trPr>
          <w:trHeight w:val="315"/>
        </w:trPr>
        <w:tc>
          <w:tcPr>
            <w:tcW w:w="14480" w:type="dxa"/>
            <w:gridSpan w:val="2"/>
            <w:shd w:val="clear" w:color="auto" w:fill="auto"/>
            <w:vAlign w:val="center"/>
            <w:hideMark/>
          </w:tcPr>
          <w:p w14:paraId="4013F3E0" w14:textId="77777777" w:rsidR="009B6C89" w:rsidRPr="008F2435" w:rsidRDefault="009B6C89" w:rsidP="002A2E53">
            <w:pPr>
              <w:spacing w:after="0" w:line="240" w:lineRule="auto"/>
              <w:rPr>
                <w:rFonts w:eastAsia="Times New Roman" w:cstheme="minorHAnsi"/>
                <w:sz w:val="18"/>
                <w:szCs w:val="18"/>
              </w:rPr>
            </w:pPr>
            <w:r w:rsidRPr="008F2435">
              <w:rPr>
                <w:rFonts w:eastAsia="Times New Roman" w:cstheme="minorHAnsi"/>
                <w:sz w:val="18"/>
                <w:szCs w:val="18"/>
              </w:rPr>
              <w:t>Component/Outcome 2. Building capacities for bioprospecting and value-addition of genetic resources</w:t>
            </w:r>
          </w:p>
        </w:tc>
      </w:tr>
      <w:tr w:rsidR="002F448E" w:rsidRPr="009B6C89" w14:paraId="48D1860E" w14:textId="77777777" w:rsidTr="007E6614">
        <w:trPr>
          <w:trHeight w:val="881"/>
        </w:trPr>
        <w:tc>
          <w:tcPr>
            <w:tcW w:w="960" w:type="dxa"/>
            <w:shd w:val="clear" w:color="auto" w:fill="auto"/>
            <w:vAlign w:val="center"/>
            <w:hideMark/>
          </w:tcPr>
          <w:p w14:paraId="33491FB5"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8</w:t>
            </w:r>
          </w:p>
        </w:tc>
        <w:tc>
          <w:tcPr>
            <w:tcW w:w="13520" w:type="dxa"/>
            <w:shd w:val="clear" w:color="auto" w:fill="auto"/>
            <w:vAlign w:val="center"/>
            <w:hideMark/>
          </w:tcPr>
          <w:p w14:paraId="24A8F15F"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Technical Adviser to provide technical and strategic guidance and technical backstopping. Total cost: $120,000 over 5 years (all outputs in component).</w:t>
            </w:r>
          </w:p>
          <w:p w14:paraId="0040829C"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17523BEC" w14:textId="45DF5DE2"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$120,000</w:t>
            </w:r>
          </w:p>
        </w:tc>
      </w:tr>
      <w:tr w:rsidR="002F448E" w:rsidRPr="009B6C89" w14:paraId="4F20DD70" w14:textId="77777777" w:rsidTr="007E6614">
        <w:trPr>
          <w:trHeight w:val="1600"/>
        </w:trPr>
        <w:tc>
          <w:tcPr>
            <w:tcW w:w="960" w:type="dxa"/>
            <w:shd w:val="clear" w:color="auto" w:fill="auto"/>
            <w:vAlign w:val="center"/>
            <w:hideMark/>
          </w:tcPr>
          <w:p w14:paraId="200FAC3F"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9</w:t>
            </w:r>
          </w:p>
        </w:tc>
        <w:tc>
          <w:tcPr>
            <w:tcW w:w="13520" w:type="dxa"/>
            <w:shd w:val="clear" w:color="auto" w:fill="auto"/>
            <w:vAlign w:val="center"/>
            <w:hideMark/>
          </w:tcPr>
          <w:p w14:paraId="2FC982D1"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to cover portion of project staff salary:</w:t>
            </w:r>
          </w:p>
          <w:p w14:paraId="60AC58E0"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4EDA781E"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a) Field Facilitators -2 staff (This component will cover 100% of their salaries): field support for building capacities for bioprospecting and value-addition of genetic resources. Total cost: $283,200 for 5 years @ $2,360 per month for one facilitator (all Outputs in Component).</w:t>
            </w:r>
          </w:p>
          <w:p w14:paraId="2E3F0292"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b) Driver. Total cost: $43,140 @ $719 per month for 5 years (all Outputs in Component).</w:t>
            </w:r>
          </w:p>
          <w:p w14:paraId="4252758D" w14:textId="77777777" w:rsidR="002F448E" w:rsidRPr="008F2435" w:rsidRDefault="002F448E"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 </w:t>
            </w:r>
          </w:p>
          <w:p w14:paraId="144FA95C" w14:textId="70748C3E"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$326,340</w:t>
            </w:r>
          </w:p>
        </w:tc>
      </w:tr>
      <w:tr w:rsidR="002F448E" w:rsidRPr="009B6C89" w14:paraId="699CFBF8" w14:textId="77777777" w:rsidTr="007E6614">
        <w:trPr>
          <w:trHeight w:val="763"/>
        </w:trPr>
        <w:tc>
          <w:tcPr>
            <w:tcW w:w="960" w:type="dxa"/>
            <w:shd w:val="clear" w:color="auto" w:fill="auto"/>
            <w:vAlign w:val="center"/>
            <w:hideMark/>
          </w:tcPr>
          <w:p w14:paraId="6279329A" w14:textId="77777777" w:rsidR="002F448E" w:rsidRPr="008F2435" w:rsidRDefault="002F448E" w:rsidP="002A2E53">
            <w:pPr>
              <w:spacing w:after="0" w:line="240" w:lineRule="auto"/>
              <w:jc w:val="center"/>
              <w:rPr>
                <w:rFonts w:eastAsia="Times New Roman" w:cstheme="minorHAnsi"/>
                <w:sz w:val="18"/>
                <w:szCs w:val="18"/>
              </w:rPr>
            </w:pPr>
            <w:r w:rsidRPr="008F2435">
              <w:rPr>
                <w:rFonts w:eastAsia="Times New Roman" w:cstheme="minorHAnsi"/>
                <w:sz w:val="18"/>
                <w:szCs w:val="18"/>
              </w:rPr>
              <w:t>10</w:t>
            </w:r>
          </w:p>
        </w:tc>
        <w:tc>
          <w:tcPr>
            <w:tcW w:w="13520" w:type="dxa"/>
            <w:shd w:val="clear" w:color="auto" w:fill="auto"/>
            <w:vAlign w:val="center"/>
            <w:hideMark/>
          </w:tcPr>
          <w:p w14:paraId="0E3A3548"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Travel expenses related to this component including oversite and stakeholders’ meetings @ $6000/year</w:t>
            </w:r>
          </w:p>
          <w:p w14:paraId="6A1ABE68" w14:textId="77777777"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E97336E" w14:textId="1F077EEA" w:rsidR="002F448E" w:rsidRPr="008F2435" w:rsidRDefault="002F448E"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$30,000 </w:t>
            </w:r>
          </w:p>
        </w:tc>
      </w:tr>
      <w:tr w:rsidR="00781BA5" w:rsidRPr="009B6C89" w14:paraId="5CF82A34" w14:textId="77777777" w:rsidTr="007E6614">
        <w:trPr>
          <w:trHeight w:val="5083"/>
        </w:trPr>
        <w:tc>
          <w:tcPr>
            <w:tcW w:w="960" w:type="dxa"/>
            <w:shd w:val="clear" w:color="auto" w:fill="auto"/>
            <w:vAlign w:val="center"/>
            <w:hideMark/>
          </w:tcPr>
          <w:p w14:paraId="0902B661"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11</w:t>
            </w:r>
          </w:p>
        </w:tc>
        <w:tc>
          <w:tcPr>
            <w:tcW w:w="13520" w:type="dxa"/>
            <w:shd w:val="clear" w:color="auto" w:fill="auto"/>
            <w:vAlign w:val="center"/>
            <w:hideMark/>
          </w:tcPr>
          <w:p w14:paraId="40B833B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contracting several companies/consortia that provide the services related to this component:</w:t>
            </w:r>
          </w:p>
          <w:p w14:paraId="75A5115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8979F08" w14:textId="42A5E79D" w:rsidR="00781BA5" w:rsidRPr="008F2435" w:rsidRDefault="00781BA5"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a)  A Company/Consortium that can provide the following services:</w:t>
            </w:r>
          </w:p>
          <w:p w14:paraId="4BBCE121" w14:textId="77777777" w:rsidR="00781BA5" w:rsidRPr="008F2435" w:rsidRDefault="00781BA5"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 </w:t>
            </w:r>
          </w:p>
          <w:p w14:paraId="2815860F" w14:textId="57DEBD37" w:rsidR="00781BA5" w:rsidRPr="008F2435" w:rsidRDefault="00781BA5" w:rsidP="00E161E7">
            <w:pPr>
              <w:spacing w:after="0" w:line="240" w:lineRule="auto"/>
              <w:rPr>
                <w:rFonts w:eastAsia="Times New Roman" w:cstheme="minorHAnsi"/>
                <w:sz w:val="18"/>
                <w:szCs w:val="18"/>
              </w:rPr>
            </w:pPr>
            <w:r w:rsidRPr="008F2435">
              <w:rPr>
                <w:rFonts w:eastAsia="Times New Roman" w:cstheme="minorHAnsi"/>
                <w:sz w:val="18"/>
                <w:szCs w:val="18"/>
              </w:rPr>
              <w:t xml:space="preserve"> i.   Conduct a national research and development strategy on bioprospecting, including role of traditional practitioners and herbalists. Total cost: $25,000 during years 1 to 4. (Output 2.1.1).</w:t>
            </w:r>
          </w:p>
          <w:p w14:paraId="5CC4A379" w14:textId="5EBEBFDE" w:rsidR="00781BA5" w:rsidRPr="008F2435" w:rsidRDefault="00781BA5" w:rsidP="00DD5D76">
            <w:pPr>
              <w:spacing w:after="0" w:line="240" w:lineRule="auto"/>
              <w:rPr>
                <w:rFonts w:eastAsia="Times New Roman" w:cstheme="minorHAnsi"/>
                <w:sz w:val="18"/>
                <w:szCs w:val="18"/>
              </w:rPr>
            </w:pPr>
            <w:r w:rsidRPr="008F2435">
              <w:rPr>
                <w:rFonts w:eastAsia="Times New Roman" w:cstheme="minorHAnsi"/>
                <w:sz w:val="18"/>
                <w:szCs w:val="18"/>
              </w:rPr>
              <w:t>ii  Conduct a comprehensive valuation of selected genetic resources with known commercial and intangible values (cultural and spiritual): baseline assessment and economic valuation. Total cost: $57,440 during years 2 and 3 (Output 2.1.3).</w:t>
            </w:r>
          </w:p>
          <w:p w14:paraId="7EC0315E" w14:textId="77777777" w:rsidR="00781BA5" w:rsidRPr="008F2435" w:rsidRDefault="00781BA5" w:rsidP="002A2E53">
            <w:pPr>
              <w:spacing w:after="0" w:line="240" w:lineRule="auto"/>
              <w:ind w:firstLineChars="500" w:firstLine="900"/>
              <w:rPr>
                <w:rFonts w:eastAsia="Times New Roman" w:cstheme="minorHAnsi"/>
                <w:sz w:val="18"/>
                <w:szCs w:val="18"/>
              </w:rPr>
            </w:pPr>
            <w:r w:rsidRPr="008F2435">
              <w:rPr>
                <w:rFonts w:eastAsia="Times New Roman" w:cstheme="minorHAnsi"/>
                <w:sz w:val="18"/>
                <w:szCs w:val="18"/>
              </w:rPr>
              <w:t> </w:t>
            </w:r>
          </w:p>
          <w:p w14:paraId="2E32F03D"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A Company to strengthen capacities through targeted training of experts and technical staff of national research centres in R&amp;D associated to medicinal plants. Total cost: $70,000 during year 1 (Output 2.1.2)</w:t>
            </w:r>
          </w:p>
          <w:p w14:paraId="73372F32"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c) A Company to establish an accredited testing laboratory for safety and efficacy of genetic resources related products including development of Occupational Safety and Health Action Plan (OSHAP). Total cost: $250,000 during years 1 and 2 (Output 2.1.2) </w:t>
            </w:r>
          </w:p>
          <w:p w14:paraId="271A859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d) A Company to identify potential medicinal plants species for value-chain development and improvement. Total cost: 100,000 during years 2 to 5 (Output 2.1.2)</w:t>
            </w:r>
          </w:p>
          <w:p w14:paraId="3F844946"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e) A Company to develop and E-permitting system for bio prospectors. Total cost: $50,000 during years 2 and 3 (Output 2.1.4).</w:t>
            </w:r>
          </w:p>
          <w:p w14:paraId="50FBE496"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f) A Company to conduct training of small/medium-scale community-based organizations and enterprises and for national parks and establish a template for ABS agreements. Total cost: $80,000 during years 1 to 4 (Output 2.2.1).</w:t>
            </w:r>
          </w:p>
          <w:p w14:paraId="6A7D266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g) A Company to develop a model biocultural community protocol considering medicinal plants with potential for bioprospecting. Total cost: $46,830 during years 3 (Output 2.2.3).</w:t>
            </w:r>
          </w:p>
          <w:p w14:paraId="5E3659E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481B5E29" w14:textId="66243774"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b/>
                <w:bCs/>
                <w:sz w:val="18"/>
                <w:szCs w:val="18"/>
              </w:rPr>
              <w:t xml:space="preserve"> </w:t>
            </w:r>
            <w:r w:rsidRPr="008F2435">
              <w:rPr>
                <w:rFonts w:eastAsia="Times New Roman" w:cstheme="minorHAnsi"/>
                <w:sz w:val="18"/>
                <w:szCs w:val="18"/>
              </w:rPr>
              <w:t>Total estimated cost is $629,270</w:t>
            </w:r>
          </w:p>
        </w:tc>
      </w:tr>
      <w:tr w:rsidR="00781BA5" w:rsidRPr="009B6C89" w14:paraId="0357650F" w14:textId="77777777" w:rsidTr="007E6614">
        <w:trPr>
          <w:trHeight w:val="583"/>
        </w:trPr>
        <w:tc>
          <w:tcPr>
            <w:tcW w:w="960" w:type="dxa"/>
            <w:shd w:val="clear" w:color="auto" w:fill="auto"/>
            <w:vAlign w:val="center"/>
            <w:hideMark/>
          </w:tcPr>
          <w:p w14:paraId="35CDFF31"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12</w:t>
            </w:r>
          </w:p>
        </w:tc>
        <w:tc>
          <w:tcPr>
            <w:tcW w:w="13520" w:type="dxa"/>
            <w:shd w:val="clear" w:color="auto" w:fill="auto"/>
            <w:vAlign w:val="center"/>
            <w:hideMark/>
          </w:tcPr>
          <w:p w14:paraId="5C008EF4" w14:textId="77777777" w:rsidR="0047454D"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procurement of equipment:</w:t>
            </w:r>
          </w:p>
          <w:p w14:paraId="4DE515AB" w14:textId="74F7A84D"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Laboratory and processing equipment for research centres to strengthen the capacity for bioprospecting. Total cost: $440,000 during years 2 and 3 (Output 2.1.2).</w:t>
            </w:r>
          </w:p>
          <w:p w14:paraId="3AC3C488" w14:textId="2E0BD45B"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Total estimated cost is $440,000</w:t>
            </w:r>
          </w:p>
        </w:tc>
      </w:tr>
      <w:tr w:rsidR="00781BA5" w:rsidRPr="009B6C89" w14:paraId="307184C3" w14:textId="77777777" w:rsidTr="007E6614">
        <w:trPr>
          <w:trHeight w:val="88"/>
        </w:trPr>
        <w:tc>
          <w:tcPr>
            <w:tcW w:w="960" w:type="dxa"/>
            <w:shd w:val="clear" w:color="auto" w:fill="auto"/>
            <w:vAlign w:val="center"/>
            <w:hideMark/>
          </w:tcPr>
          <w:p w14:paraId="0A7DFE74"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13</w:t>
            </w:r>
          </w:p>
        </w:tc>
        <w:tc>
          <w:tcPr>
            <w:tcW w:w="13520" w:type="dxa"/>
            <w:shd w:val="clear" w:color="auto" w:fill="auto"/>
            <w:vAlign w:val="center"/>
            <w:hideMark/>
          </w:tcPr>
          <w:p w14:paraId="21C6B8E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procurement of IT equipment for the Field coordinators @ 2000/ per person during the 1st year.</w:t>
            </w:r>
          </w:p>
          <w:p w14:paraId="1E976103" w14:textId="4DD948C4"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Total estimated cost is $4</w:t>
            </w:r>
            <w:r w:rsidR="0047454D" w:rsidRPr="008F2435">
              <w:rPr>
                <w:rFonts w:eastAsia="Times New Roman" w:cstheme="minorHAnsi"/>
                <w:sz w:val="18"/>
                <w:szCs w:val="18"/>
              </w:rPr>
              <w:t>,</w:t>
            </w:r>
            <w:r w:rsidRPr="008F2435">
              <w:rPr>
                <w:rFonts w:eastAsia="Times New Roman" w:cstheme="minorHAnsi"/>
                <w:sz w:val="18"/>
                <w:szCs w:val="18"/>
              </w:rPr>
              <w:t>000</w:t>
            </w:r>
          </w:p>
        </w:tc>
      </w:tr>
      <w:tr w:rsidR="00781BA5" w:rsidRPr="009B6C89" w14:paraId="00318FD3" w14:textId="77777777" w:rsidTr="007E6614">
        <w:trPr>
          <w:trHeight w:val="1123"/>
        </w:trPr>
        <w:tc>
          <w:tcPr>
            <w:tcW w:w="960" w:type="dxa"/>
            <w:shd w:val="clear" w:color="auto" w:fill="auto"/>
            <w:vAlign w:val="center"/>
            <w:hideMark/>
          </w:tcPr>
          <w:p w14:paraId="13242805"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14</w:t>
            </w:r>
          </w:p>
        </w:tc>
        <w:tc>
          <w:tcPr>
            <w:tcW w:w="13520" w:type="dxa"/>
            <w:shd w:val="clear" w:color="auto" w:fill="auto"/>
            <w:vAlign w:val="center"/>
            <w:hideMark/>
          </w:tcPr>
          <w:p w14:paraId="0CA31C1F"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incidental expenses including insurance and bank charges etc</w:t>
            </w:r>
          </w:p>
          <w:p w14:paraId="687A978B" w14:textId="77777777" w:rsidR="00781BA5" w:rsidRPr="008F2435" w:rsidRDefault="00781BA5"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a)       Insurance vehicle. Total cost: $10,500; $2,100/year during the 5 years</w:t>
            </w:r>
          </w:p>
          <w:p w14:paraId="2B1320D4" w14:textId="13A517B1" w:rsidR="00781BA5" w:rsidRPr="008F2435" w:rsidRDefault="00781BA5" w:rsidP="002A2E53">
            <w:pPr>
              <w:spacing w:after="0" w:line="240" w:lineRule="auto"/>
              <w:ind w:firstLineChars="200" w:firstLine="360"/>
              <w:rPr>
                <w:rFonts w:eastAsia="Times New Roman" w:cstheme="minorHAnsi"/>
                <w:sz w:val="18"/>
                <w:szCs w:val="18"/>
              </w:rPr>
            </w:pPr>
            <w:r w:rsidRPr="008F2435">
              <w:rPr>
                <w:rFonts w:eastAsia="Times New Roman" w:cstheme="minorHAnsi"/>
                <w:sz w:val="18"/>
                <w:szCs w:val="18"/>
              </w:rPr>
              <w:t>b)       Incidental expenses related to Building capacities for bioprospecting and value-addition of genetic resources. Total cost: $4,815 during the 5 years (all outputs in component) </w:t>
            </w:r>
          </w:p>
          <w:p w14:paraId="6D200375" w14:textId="17DF1E30"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$15,315</w:t>
            </w:r>
          </w:p>
        </w:tc>
      </w:tr>
      <w:tr w:rsidR="00781BA5" w:rsidRPr="009B6C89" w14:paraId="24898F8E" w14:textId="77777777" w:rsidTr="007E6614">
        <w:trPr>
          <w:trHeight w:val="1978"/>
        </w:trPr>
        <w:tc>
          <w:tcPr>
            <w:tcW w:w="960" w:type="dxa"/>
            <w:shd w:val="clear" w:color="auto" w:fill="auto"/>
            <w:vAlign w:val="center"/>
            <w:hideMark/>
          </w:tcPr>
          <w:p w14:paraId="24CF856E"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15</w:t>
            </w:r>
          </w:p>
        </w:tc>
        <w:tc>
          <w:tcPr>
            <w:tcW w:w="13520" w:type="dxa"/>
            <w:shd w:val="clear" w:color="auto" w:fill="auto"/>
            <w:vAlign w:val="center"/>
            <w:hideMark/>
          </w:tcPr>
          <w:p w14:paraId="6049284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meetings/workshops/trainings costs:</w:t>
            </w:r>
          </w:p>
          <w:p w14:paraId="719B6E74"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a)  related to exchange programmes with more established product developers to capacitate local stakeholders and develop commercial products. Total cost: $60,000 during years 2 to 5 (Output 2.1.2). </w:t>
            </w:r>
          </w:p>
          <w:p w14:paraId="72E95498"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related to establishment of partnerships and collaboration by local product developers with international partners. Total cost: $55,047 during the 5 years (Output 2.1.2).</w:t>
            </w:r>
          </w:p>
          <w:p w14:paraId="7C5F402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for exchanges of experience program to raise awareness about regional/international ABS initiatives. Total cost: $70,000 during the 5 years (Output 2.2.2).</w:t>
            </w:r>
          </w:p>
          <w:p w14:paraId="6D2E136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483E993D" w14:textId="1BAA5505"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$185,047</w:t>
            </w:r>
          </w:p>
        </w:tc>
      </w:tr>
      <w:tr w:rsidR="00781BA5" w:rsidRPr="009B6C89" w14:paraId="1A357E5B" w14:textId="77777777" w:rsidTr="00C954B8">
        <w:trPr>
          <w:trHeight w:val="898"/>
        </w:trPr>
        <w:tc>
          <w:tcPr>
            <w:tcW w:w="960" w:type="dxa"/>
            <w:shd w:val="clear" w:color="auto" w:fill="auto"/>
            <w:vAlign w:val="center"/>
            <w:hideMark/>
          </w:tcPr>
          <w:p w14:paraId="0FFC15F3"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16</w:t>
            </w:r>
          </w:p>
        </w:tc>
        <w:tc>
          <w:tcPr>
            <w:tcW w:w="13520" w:type="dxa"/>
            <w:shd w:val="clear" w:color="auto" w:fill="auto"/>
            <w:vAlign w:val="center"/>
            <w:hideMark/>
          </w:tcPr>
          <w:p w14:paraId="3E071622"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procurement of equipment:</w:t>
            </w:r>
          </w:p>
          <w:p w14:paraId="30E8F5A9" w14:textId="1559A640"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Vehicle (4x4) (transport equipment). Total cost: $40,000 during year 1.</w:t>
            </w:r>
          </w:p>
          <w:p w14:paraId="74253007"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54E2C1E6" w14:textId="51B0825D"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$40,000 (From UNDP's contribution)</w:t>
            </w:r>
          </w:p>
        </w:tc>
      </w:tr>
      <w:tr w:rsidR="00781BA5" w:rsidRPr="009B6C89" w14:paraId="0A252367" w14:textId="77777777" w:rsidTr="00C954B8">
        <w:trPr>
          <w:trHeight w:val="1303"/>
        </w:trPr>
        <w:tc>
          <w:tcPr>
            <w:tcW w:w="960" w:type="dxa"/>
            <w:shd w:val="clear" w:color="auto" w:fill="auto"/>
            <w:vAlign w:val="center"/>
            <w:hideMark/>
          </w:tcPr>
          <w:p w14:paraId="255966A8"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17</w:t>
            </w:r>
          </w:p>
        </w:tc>
        <w:tc>
          <w:tcPr>
            <w:tcW w:w="13520" w:type="dxa"/>
            <w:shd w:val="clear" w:color="auto" w:fill="auto"/>
            <w:vAlign w:val="center"/>
            <w:hideMark/>
          </w:tcPr>
          <w:p w14:paraId="5962B988"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running cost of Project vehicle:</w:t>
            </w:r>
          </w:p>
          <w:p w14:paraId="3B748DE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Fuel vehicle. Total cost: $27,500; $5,500/year during the 5 years.</w:t>
            </w:r>
          </w:p>
          <w:p w14:paraId="01753F5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Maintenance vehicle. Total cost: $11,453 during the 5 years.</w:t>
            </w:r>
          </w:p>
          <w:p w14:paraId="0A0BFE0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1C4134B" w14:textId="31CE9B6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$38,953 (from UNDP's contribution)</w:t>
            </w:r>
          </w:p>
        </w:tc>
      </w:tr>
      <w:tr w:rsidR="009B6C89" w:rsidRPr="009B6C89" w14:paraId="662C7F30" w14:textId="77777777" w:rsidTr="007E6614">
        <w:trPr>
          <w:trHeight w:val="315"/>
        </w:trPr>
        <w:tc>
          <w:tcPr>
            <w:tcW w:w="14480" w:type="dxa"/>
            <w:gridSpan w:val="2"/>
            <w:shd w:val="clear" w:color="auto" w:fill="auto"/>
            <w:vAlign w:val="center"/>
            <w:hideMark/>
          </w:tcPr>
          <w:p w14:paraId="4486104F" w14:textId="77777777" w:rsidR="009B6C89" w:rsidRPr="008F2435" w:rsidRDefault="009B6C89" w:rsidP="002A2E53">
            <w:pPr>
              <w:spacing w:after="0" w:line="240" w:lineRule="auto"/>
              <w:rPr>
                <w:rFonts w:eastAsia="Times New Roman" w:cstheme="minorHAnsi"/>
                <w:sz w:val="18"/>
                <w:szCs w:val="18"/>
              </w:rPr>
            </w:pPr>
            <w:r w:rsidRPr="008F2435">
              <w:rPr>
                <w:rFonts w:eastAsia="Times New Roman" w:cstheme="minorHAnsi"/>
                <w:sz w:val="18"/>
                <w:szCs w:val="18"/>
              </w:rPr>
              <w:t xml:space="preserve">Component/Outcome 3. Gender mainstreaming 7&amp; Knowledge Management </w:t>
            </w:r>
          </w:p>
        </w:tc>
      </w:tr>
      <w:tr w:rsidR="00781BA5" w:rsidRPr="009B6C89" w14:paraId="47D7EAA5" w14:textId="77777777" w:rsidTr="007E6614">
        <w:trPr>
          <w:trHeight w:val="1421"/>
        </w:trPr>
        <w:tc>
          <w:tcPr>
            <w:tcW w:w="960" w:type="dxa"/>
            <w:shd w:val="clear" w:color="auto" w:fill="auto"/>
            <w:noWrap/>
            <w:vAlign w:val="center"/>
            <w:hideMark/>
          </w:tcPr>
          <w:p w14:paraId="54184222"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18</w:t>
            </w:r>
          </w:p>
        </w:tc>
        <w:tc>
          <w:tcPr>
            <w:tcW w:w="13520" w:type="dxa"/>
            <w:shd w:val="clear" w:color="auto" w:fill="auto"/>
            <w:vAlign w:val="center"/>
            <w:hideMark/>
          </w:tcPr>
          <w:p w14:paraId="294CFF8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hiring National Consultant (IC) to support the following activities:</w:t>
            </w:r>
          </w:p>
          <w:p w14:paraId="09F405BC"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18CC467"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Web page design for the project. Total cost: $9,130 during year 1 (Output 3.2.1).</w:t>
            </w:r>
          </w:p>
          <w:p w14:paraId="40578BB8"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Gender/Safeguards Officer. Support gender mainstreaming and gender monitoring (Gender Action Plan), monitoring of environmental and social risks, and develop, implement and monitor the IPP and secure PIC. Total cost: 66,000. The cost will cover the support to be provided from year 1 to 5. (Outputs 3.1.1).</w:t>
            </w:r>
          </w:p>
          <w:p w14:paraId="7997E5AF"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c) Strategic Environmental and Social Assessment (SESA) and Cultural Heritage Impact Assessment (CHIA). Total cost: $50,000 during Yr1 </w:t>
            </w:r>
          </w:p>
          <w:p w14:paraId="53537497"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41ADE932" w14:textId="43ACB52C"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$125,130</w:t>
            </w:r>
          </w:p>
        </w:tc>
      </w:tr>
      <w:tr w:rsidR="00781BA5" w:rsidRPr="009B6C89" w14:paraId="088E89EA" w14:textId="77777777" w:rsidTr="007E6614">
        <w:trPr>
          <w:trHeight w:val="1168"/>
        </w:trPr>
        <w:tc>
          <w:tcPr>
            <w:tcW w:w="960" w:type="dxa"/>
            <w:shd w:val="clear" w:color="auto" w:fill="auto"/>
            <w:vAlign w:val="center"/>
            <w:hideMark/>
          </w:tcPr>
          <w:p w14:paraId="65DD5BF0"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19</w:t>
            </w:r>
          </w:p>
        </w:tc>
        <w:tc>
          <w:tcPr>
            <w:tcW w:w="13520" w:type="dxa"/>
            <w:shd w:val="clear" w:color="auto" w:fill="auto"/>
            <w:vAlign w:val="center"/>
            <w:hideMark/>
          </w:tcPr>
          <w:p w14:paraId="01508EB5"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travel expenses related to this component:</w:t>
            </w:r>
          </w:p>
          <w:p w14:paraId="0A7F73F3"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Travel costs for the implementation and monitoring of gender mainstreaming activities: Total cost: $15,000 during years 1 to 5 (Output 3.1.1).</w:t>
            </w:r>
          </w:p>
          <w:p w14:paraId="568FDB9D"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Travel costs for communication and knowledge management activities: Total cost: $13,953 during years 1 to 5 (Output 3.2.1).</w:t>
            </w:r>
          </w:p>
          <w:p w14:paraId="67E8ED10" w14:textId="77777777" w:rsidR="00781BA5" w:rsidRPr="008F2435" w:rsidRDefault="00781BA5"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 </w:t>
            </w:r>
          </w:p>
          <w:p w14:paraId="781CEBCA" w14:textId="6DDB6ADB"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$28,953</w:t>
            </w:r>
          </w:p>
        </w:tc>
      </w:tr>
      <w:tr w:rsidR="00781BA5" w:rsidRPr="009B6C89" w14:paraId="265303B6" w14:textId="77777777" w:rsidTr="007E6614">
        <w:trPr>
          <w:trHeight w:val="1250"/>
        </w:trPr>
        <w:tc>
          <w:tcPr>
            <w:tcW w:w="960" w:type="dxa"/>
            <w:shd w:val="clear" w:color="auto" w:fill="auto"/>
            <w:vAlign w:val="center"/>
          </w:tcPr>
          <w:p w14:paraId="4E2C9E74" w14:textId="10E00F62"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20</w:t>
            </w:r>
          </w:p>
        </w:tc>
        <w:tc>
          <w:tcPr>
            <w:tcW w:w="13520" w:type="dxa"/>
            <w:shd w:val="clear" w:color="auto" w:fill="auto"/>
            <w:vAlign w:val="center"/>
          </w:tcPr>
          <w:p w14:paraId="6242084C" w14:textId="4C17366E"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communications materials production and staff communication means</w:t>
            </w:r>
            <w:r w:rsidR="007E6614" w:rsidRPr="008F2435">
              <w:rPr>
                <w:rFonts w:eastAsia="Times New Roman" w:cstheme="minorHAnsi"/>
                <w:sz w:val="18"/>
                <w:szCs w:val="18"/>
              </w:rPr>
              <w:t>:</w:t>
            </w:r>
          </w:p>
          <w:p w14:paraId="6C1BE308" w14:textId="0BFB8B2F"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 Publications and media products related to knowledge management and communication. The cost will cover the support provided under Output 3.2.1 from year 1 to 5. </w:t>
            </w:r>
          </w:p>
          <w:p w14:paraId="04E18BFE" w14:textId="77777777"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 </w:t>
            </w:r>
          </w:p>
          <w:p w14:paraId="20C7A6B4" w14:textId="5CBD73A3"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$20,300 </w:t>
            </w:r>
          </w:p>
        </w:tc>
      </w:tr>
      <w:tr w:rsidR="00781BA5" w:rsidRPr="009B6C89" w14:paraId="2A5E088E" w14:textId="77777777" w:rsidTr="007E6614">
        <w:trPr>
          <w:trHeight w:val="727"/>
        </w:trPr>
        <w:tc>
          <w:tcPr>
            <w:tcW w:w="960" w:type="dxa"/>
            <w:shd w:val="clear" w:color="auto" w:fill="auto"/>
            <w:vAlign w:val="center"/>
          </w:tcPr>
          <w:p w14:paraId="461E3DF2" w14:textId="54CA1D89"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21</w:t>
            </w:r>
          </w:p>
        </w:tc>
        <w:tc>
          <w:tcPr>
            <w:tcW w:w="13520" w:type="dxa"/>
            <w:shd w:val="clear" w:color="auto" w:fill="auto"/>
            <w:vAlign w:val="center"/>
          </w:tcPr>
          <w:p w14:paraId="794B4183"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This budget (multiyear) is reserved for conferences and training events linked to Component 3 Activities and quantified as follows: </w:t>
            </w:r>
          </w:p>
          <w:p w14:paraId="571D2FB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Awareness and sensitization workshops for local authorities, traditional practitioners and women on ABS. Total cost: $45,000 during years 1 to 5 (Output 3.2.1).</w:t>
            </w:r>
          </w:p>
          <w:p w14:paraId="15BCFD9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Workshops and meetings related to IPP and PIC. Total cost: $31,000 over 5 years</w:t>
            </w:r>
          </w:p>
          <w:p w14:paraId="0E5854F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113B48A1" w14:textId="6DC0E896"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$76,000</w:t>
            </w:r>
          </w:p>
        </w:tc>
      </w:tr>
      <w:tr w:rsidR="00781BA5" w:rsidRPr="009B6C89" w14:paraId="505231F3" w14:textId="77777777" w:rsidTr="00C954B8">
        <w:trPr>
          <w:trHeight w:val="1258"/>
        </w:trPr>
        <w:tc>
          <w:tcPr>
            <w:tcW w:w="960" w:type="dxa"/>
            <w:shd w:val="clear" w:color="auto" w:fill="auto"/>
            <w:vAlign w:val="center"/>
            <w:hideMark/>
          </w:tcPr>
          <w:p w14:paraId="2536FAB9"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22</w:t>
            </w:r>
          </w:p>
        </w:tc>
        <w:tc>
          <w:tcPr>
            <w:tcW w:w="13520" w:type="dxa"/>
            <w:shd w:val="clear" w:color="auto" w:fill="auto"/>
            <w:vAlign w:val="center"/>
            <w:hideMark/>
          </w:tcPr>
          <w:p w14:paraId="69B8411D"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hiring Project staff to support the following activities covered by UNDP's co-financing:</w:t>
            </w:r>
          </w:p>
          <w:p w14:paraId="5CA6E3C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Communications/Knowledge Management Expert: Communication and awareness-raising activities and documentation and systematization of lessons learnt and best practices. Total cost: $141,450 @$2357.50/month   during year 1 to 5(60 months. (Output 3.2.1)</w:t>
            </w:r>
          </w:p>
          <w:p w14:paraId="097C4460"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1041B87C" w14:textId="61F55BA4"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 cost is $141,450 (from UNDP's contribution)</w:t>
            </w:r>
          </w:p>
          <w:p w14:paraId="493D50D1" w14:textId="4FA1E101" w:rsidR="00781BA5" w:rsidRPr="008F2435" w:rsidRDefault="00781BA5" w:rsidP="002A2E53">
            <w:pPr>
              <w:spacing w:after="0" w:line="240" w:lineRule="auto"/>
              <w:jc w:val="both"/>
              <w:rPr>
                <w:rFonts w:eastAsia="Times New Roman" w:cstheme="minorHAnsi"/>
                <w:sz w:val="18"/>
                <w:szCs w:val="18"/>
              </w:rPr>
            </w:pPr>
          </w:p>
        </w:tc>
      </w:tr>
      <w:tr w:rsidR="009B6C89" w:rsidRPr="009B6C89" w14:paraId="63B41195" w14:textId="77777777" w:rsidTr="007E6614">
        <w:trPr>
          <w:trHeight w:val="315"/>
        </w:trPr>
        <w:tc>
          <w:tcPr>
            <w:tcW w:w="14480" w:type="dxa"/>
            <w:gridSpan w:val="2"/>
            <w:shd w:val="clear" w:color="auto" w:fill="auto"/>
            <w:vAlign w:val="center"/>
            <w:hideMark/>
          </w:tcPr>
          <w:p w14:paraId="7C51A857" w14:textId="77777777" w:rsidR="009B6C89" w:rsidRPr="008F2435" w:rsidRDefault="009B6C89" w:rsidP="002A2E53">
            <w:pPr>
              <w:spacing w:after="0" w:line="240" w:lineRule="auto"/>
              <w:rPr>
                <w:rFonts w:eastAsia="Times New Roman" w:cstheme="minorHAnsi"/>
                <w:sz w:val="18"/>
                <w:szCs w:val="18"/>
              </w:rPr>
            </w:pPr>
            <w:r w:rsidRPr="008F2435">
              <w:rPr>
                <w:rFonts w:eastAsia="Times New Roman" w:cstheme="minorHAnsi"/>
                <w:sz w:val="18"/>
                <w:szCs w:val="18"/>
              </w:rPr>
              <w:t>Component: Monitoring &amp; Evaluation</w:t>
            </w:r>
          </w:p>
        </w:tc>
      </w:tr>
      <w:tr w:rsidR="00781BA5" w:rsidRPr="009B6C89" w14:paraId="4E535C09" w14:textId="77777777" w:rsidTr="007E6614">
        <w:trPr>
          <w:trHeight w:val="1421"/>
        </w:trPr>
        <w:tc>
          <w:tcPr>
            <w:tcW w:w="960" w:type="dxa"/>
            <w:shd w:val="clear" w:color="auto" w:fill="auto"/>
            <w:vAlign w:val="center"/>
            <w:hideMark/>
          </w:tcPr>
          <w:p w14:paraId="0E136443"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23</w:t>
            </w:r>
          </w:p>
        </w:tc>
        <w:tc>
          <w:tcPr>
            <w:tcW w:w="13520" w:type="dxa"/>
            <w:shd w:val="clear" w:color="auto" w:fill="auto"/>
            <w:vAlign w:val="center"/>
            <w:hideMark/>
          </w:tcPr>
          <w:p w14:paraId="10A20B8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hiring international consultant (IC) to support the following activities:</w:t>
            </w:r>
          </w:p>
          <w:p w14:paraId="33A01FF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20F81BB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Mid-Term Review (International Consultant) @ $15,000 in Yr 3; and</w:t>
            </w:r>
          </w:p>
          <w:p w14:paraId="694CA135"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Terminal Evaluation (International consultant) @ $20,000 in Yr 5(Output 3.2.2)</w:t>
            </w:r>
          </w:p>
          <w:p w14:paraId="3BD16B03"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18FA1DBB" w14:textId="6C03161F"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$35,000</w:t>
            </w:r>
          </w:p>
        </w:tc>
      </w:tr>
      <w:tr w:rsidR="00781BA5" w:rsidRPr="009B6C89" w14:paraId="1D0E5470" w14:textId="77777777" w:rsidTr="007E6614">
        <w:trPr>
          <w:trHeight w:val="1438"/>
        </w:trPr>
        <w:tc>
          <w:tcPr>
            <w:tcW w:w="960" w:type="dxa"/>
            <w:shd w:val="clear" w:color="auto" w:fill="auto"/>
            <w:vAlign w:val="center"/>
            <w:hideMark/>
          </w:tcPr>
          <w:p w14:paraId="20690294"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24</w:t>
            </w:r>
          </w:p>
        </w:tc>
        <w:tc>
          <w:tcPr>
            <w:tcW w:w="13520" w:type="dxa"/>
            <w:shd w:val="clear" w:color="auto" w:fill="auto"/>
            <w:vAlign w:val="center"/>
            <w:hideMark/>
          </w:tcPr>
          <w:p w14:paraId="466D66B4"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hiring National Consultant (IC) to support the following activities:</w:t>
            </w:r>
          </w:p>
          <w:p w14:paraId="6E09E75F" w14:textId="661683AC"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Mid-term project review. Total cost: $10,000 during year 3. (Output 3.2.2) and</w:t>
            </w:r>
          </w:p>
          <w:p w14:paraId="0CFE1B8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Terminal evaluation. Total cost: $13,500 during year 5. (Output 3.2.2)</w:t>
            </w:r>
          </w:p>
          <w:p w14:paraId="0B71DE3C"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collecting data for MTR core indicator during year 3 @$2000 and for TE core indicator during year 5 @ $2000</w:t>
            </w:r>
          </w:p>
          <w:p w14:paraId="2A676A62"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794A86D" w14:textId="5C68E91F"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$27,500</w:t>
            </w:r>
          </w:p>
        </w:tc>
      </w:tr>
      <w:tr w:rsidR="00781BA5" w:rsidRPr="009B6C89" w14:paraId="6E5CFE1D" w14:textId="77777777" w:rsidTr="007E6614">
        <w:trPr>
          <w:trHeight w:val="1753"/>
        </w:trPr>
        <w:tc>
          <w:tcPr>
            <w:tcW w:w="960" w:type="dxa"/>
            <w:shd w:val="clear" w:color="auto" w:fill="auto"/>
            <w:vAlign w:val="center"/>
            <w:hideMark/>
          </w:tcPr>
          <w:p w14:paraId="434B5E6E"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25</w:t>
            </w:r>
          </w:p>
        </w:tc>
        <w:tc>
          <w:tcPr>
            <w:tcW w:w="13520" w:type="dxa"/>
            <w:shd w:val="clear" w:color="auto" w:fill="auto"/>
            <w:vAlign w:val="center"/>
            <w:hideMark/>
          </w:tcPr>
          <w:p w14:paraId="6D5B81AF"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travel expenses related to this component:</w:t>
            </w:r>
          </w:p>
          <w:p w14:paraId="6A8B00E5"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1AE47CD"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Travel costs for mid-term project review (including DSA): Total cost: $5,650 during year 3. (Output 3.2.2)</w:t>
            </w:r>
          </w:p>
          <w:p w14:paraId="460571E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Travel costs for terminal evaluation (including DSA): Total cost: $7,000 during year 5. (Output 3.2.2)</w:t>
            </w:r>
          </w:p>
          <w:p w14:paraId="59F0145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Travel costs for M&amp;E of project activities: Total cost: $7,500 during year 1 to 5. (Output 3.2.2)</w:t>
            </w:r>
          </w:p>
          <w:p w14:paraId="6A48605C"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3D728B76" w14:textId="6F909181"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$20,150</w:t>
            </w:r>
          </w:p>
        </w:tc>
      </w:tr>
      <w:tr w:rsidR="00781BA5" w:rsidRPr="009B6C89" w14:paraId="7D441FDB" w14:textId="77777777" w:rsidTr="007E6614">
        <w:trPr>
          <w:trHeight w:val="2329"/>
        </w:trPr>
        <w:tc>
          <w:tcPr>
            <w:tcW w:w="960" w:type="dxa"/>
            <w:shd w:val="clear" w:color="auto" w:fill="auto"/>
            <w:vAlign w:val="center"/>
            <w:hideMark/>
          </w:tcPr>
          <w:p w14:paraId="009C43D8"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26</w:t>
            </w:r>
          </w:p>
        </w:tc>
        <w:tc>
          <w:tcPr>
            <w:tcW w:w="13520" w:type="dxa"/>
            <w:shd w:val="clear" w:color="auto" w:fill="auto"/>
            <w:vAlign w:val="center"/>
            <w:hideMark/>
          </w:tcPr>
          <w:p w14:paraId="5AC67FD1"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This budget (multiyear) is reserved for workshops/conferences and/or training events linked to Component 3 Activities and quantified as follows: </w:t>
            </w:r>
          </w:p>
          <w:p w14:paraId="0C226D6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Project Inception Workshop. Total cost $8,500 during year 1 (Output 3.2.2).</w:t>
            </w:r>
          </w:p>
          <w:p w14:paraId="1FCC31FC"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Knowledge forums to share lessons learnt and good practices with multiple stakeholders. Total cost: $15,000 during years 2 to 5 (Output 3.2.1).</w:t>
            </w:r>
          </w:p>
          <w:p w14:paraId="77A6460B"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Mid-term project review related workshops. Total cost: $1,000 during year 3 (Output 3.2.2).</w:t>
            </w:r>
          </w:p>
          <w:p w14:paraId="40DA085C"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d) Terminal evaluation related workshops. Total cost: $1,500 during year 5 (Output 3.2.2).</w:t>
            </w:r>
          </w:p>
          <w:p w14:paraId="077F8EB6"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e) Quarterly Project board meetings. Total cost: $12,000, $2,400 per year from year 1 to 5 (Output 3.2.2).</w:t>
            </w:r>
          </w:p>
          <w:p w14:paraId="43929510"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f) Monitoring of Environmental and social risks, and corresponding management plan as relevant. Total cost:  $7,500 from year 2 to 5</w:t>
            </w:r>
          </w:p>
          <w:p w14:paraId="696D6273"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g) Workshops/meetings related to Gender action plan. Total cost $7,500 from year 2 to 5.</w:t>
            </w:r>
          </w:p>
          <w:p w14:paraId="2466B53D"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05E35518" w14:textId="1343A860"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$53,000</w:t>
            </w:r>
          </w:p>
        </w:tc>
      </w:tr>
      <w:tr w:rsidR="00781BA5" w:rsidRPr="009B6C89" w14:paraId="76553C8C" w14:textId="77777777" w:rsidTr="007E6614">
        <w:trPr>
          <w:trHeight w:val="1663"/>
        </w:trPr>
        <w:tc>
          <w:tcPr>
            <w:tcW w:w="960" w:type="dxa"/>
            <w:shd w:val="clear" w:color="000000" w:fill="B8CCE4"/>
            <w:vAlign w:val="center"/>
            <w:hideMark/>
          </w:tcPr>
          <w:p w14:paraId="7475BB20"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27</w:t>
            </w:r>
          </w:p>
        </w:tc>
        <w:tc>
          <w:tcPr>
            <w:tcW w:w="13520" w:type="dxa"/>
            <w:shd w:val="clear" w:color="000000" w:fill="B8CCE4"/>
            <w:vAlign w:val="center"/>
            <w:hideMark/>
          </w:tcPr>
          <w:p w14:paraId="00F351E4"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This budget is reserved for workshops/conferences and/or training events linked to Component 3 Activities: </w:t>
            </w:r>
          </w:p>
          <w:p w14:paraId="1199440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a) UNDP's contribution to the Quarterly Project board meetings. Total cost: $2,500, $500 per year from year 1 to 5 (Output 3.2.2).</w:t>
            </w:r>
          </w:p>
          <w:p w14:paraId="3FD3ED8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b) MTR validation workshop. Total cost $7,500 during year 3</w:t>
            </w:r>
          </w:p>
          <w:p w14:paraId="404D2F3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TE validation workshop. Total cost $10,000 during year 5</w:t>
            </w:r>
          </w:p>
          <w:p w14:paraId="6C197C90"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6398C1F2" w14:textId="28CC9EDE"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$20,000 (from UNDP's contribution)</w:t>
            </w:r>
          </w:p>
        </w:tc>
      </w:tr>
      <w:tr w:rsidR="009B6C89" w:rsidRPr="009B6C89" w14:paraId="6DDC003F" w14:textId="77777777" w:rsidTr="007E6614">
        <w:trPr>
          <w:trHeight w:val="315"/>
        </w:trPr>
        <w:tc>
          <w:tcPr>
            <w:tcW w:w="14480" w:type="dxa"/>
            <w:gridSpan w:val="2"/>
            <w:shd w:val="clear" w:color="auto" w:fill="auto"/>
            <w:vAlign w:val="center"/>
            <w:hideMark/>
          </w:tcPr>
          <w:p w14:paraId="430D3CA3" w14:textId="77777777" w:rsidR="009B6C89" w:rsidRPr="008F2435" w:rsidRDefault="009B6C89" w:rsidP="002A2E53">
            <w:pPr>
              <w:spacing w:after="0" w:line="240" w:lineRule="auto"/>
              <w:rPr>
                <w:rFonts w:eastAsia="Times New Roman" w:cstheme="minorHAnsi"/>
                <w:sz w:val="18"/>
                <w:szCs w:val="18"/>
              </w:rPr>
            </w:pPr>
            <w:r w:rsidRPr="008F2435">
              <w:rPr>
                <w:rFonts w:eastAsia="Times New Roman" w:cstheme="minorHAnsi"/>
                <w:sz w:val="18"/>
                <w:szCs w:val="18"/>
              </w:rPr>
              <w:t>Project Management Unit</w:t>
            </w:r>
          </w:p>
        </w:tc>
      </w:tr>
      <w:tr w:rsidR="004C59D2" w:rsidRPr="009B6C89" w14:paraId="0B16C7DA" w14:textId="77777777" w:rsidTr="007E6614">
        <w:trPr>
          <w:trHeight w:val="1331"/>
        </w:trPr>
        <w:tc>
          <w:tcPr>
            <w:tcW w:w="960" w:type="dxa"/>
            <w:shd w:val="clear" w:color="auto" w:fill="auto"/>
            <w:vAlign w:val="center"/>
            <w:hideMark/>
          </w:tcPr>
          <w:p w14:paraId="2C025238" w14:textId="77777777" w:rsidR="004C59D2" w:rsidRPr="008F2435" w:rsidRDefault="004C59D2" w:rsidP="002A2E53">
            <w:pPr>
              <w:spacing w:after="0" w:line="240" w:lineRule="auto"/>
              <w:jc w:val="center"/>
              <w:rPr>
                <w:rFonts w:eastAsia="Times New Roman" w:cstheme="minorHAnsi"/>
                <w:sz w:val="18"/>
                <w:szCs w:val="18"/>
              </w:rPr>
            </w:pPr>
            <w:r w:rsidRPr="008F2435">
              <w:rPr>
                <w:rFonts w:eastAsia="Times New Roman" w:cstheme="minorHAnsi"/>
                <w:sz w:val="18"/>
                <w:szCs w:val="18"/>
              </w:rPr>
              <w:t>28</w:t>
            </w:r>
          </w:p>
        </w:tc>
        <w:tc>
          <w:tcPr>
            <w:tcW w:w="13520" w:type="dxa"/>
            <w:shd w:val="clear" w:color="auto" w:fill="auto"/>
            <w:vAlign w:val="center"/>
            <w:hideMark/>
          </w:tcPr>
          <w:p w14:paraId="56021449" w14:textId="77777777" w:rsidR="004C59D2" w:rsidRPr="008F2435" w:rsidRDefault="004C59D2"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w:t>
            </w:r>
          </w:p>
          <w:p w14:paraId="28D11CE5" w14:textId="77777777" w:rsidR="004C59D2" w:rsidRPr="008F2435" w:rsidRDefault="004C59D2"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94E5800" w14:textId="1CC99658" w:rsidR="004C59D2" w:rsidRPr="008F2435" w:rsidRDefault="004C59D2" w:rsidP="002A2E53">
            <w:pPr>
              <w:spacing w:after="0" w:line="240" w:lineRule="auto"/>
              <w:jc w:val="both"/>
              <w:rPr>
                <w:rFonts w:eastAsia="Times New Roman" w:cstheme="minorHAnsi"/>
                <w:sz w:val="18"/>
                <w:szCs w:val="18"/>
              </w:rPr>
            </w:pPr>
            <w:r w:rsidRPr="008F2435">
              <w:rPr>
                <w:rFonts w:eastAsia="Times New Roman" w:cstheme="minorHAnsi"/>
                <w:sz w:val="18"/>
                <w:szCs w:val="18"/>
              </w:rPr>
              <w:t>Financial/Administrative Officer salary: financial management of the project, accounting, purchasing, and reporting, etc. Total cost: $74,485.20 @ $1,241.42 per month for 5 years</w:t>
            </w:r>
          </w:p>
          <w:p w14:paraId="4D92FDE5" w14:textId="77777777" w:rsidR="004C59D2" w:rsidRPr="008F2435" w:rsidRDefault="004C59D2"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 </w:t>
            </w:r>
          </w:p>
          <w:p w14:paraId="70190662" w14:textId="1B232AD0" w:rsidR="004C59D2" w:rsidRPr="008F2435" w:rsidRDefault="004C59D2"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$74,485.20</w:t>
            </w:r>
          </w:p>
        </w:tc>
      </w:tr>
      <w:tr w:rsidR="00781BA5" w:rsidRPr="009B6C89" w14:paraId="7A46433A" w14:textId="77777777" w:rsidTr="007E6614">
        <w:trPr>
          <w:trHeight w:val="664"/>
        </w:trPr>
        <w:tc>
          <w:tcPr>
            <w:tcW w:w="960" w:type="dxa"/>
            <w:shd w:val="clear" w:color="auto" w:fill="auto"/>
            <w:vAlign w:val="center"/>
            <w:hideMark/>
          </w:tcPr>
          <w:p w14:paraId="75B35954"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29</w:t>
            </w:r>
          </w:p>
        </w:tc>
        <w:tc>
          <w:tcPr>
            <w:tcW w:w="13520" w:type="dxa"/>
            <w:shd w:val="clear" w:color="auto" w:fill="auto"/>
            <w:vAlign w:val="center"/>
            <w:hideMark/>
          </w:tcPr>
          <w:p w14:paraId="291DD205"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to PMU related travel. Total cost $15,000 @ $3,000/year for 5 years.</w:t>
            </w:r>
          </w:p>
          <w:p w14:paraId="780EDC62"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7C76F29C" w14:textId="6D29A23F"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$15,000</w:t>
            </w:r>
          </w:p>
        </w:tc>
      </w:tr>
      <w:tr w:rsidR="00781BA5" w:rsidRPr="009B6C89" w14:paraId="7373BE6E" w14:textId="77777777" w:rsidTr="007E6614">
        <w:trPr>
          <w:trHeight w:val="718"/>
        </w:trPr>
        <w:tc>
          <w:tcPr>
            <w:tcW w:w="960" w:type="dxa"/>
            <w:shd w:val="clear" w:color="auto" w:fill="auto"/>
            <w:vAlign w:val="center"/>
            <w:hideMark/>
          </w:tcPr>
          <w:p w14:paraId="44AC660E"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30</w:t>
            </w:r>
          </w:p>
        </w:tc>
        <w:tc>
          <w:tcPr>
            <w:tcW w:w="13520" w:type="dxa"/>
            <w:shd w:val="clear" w:color="auto" w:fill="auto"/>
            <w:vAlign w:val="center"/>
            <w:hideMark/>
          </w:tcPr>
          <w:p w14:paraId="569A54E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Office supplies:</w:t>
            </w:r>
          </w:p>
          <w:p w14:paraId="79B9053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w:t>
            </w:r>
          </w:p>
          <w:p w14:paraId="24D3FBE8" w14:textId="4A0A68F2"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$5,500 @ $1,100 per year during the 5 years.</w:t>
            </w:r>
          </w:p>
        </w:tc>
      </w:tr>
      <w:tr w:rsidR="00781BA5" w:rsidRPr="009B6C89" w14:paraId="7FDFB17A" w14:textId="77777777" w:rsidTr="007E6614">
        <w:trPr>
          <w:trHeight w:val="413"/>
        </w:trPr>
        <w:tc>
          <w:tcPr>
            <w:tcW w:w="960" w:type="dxa"/>
            <w:shd w:val="clear" w:color="auto" w:fill="auto"/>
            <w:vAlign w:val="center"/>
            <w:hideMark/>
          </w:tcPr>
          <w:p w14:paraId="2E08B2D6"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31</w:t>
            </w:r>
          </w:p>
        </w:tc>
        <w:tc>
          <w:tcPr>
            <w:tcW w:w="13520" w:type="dxa"/>
            <w:shd w:val="clear" w:color="auto" w:fill="auto"/>
            <w:vAlign w:val="center"/>
            <w:hideMark/>
          </w:tcPr>
          <w:p w14:paraId="2088F7E2" w14:textId="3190082F"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Office furniture of PMU staff.  </w:t>
            </w:r>
          </w:p>
          <w:p w14:paraId="1EC17CDB" w14:textId="419A5366"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$5,000.</w:t>
            </w:r>
          </w:p>
        </w:tc>
      </w:tr>
      <w:tr w:rsidR="00781BA5" w:rsidRPr="009B6C89" w14:paraId="515D04D8" w14:textId="77777777" w:rsidTr="007E6614">
        <w:trPr>
          <w:trHeight w:val="728"/>
        </w:trPr>
        <w:tc>
          <w:tcPr>
            <w:tcW w:w="960" w:type="dxa"/>
            <w:shd w:val="clear" w:color="auto" w:fill="auto"/>
            <w:vAlign w:val="center"/>
            <w:hideMark/>
          </w:tcPr>
          <w:p w14:paraId="087298C2"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32</w:t>
            </w:r>
          </w:p>
        </w:tc>
        <w:tc>
          <w:tcPr>
            <w:tcW w:w="13520" w:type="dxa"/>
            <w:shd w:val="clear" w:color="auto" w:fill="auto"/>
            <w:vAlign w:val="center"/>
            <w:hideMark/>
          </w:tcPr>
          <w:p w14:paraId="467BB338"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communication and connectivity of PMU staff</w:t>
            </w:r>
          </w:p>
          <w:p w14:paraId="4DD909AE" w14:textId="4ECA1140"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Costs of internet connection and monthly connectivity fee (telephone bills etc) (@$50/month for 6 project staff for 60 months) @$3,600 per year for 5 years </w:t>
            </w:r>
          </w:p>
          <w:p w14:paraId="2F5B01B3" w14:textId="1A553965"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$18,000</w:t>
            </w:r>
          </w:p>
        </w:tc>
      </w:tr>
      <w:tr w:rsidR="00781BA5" w:rsidRPr="009B6C89" w14:paraId="46DB340D" w14:textId="77777777" w:rsidTr="007E6614">
        <w:trPr>
          <w:trHeight w:val="2051"/>
        </w:trPr>
        <w:tc>
          <w:tcPr>
            <w:tcW w:w="960" w:type="dxa"/>
            <w:shd w:val="clear" w:color="auto" w:fill="auto"/>
            <w:vAlign w:val="center"/>
            <w:hideMark/>
          </w:tcPr>
          <w:p w14:paraId="0CE19D8C"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33</w:t>
            </w:r>
          </w:p>
        </w:tc>
        <w:tc>
          <w:tcPr>
            <w:tcW w:w="13520" w:type="dxa"/>
            <w:shd w:val="clear" w:color="auto" w:fill="auto"/>
            <w:vAlign w:val="center"/>
            <w:hideMark/>
          </w:tcPr>
          <w:p w14:paraId="674F5CA0"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IT equipment of PMU staff:</w:t>
            </w:r>
          </w:p>
          <w:p w14:paraId="6AA1425C" w14:textId="6DADB726"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a) Computer for Project Manager. Total cost: $1,500. </w:t>
            </w:r>
          </w:p>
          <w:p w14:paraId="477BB444"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b) Computer for Financial/Administrative Officer: Total cost: $1,500 </w:t>
            </w:r>
          </w:p>
          <w:p w14:paraId="6FBF5D4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c) Computer for Communication/KM Officer. Total cost $1,500</w:t>
            </w:r>
          </w:p>
          <w:p w14:paraId="1B6B79EA"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d) Printer (1). Total cost: $250.</w:t>
            </w:r>
          </w:p>
          <w:p w14:paraId="0530D429"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e) Digital camera (1). Total cost: $250.</w:t>
            </w:r>
          </w:p>
          <w:p w14:paraId="3D47EDAE"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f) Projector (1). Total cost: $500.</w:t>
            </w:r>
          </w:p>
          <w:p w14:paraId="0B75FC50" w14:textId="77777777" w:rsidR="00781BA5" w:rsidRPr="008F2435" w:rsidRDefault="00781BA5" w:rsidP="002A2E53">
            <w:pPr>
              <w:spacing w:after="0" w:line="240" w:lineRule="auto"/>
              <w:jc w:val="both"/>
              <w:rPr>
                <w:rFonts w:eastAsia="Times New Roman" w:cstheme="minorHAnsi"/>
                <w:b/>
                <w:bCs/>
                <w:sz w:val="18"/>
                <w:szCs w:val="18"/>
              </w:rPr>
            </w:pPr>
            <w:r w:rsidRPr="008F2435">
              <w:rPr>
                <w:rFonts w:eastAsia="Times New Roman" w:cstheme="minorHAnsi"/>
                <w:b/>
                <w:bCs/>
                <w:sz w:val="18"/>
                <w:szCs w:val="18"/>
              </w:rPr>
              <w:t> </w:t>
            </w:r>
          </w:p>
          <w:p w14:paraId="4665B4F0" w14:textId="485D4335"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$5,500.</w:t>
            </w:r>
          </w:p>
        </w:tc>
      </w:tr>
      <w:tr w:rsidR="00781BA5" w:rsidRPr="009B6C89" w14:paraId="2A9F8063" w14:textId="77777777" w:rsidTr="007E6614">
        <w:trPr>
          <w:trHeight w:val="583"/>
        </w:trPr>
        <w:tc>
          <w:tcPr>
            <w:tcW w:w="960" w:type="dxa"/>
            <w:shd w:val="clear" w:color="auto" w:fill="auto"/>
            <w:vAlign w:val="center"/>
            <w:hideMark/>
          </w:tcPr>
          <w:p w14:paraId="1BC70248" w14:textId="77777777" w:rsidR="00781BA5" w:rsidRPr="008F2435" w:rsidRDefault="00781BA5" w:rsidP="002A2E53">
            <w:pPr>
              <w:spacing w:after="0" w:line="240" w:lineRule="auto"/>
              <w:jc w:val="center"/>
              <w:rPr>
                <w:rFonts w:eastAsia="Times New Roman" w:cstheme="minorHAnsi"/>
                <w:i/>
                <w:iCs/>
                <w:sz w:val="18"/>
                <w:szCs w:val="18"/>
              </w:rPr>
            </w:pPr>
            <w:r w:rsidRPr="008F2435">
              <w:rPr>
                <w:rFonts w:eastAsia="Times New Roman" w:cstheme="minorHAnsi"/>
                <w:i/>
                <w:iCs/>
                <w:sz w:val="18"/>
                <w:szCs w:val="18"/>
              </w:rPr>
              <w:t>34</w:t>
            </w:r>
          </w:p>
        </w:tc>
        <w:tc>
          <w:tcPr>
            <w:tcW w:w="13520" w:type="dxa"/>
            <w:shd w:val="clear" w:color="auto" w:fill="auto"/>
            <w:vAlign w:val="center"/>
            <w:hideMark/>
          </w:tcPr>
          <w:p w14:paraId="35B5F4B6" w14:textId="59C402AD"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Annual External audit fee for the 5 years @ $3,000 per year.  </w:t>
            </w:r>
          </w:p>
          <w:p w14:paraId="3CAF42B9" w14:textId="2079A9E2"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Total estimated cost is $15,000 </w:t>
            </w:r>
          </w:p>
        </w:tc>
      </w:tr>
      <w:tr w:rsidR="00781BA5" w:rsidRPr="009B6C89" w14:paraId="1F7105EE" w14:textId="77777777" w:rsidTr="007E6614">
        <w:trPr>
          <w:trHeight w:val="133"/>
        </w:trPr>
        <w:tc>
          <w:tcPr>
            <w:tcW w:w="960" w:type="dxa"/>
            <w:shd w:val="clear" w:color="000000" w:fill="D9E1F2"/>
            <w:noWrap/>
            <w:vAlign w:val="center"/>
            <w:hideMark/>
          </w:tcPr>
          <w:p w14:paraId="56C11F2A"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35</w:t>
            </w:r>
          </w:p>
        </w:tc>
        <w:tc>
          <w:tcPr>
            <w:tcW w:w="13520" w:type="dxa"/>
            <w:shd w:val="clear" w:color="000000" w:fill="D9E1F2"/>
            <w:vAlign w:val="center"/>
            <w:hideMark/>
          </w:tcPr>
          <w:p w14:paraId="044B5768" w14:textId="777777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Project is reserved for:</w:t>
            </w:r>
          </w:p>
          <w:p w14:paraId="10FF8DD9" w14:textId="49655065"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Project Manager's salary: project planning, day-to-day management of project activities, project reporting, maintaining key relationships among stakeholders, etc. Total cost: $175,350 - $2,922.50/month the over 5 years. </w:t>
            </w:r>
          </w:p>
          <w:p w14:paraId="49D5858B" w14:textId="36F16D30"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$175,350 (From UNDP's co-financing)</w:t>
            </w:r>
          </w:p>
        </w:tc>
      </w:tr>
      <w:tr w:rsidR="00781BA5" w:rsidRPr="009B6C89" w14:paraId="495EA45C" w14:textId="77777777" w:rsidTr="007E6614">
        <w:trPr>
          <w:trHeight w:val="332"/>
        </w:trPr>
        <w:tc>
          <w:tcPr>
            <w:tcW w:w="960" w:type="dxa"/>
            <w:shd w:val="clear" w:color="000000" w:fill="D9E1F2"/>
            <w:noWrap/>
            <w:vAlign w:val="center"/>
            <w:hideMark/>
          </w:tcPr>
          <w:p w14:paraId="13113FA7"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36</w:t>
            </w:r>
          </w:p>
        </w:tc>
        <w:tc>
          <w:tcPr>
            <w:tcW w:w="13520" w:type="dxa"/>
            <w:shd w:val="clear" w:color="000000" w:fill="D9E1F2"/>
            <w:vAlign w:val="center"/>
            <w:hideMark/>
          </w:tcPr>
          <w:p w14:paraId="4A75F90C" w14:textId="4FA77C44"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the purchase of 2 Motorbikes for Field Coordinators to reach to the remote areas @ $5,000 each on year 1. </w:t>
            </w:r>
          </w:p>
          <w:p w14:paraId="17C3B0B4" w14:textId="2AE0197A"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$10,000 (From UNDP's co-financing)</w:t>
            </w:r>
          </w:p>
        </w:tc>
      </w:tr>
      <w:tr w:rsidR="00781BA5" w:rsidRPr="009B6C89" w14:paraId="025A9C9F" w14:textId="77777777" w:rsidTr="007E6614">
        <w:trPr>
          <w:trHeight w:val="440"/>
        </w:trPr>
        <w:tc>
          <w:tcPr>
            <w:tcW w:w="960" w:type="dxa"/>
            <w:shd w:val="clear" w:color="000000" w:fill="D9E1F2"/>
            <w:noWrap/>
            <w:vAlign w:val="center"/>
            <w:hideMark/>
          </w:tcPr>
          <w:p w14:paraId="603B19ED"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37</w:t>
            </w:r>
          </w:p>
        </w:tc>
        <w:tc>
          <w:tcPr>
            <w:tcW w:w="13520" w:type="dxa"/>
            <w:shd w:val="clear" w:color="000000" w:fill="D9E1F2"/>
            <w:vAlign w:val="center"/>
            <w:hideMark/>
          </w:tcPr>
          <w:p w14:paraId="766F98D1" w14:textId="4F75C313"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the fuel and maintenance cost for the 2 Motorbikes mentioned above @$4,000 per year over the 5 years period. </w:t>
            </w:r>
          </w:p>
          <w:p w14:paraId="565E7FD3" w14:textId="324693F2"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$20,000 (from UNDP's co-financing)</w:t>
            </w:r>
          </w:p>
        </w:tc>
      </w:tr>
      <w:tr w:rsidR="00781BA5" w:rsidRPr="009B6C89" w14:paraId="223EC208" w14:textId="77777777" w:rsidTr="007E6614">
        <w:trPr>
          <w:trHeight w:val="908"/>
        </w:trPr>
        <w:tc>
          <w:tcPr>
            <w:tcW w:w="960" w:type="dxa"/>
            <w:shd w:val="clear" w:color="000000" w:fill="D9E1F2"/>
            <w:noWrap/>
            <w:vAlign w:val="center"/>
            <w:hideMark/>
          </w:tcPr>
          <w:p w14:paraId="0599354F"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38</w:t>
            </w:r>
          </w:p>
        </w:tc>
        <w:tc>
          <w:tcPr>
            <w:tcW w:w="13520" w:type="dxa"/>
            <w:shd w:val="clear" w:color="000000" w:fill="D9E1F2"/>
            <w:vAlign w:val="center"/>
            <w:hideMark/>
          </w:tcPr>
          <w:p w14:paraId="15E115B8" w14:textId="57ED3E9C"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 xml:space="preserve">This budget is reserved for the Direct Project support (DPC) - Implementation Support Services to be provided through UNDP Lesotho country office at the request of </w:t>
            </w:r>
            <w:r w:rsidR="0081322C">
              <w:rPr>
                <w:rFonts w:eastAsia="Times New Roman" w:cstheme="minorHAnsi"/>
                <w:sz w:val="18"/>
                <w:szCs w:val="18"/>
              </w:rPr>
              <w:t>MDNSE</w:t>
            </w:r>
            <w:r w:rsidRPr="008F2435">
              <w:rPr>
                <w:rFonts w:eastAsia="Times New Roman" w:cstheme="minorHAnsi"/>
                <w:sz w:val="18"/>
                <w:szCs w:val="18"/>
              </w:rPr>
              <w:t xml:space="preserve"> in the Service Areas of Finance, HR24, Travel etc, as itemized in the Letter of Agreement between the Implementing Partner and UNDP Lesotho. See under Annex </w:t>
            </w:r>
            <w:r w:rsidR="00722F82">
              <w:rPr>
                <w:rFonts w:eastAsia="Times New Roman" w:cstheme="minorHAnsi"/>
                <w:sz w:val="18"/>
                <w:szCs w:val="18"/>
              </w:rPr>
              <w:t>13</w:t>
            </w:r>
            <w:r w:rsidRPr="008F2435">
              <w:rPr>
                <w:rFonts w:eastAsia="Times New Roman" w:cstheme="minorHAnsi"/>
                <w:sz w:val="18"/>
                <w:szCs w:val="18"/>
              </w:rPr>
              <w:t> </w:t>
            </w:r>
          </w:p>
          <w:p w14:paraId="619EC029" w14:textId="770ADF26"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$24,697 over the 5 years (From UNDP's co-financing)</w:t>
            </w:r>
          </w:p>
        </w:tc>
      </w:tr>
      <w:tr w:rsidR="00781BA5" w:rsidRPr="009B6C89" w14:paraId="5B22A548" w14:textId="77777777" w:rsidTr="007E6614">
        <w:trPr>
          <w:trHeight w:val="521"/>
        </w:trPr>
        <w:tc>
          <w:tcPr>
            <w:tcW w:w="960" w:type="dxa"/>
            <w:shd w:val="clear" w:color="000000" w:fill="D9E1F2"/>
            <w:noWrap/>
            <w:vAlign w:val="center"/>
            <w:hideMark/>
          </w:tcPr>
          <w:p w14:paraId="66A38F84"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39</w:t>
            </w:r>
          </w:p>
        </w:tc>
        <w:tc>
          <w:tcPr>
            <w:tcW w:w="13520" w:type="dxa"/>
            <w:shd w:val="clear" w:color="000000" w:fill="D9E1F2"/>
            <w:vAlign w:val="center"/>
            <w:hideMark/>
          </w:tcPr>
          <w:p w14:paraId="21036A85" w14:textId="15FDEC77"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This budget is reserved for Miscellaneous expenses and insurance for the project motorbikes @ $1,000 per year for over the 5 years period. </w:t>
            </w:r>
          </w:p>
          <w:p w14:paraId="2BC5B7A3" w14:textId="1B1A358D" w:rsidR="00781BA5" w:rsidRPr="008F2435" w:rsidRDefault="00781BA5" w:rsidP="002A2E53">
            <w:pPr>
              <w:spacing w:after="0" w:line="240" w:lineRule="auto"/>
              <w:jc w:val="both"/>
              <w:rPr>
                <w:rFonts w:eastAsia="Times New Roman" w:cstheme="minorHAnsi"/>
                <w:sz w:val="18"/>
                <w:szCs w:val="18"/>
              </w:rPr>
            </w:pPr>
            <w:r w:rsidRPr="008F2435">
              <w:rPr>
                <w:rFonts w:eastAsia="Times New Roman" w:cstheme="minorHAnsi"/>
                <w:sz w:val="18"/>
                <w:szCs w:val="18"/>
              </w:rPr>
              <w:t>Total estimated cost is $5,000 (from UNDP's co-financing)</w:t>
            </w:r>
          </w:p>
        </w:tc>
      </w:tr>
      <w:tr w:rsidR="00781BA5" w:rsidRPr="009B6C89" w14:paraId="0D578654" w14:textId="77777777" w:rsidTr="007E6614">
        <w:trPr>
          <w:trHeight w:val="989"/>
        </w:trPr>
        <w:tc>
          <w:tcPr>
            <w:tcW w:w="960" w:type="dxa"/>
            <w:shd w:val="clear" w:color="000000" w:fill="D9E1F2"/>
            <w:noWrap/>
            <w:vAlign w:val="center"/>
            <w:hideMark/>
          </w:tcPr>
          <w:p w14:paraId="296F71FA" w14:textId="77777777" w:rsidR="00781BA5" w:rsidRPr="008F2435" w:rsidRDefault="00781BA5" w:rsidP="002A2E53">
            <w:pPr>
              <w:spacing w:after="0" w:line="240" w:lineRule="auto"/>
              <w:jc w:val="center"/>
              <w:rPr>
                <w:rFonts w:eastAsia="Times New Roman" w:cstheme="minorHAnsi"/>
                <w:sz w:val="18"/>
                <w:szCs w:val="18"/>
              </w:rPr>
            </w:pPr>
            <w:r w:rsidRPr="008F2435">
              <w:rPr>
                <w:rFonts w:eastAsia="Times New Roman" w:cstheme="minorHAnsi"/>
                <w:sz w:val="18"/>
                <w:szCs w:val="18"/>
              </w:rPr>
              <w:t>40</w:t>
            </w:r>
          </w:p>
        </w:tc>
        <w:tc>
          <w:tcPr>
            <w:tcW w:w="13520" w:type="dxa"/>
            <w:shd w:val="clear" w:color="000000" w:fill="D9E1F2"/>
            <w:vAlign w:val="center"/>
            <w:hideMark/>
          </w:tcPr>
          <w:p w14:paraId="1CE322E8" w14:textId="77777777"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This budget is reserved for Training, Workshops and Conferences related to PMU to conductus the following:</w:t>
            </w:r>
          </w:p>
          <w:p w14:paraId="50BEE96F" w14:textId="77777777"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        Project Steering Committee meetings twice a year</w:t>
            </w:r>
          </w:p>
          <w:p w14:paraId="44C15967" w14:textId="77777777" w:rsidR="007E6614"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        Annual planning and other workshops and trainings related to PMU staff:</w:t>
            </w:r>
          </w:p>
          <w:p w14:paraId="052C2DA6" w14:textId="6614BDC7"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 </w:t>
            </w:r>
          </w:p>
          <w:p w14:paraId="33743D11" w14:textId="0ADFE478" w:rsidR="00781BA5" w:rsidRPr="008F2435" w:rsidRDefault="00781BA5" w:rsidP="002A2E53">
            <w:pPr>
              <w:spacing w:after="0" w:line="240" w:lineRule="auto"/>
              <w:rPr>
                <w:rFonts w:eastAsia="Times New Roman" w:cstheme="minorHAnsi"/>
                <w:sz w:val="18"/>
                <w:szCs w:val="18"/>
              </w:rPr>
            </w:pPr>
            <w:r w:rsidRPr="008F2435">
              <w:rPr>
                <w:rFonts w:eastAsia="Times New Roman" w:cstheme="minorHAnsi"/>
                <w:sz w:val="18"/>
                <w:szCs w:val="18"/>
              </w:rPr>
              <w:t>Total estimated cost is $25,000 @ $5,000 per year over the 5 years (From UNDP's co-financing)</w:t>
            </w:r>
          </w:p>
        </w:tc>
      </w:tr>
    </w:tbl>
    <w:p w14:paraId="6E805587" w14:textId="77777777" w:rsidR="00485F0E" w:rsidRPr="00485F0E" w:rsidRDefault="00485F0E" w:rsidP="00485F0E">
      <w:pPr>
        <w:spacing w:after="0" w:line="240" w:lineRule="auto"/>
        <w:jc w:val="both"/>
        <w:rPr>
          <w:rFonts w:ascii="Calibri" w:eastAsia="SimSun" w:hAnsi="Calibri" w:cs="Times New Roman"/>
          <w:sz w:val="20"/>
          <w:szCs w:val="28"/>
          <w:lang w:val="x-none"/>
        </w:rPr>
        <w:sectPr w:rsidR="00485F0E" w:rsidRPr="00485F0E" w:rsidSect="00735629">
          <w:pgSz w:w="15840" w:h="12240" w:orient="landscape" w:code="1"/>
          <w:pgMar w:top="720" w:right="720" w:bottom="720" w:left="720" w:header="720" w:footer="432" w:gutter="0"/>
          <w:cols w:space="708"/>
          <w:titlePg/>
          <w:docGrid w:linePitch="360"/>
        </w:sectPr>
      </w:pPr>
    </w:p>
    <w:p w14:paraId="4C5E05B1"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19" w:name="_Toc75425518"/>
      <w:bookmarkStart w:id="20" w:name="_Toc135389241"/>
      <w:r w:rsidRPr="00775E2D">
        <w:rPr>
          <w:rFonts w:asciiTheme="minorHAnsi" w:hAnsiTheme="minorHAnsi" w:cstheme="minorHAnsi"/>
          <w:b/>
          <w:smallCaps/>
          <w:spacing w:val="-2"/>
          <w:sz w:val="28"/>
          <w:szCs w:val="28"/>
        </w:rPr>
        <w:t>Legal Context</w:t>
      </w:r>
      <w:bookmarkEnd w:id="19"/>
      <w:bookmarkEnd w:id="20"/>
    </w:p>
    <w:p w14:paraId="3354012C" w14:textId="38BDCB87" w:rsidR="004C59D2" w:rsidRDefault="004C59D2" w:rsidP="007E6614">
      <w:pPr>
        <w:spacing w:after="0" w:line="240" w:lineRule="auto"/>
        <w:ind w:left="720"/>
        <w:jc w:val="both"/>
        <w:rPr>
          <w:rFonts w:ascii="Calibri" w:eastAsia="SimSun" w:hAnsi="Calibri" w:cs="Arial"/>
          <w:sz w:val="20"/>
          <w:szCs w:val="20"/>
        </w:rPr>
      </w:pPr>
    </w:p>
    <w:p w14:paraId="7EE08459" w14:textId="77777777" w:rsidR="004C59D2" w:rsidRPr="003B0898" w:rsidRDefault="004C59D2" w:rsidP="00A15F2A">
      <w:pPr>
        <w:numPr>
          <w:ilvl w:val="0"/>
          <w:numId w:val="29"/>
        </w:numPr>
        <w:spacing w:after="0"/>
        <w:ind w:left="720" w:firstLine="0"/>
        <w:rPr>
          <w:rFonts w:cs="Calibri"/>
          <w:sz w:val="20"/>
          <w:szCs w:val="20"/>
        </w:rPr>
      </w:pPr>
      <w:r w:rsidRPr="003B0898">
        <w:rPr>
          <w:rFonts w:cs="Calibri"/>
          <w:sz w:val="20"/>
          <w:szCs w:val="20"/>
        </w:rPr>
        <w:t>This project document shall be the instrument referred to as such in Article 1 of the Standard Basic Assistance Agreement between the Government of Lesotho and UNDP, signed on 22 March 1990.</w:t>
      </w:r>
      <w:r w:rsidRPr="003B0898">
        <w:rPr>
          <w:rFonts w:cs="Calibri"/>
          <w:color w:val="FF0000"/>
          <w:sz w:val="20"/>
          <w:szCs w:val="20"/>
        </w:rPr>
        <w:t xml:space="preserve"> </w:t>
      </w:r>
      <w:r w:rsidRPr="003B0898">
        <w:rPr>
          <w:rFonts w:cs="Calibri"/>
          <w:sz w:val="20"/>
          <w:szCs w:val="20"/>
        </w:rPr>
        <w:t>All references in the SBAA to “Executing Agency” shall be deemed to refer to “Implementing Partner.”</w:t>
      </w:r>
    </w:p>
    <w:p w14:paraId="21621D8C" w14:textId="6A31358D" w:rsidR="00485F0E" w:rsidRDefault="00485F0E" w:rsidP="007E6614">
      <w:pPr>
        <w:spacing w:after="0" w:line="240" w:lineRule="auto"/>
        <w:ind w:left="720"/>
        <w:jc w:val="both"/>
        <w:rPr>
          <w:rFonts w:ascii="Calibri" w:eastAsia="SimSun" w:hAnsi="Calibri" w:cs="Arial"/>
          <w:sz w:val="20"/>
          <w:szCs w:val="20"/>
        </w:rPr>
      </w:pPr>
    </w:p>
    <w:p w14:paraId="79FF8232" w14:textId="60FB5AB9" w:rsidR="00485F0E" w:rsidRPr="004C59D2" w:rsidRDefault="004C59D2" w:rsidP="00A15F2A">
      <w:pPr>
        <w:numPr>
          <w:ilvl w:val="0"/>
          <w:numId w:val="29"/>
        </w:numPr>
        <w:spacing w:after="0" w:line="240" w:lineRule="auto"/>
        <w:ind w:left="720" w:firstLine="0"/>
        <w:jc w:val="both"/>
        <w:rPr>
          <w:rFonts w:ascii="Calibri" w:eastAsia="SimSun" w:hAnsi="Calibri" w:cs="Times New Roman"/>
          <w:sz w:val="20"/>
          <w:szCs w:val="20"/>
        </w:rPr>
      </w:pPr>
      <w:r w:rsidRPr="004C59D2">
        <w:rPr>
          <w:rFonts w:cs="Calibri"/>
          <w:sz w:val="20"/>
          <w:szCs w:val="20"/>
        </w:rPr>
        <w:t xml:space="preserve">This project will be implemented by the </w:t>
      </w:r>
      <w:r w:rsidR="00AE3E79">
        <w:rPr>
          <w:rFonts w:cs="Calibri"/>
          <w:sz w:val="20"/>
          <w:szCs w:val="20"/>
        </w:rPr>
        <w:t>Ministry of Defense, National Security and E</w:t>
      </w:r>
      <w:r w:rsidR="008D6D43">
        <w:rPr>
          <w:rFonts w:cs="Calibri"/>
          <w:sz w:val="20"/>
          <w:szCs w:val="20"/>
        </w:rPr>
        <w:t>n</w:t>
      </w:r>
      <w:r w:rsidR="00AE3E79">
        <w:rPr>
          <w:rFonts w:cs="Calibri"/>
          <w:sz w:val="20"/>
          <w:szCs w:val="20"/>
        </w:rPr>
        <w:t>vironment</w:t>
      </w:r>
      <w:r w:rsidR="000803CC">
        <w:rPr>
          <w:rFonts w:cs="Calibri"/>
          <w:sz w:val="20"/>
          <w:szCs w:val="20"/>
        </w:rPr>
        <w:t xml:space="preserve"> </w:t>
      </w:r>
      <w:r w:rsidRPr="004C59D2">
        <w:rPr>
          <w:rFonts w:cs="Calibri"/>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715346D" w14:textId="77777777" w:rsidR="004C59D2" w:rsidRDefault="004C59D2" w:rsidP="007E6614">
      <w:pPr>
        <w:pStyle w:val="ListParagraph"/>
        <w:rPr>
          <w:rFonts w:ascii="Calibri" w:hAnsi="Calibri"/>
          <w:sz w:val="20"/>
          <w:szCs w:val="20"/>
        </w:rPr>
      </w:pPr>
    </w:p>
    <w:p w14:paraId="4EBB35F0" w14:textId="77777777" w:rsidR="004C59D2" w:rsidRPr="004C59D2" w:rsidRDefault="004C59D2" w:rsidP="007E6614">
      <w:pPr>
        <w:spacing w:after="0" w:line="240" w:lineRule="auto"/>
        <w:ind w:left="720"/>
        <w:jc w:val="both"/>
        <w:rPr>
          <w:rFonts w:ascii="Calibri" w:eastAsia="SimSun" w:hAnsi="Calibri" w:cs="Times New Roman"/>
          <w:sz w:val="20"/>
          <w:szCs w:val="20"/>
        </w:rPr>
      </w:pPr>
    </w:p>
    <w:p w14:paraId="5A32C1A8" w14:textId="77777777" w:rsidR="00485F0E" w:rsidRPr="00775E2D" w:rsidRDefault="00485F0E" w:rsidP="00775E2D">
      <w:pPr>
        <w:pStyle w:val="ListParagraph"/>
        <w:keepNext/>
        <w:numPr>
          <w:ilvl w:val="0"/>
          <w:numId w:val="64"/>
        </w:numPr>
        <w:pBdr>
          <w:top w:val="single" w:sz="4" w:space="1" w:color="auto"/>
        </w:pBdr>
        <w:tabs>
          <w:tab w:val="num" w:pos="720"/>
        </w:tabs>
        <w:suppressAutoHyphens/>
        <w:jc w:val="both"/>
        <w:outlineLvl w:val="0"/>
        <w:rPr>
          <w:rFonts w:asciiTheme="minorHAnsi" w:hAnsiTheme="minorHAnsi" w:cstheme="minorHAnsi"/>
          <w:b/>
          <w:smallCaps/>
          <w:spacing w:val="-2"/>
          <w:sz w:val="28"/>
          <w:szCs w:val="28"/>
        </w:rPr>
      </w:pPr>
      <w:bookmarkStart w:id="21" w:name="_Toc135389242"/>
      <w:r w:rsidRPr="00775E2D">
        <w:rPr>
          <w:rFonts w:asciiTheme="minorHAnsi" w:hAnsiTheme="minorHAnsi" w:cstheme="minorHAnsi"/>
          <w:b/>
          <w:smallCaps/>
          <w:spacing w:val="-2"/>
          <w:sz w:val="28"/>
          <w:szCs w:val="28"/>
        </w:rPr>
        <w:t>Risk Management</w:t>
      </w:r>
      <w:bookmarkEnd w:id="21"/>
    </w:p>
    <w:p w14:paraId="6FDF4765" w14:textId="77777777" w:rsidR="00485F0E" w:rsidRP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7454D">
        <w:rPr>
          <w:rFonts w:cs="Calibri"/>
          <w:sz w:val="20"/>
          <w:szCs w:val="20"/>
        </w:rPr>
        <w:t>Consistent</w:t>
      </w:r>
      <w:r w:rsidRPr="00485F0E">
        <w:rPr>
          <w:rFonts w:ascii="Calibri" w:eastAsia="SimSun" w:hAnsi="Calibri" w:cs="Times New Roman"/>
          <w:sz w:val="20"/>
          <w:szCs w:val="24"/>
        </w:rPr>
        <w:t xml:space="preserve"> with the Article III of the SBAA </w:t>
      </w:r>
      <w:r w:rsidRPr="00485F0E">
        <w:rPr>
          <w:rFonts w:ascii="Calibri" w:eastAsia="SimSun" w:hAnsi="Calibri" w:cs="Times New Roman"/>
          <w:i/>
          <w:sz w:val="20"/>
          <w:szCs w:val="24"/>
        </w:rPr>
        <w:t>[or the Supplemental Provisions to the Project Document]</w:t>
      </w:r>
      <w:r w:rsidRPr="00485F0E">
        <w:rPr>
          <w:rFonts w:ascii="Calibri" w:eastAsia="SimSun" w:hAnsi="Calibri" w:cs="Times New Roman"/>
          <w:sz w:val="20"/>
          <w:szCs w:val="24"/>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06AE4E86" w:rsidR="00485F0E" w:rsidRPr="00485F0E" w:rsidRDefault="00485F0E">
      <w:pPr>
        <w:numPr>
          <w:ilvl w:val="0"/>
          <w:numId w:val="12"/>
        </w:numPr>
        <w:tabs>
          <w:tab w:val="clear" w:pos="720"/>
        </w:tabs>
        <w:spacing w:after="60" w:line="240" w:lineRule="auto"/>
        <w:ind w:firstLine="0"/>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r w:rsidR="00AA3015" w:rsidRPr="00485F0E">
        <w:rPr>
          <w:rFonts w:ascii="Calibri" w:eastAsia="SimSun" w:hAnsi="Calibri" w:cs="Arial"/>
          <w:sz w:val="20"/>
          <w:szCs w:val="20"/>
        </w:rPr>
        <w:t>carried.</w:t>
      </w:r>
    </w:p>
    <w:p w14:paraId="47DCBF8F" w14:textId="77777777" w:rsidR="00485F0E" w:rsidRPr="00485F0E" w:rsidRDefault="00485F0E">
      <w:pPr>
        <w:numPr>
          <w:ilvl w:val="0"/>
          <w:numId w:val="12"/>
        </w:numPr>
        <w:tabs>
          <w:tab w:val="clear" w:pos="720"/>
        </w:tabs>
        <w:spacing w:after="60" w:line="240" w:lineRule="auto"/>
        <w:ind w:firstLine="0"/>
        <w:jc w:val="both"/>
        <w:rPr>
          <w:rFonts w:ascii="Calibri" w:eastAsia="SimSun" w:hAnsi="Calibri" w:cs="Arial"/>
          <w:sz w:val="20"/>
          <w:szCs w:val="20"/>
        </w:rPr>
      </w:pPr>
      <w:r w:rsidRPr="00485F0E">
        <w:rPr>
          <w:rFonts w:ascii="Calibri" w:eastAsia="SimSun" w:hAnsi="Calibri" w:cs="Arial"/>
          <w:sz w:val="20"/>
          <w:szCs w:val="20"/>
        </w:rPr>
        <w:t>assume all risks and liabilities related to the Implementing Partner’s security, and the full implementation of the security plan.</w:t>
      </w:r>
    </w:p>
    <w:p w14:paraId="7AADB19A" w14:textId="77777777" w:rsidR="00485F0E" w:rsidRPr="00485F0E" w:rsidRDefault="00485F0E" w:rsidP="007E6614">
      <w:pPr>
        <w:spacing w:after="60" w:line="240" w:lineRule="auto"/>
        <w:ind w:left="720"/>
        <w:jc w:val="both"/>
        <w:rPr>
          <w:rFonts w:ascii="Calibri" w:eastAsia="SimSun" w:hAnsi="Calibri" w:cs="Arial"/>
          <w:sz w:val="20"/>
          <w:szCs w:val="20"/>
        </w:rPr>
      </w:pPr>
    </w:p>
    <w:p w14:paraId="74836D48" w14:textId="77777777" w:rsidR="00485F0E" w:rsidRP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485F0E" w:rsidRDefault="00485F0E" w:rsidP="007E6614">
      <w:pPr>
        <w:spacing w:after="60" w:line="240" w:lineRule="auto"/>
        <w:ind w:left="720"/>
        <w:jc w:val="both"/>
        <w:rPr>
          <w:rFonts w:ascii="Calibri" w:eastAsia="SimSun" w:hAnsi="Calibri" w:cs="Arial"/>
          <w:sz w:val="20"/>
          <w:szCs w:val="20"/>
        </w:rPr>
      </w:pPr>
    </w:p>
    <w:p w14:paraId="51A0C3F1" w14:textId="77777777" w:rsidR="00485F0E" w:rsidRP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485F0E">
        <w:rPr>
          <w:rFonts w:ascii="Calibri" w:eastAsia="SimSun" w:hAnsi="Calibri" w:cs="Calibri"/>
          <w:sz w:val="20"/>
          <w:szCs w:val="20"/>
        </w:rPr>
        <w:t xml:space="preserve">United Nations Security Council Consolidated Sanctions List, and that no </w:t>
      </w:r>
      <w:r w:rsidRPr="0047454D">
        <w:rPr>
          <w:rFonts w:ascii="Calibri" w:eastAsia="SimSun" w:hAnsi="Calibri" w:cs="Times New Roman"/>
          <w:sz w:val="20"/>
          <w:szCs w:val="24"/>
        </w:rPr>
        <w:t>UNDP</w:t>
      </w:r>
      <w:r w:rsidRPr="00485F0E">
        <w:rPr>
          <w:rFonts w:ascii="Calibri" w:eastAsia="SimSun" w:hAnsi="Calibri" w:cs="Calibri"/>
          <w:sz w:val="20"/>
          <w:szCs w:val="20"/>
        </w:rPr>
        <w:t xml:space="preserve"> funds received pursuant to the Project Document are used for money laundering activities. The United Nations Security Council Consolidated Sanctions List can be accessed via </w:t>
      </w:r>
      <w:hyperlink r:id="rId36" w:history="1">
        <w:r w:rsidRPr="00485F0E">
          <w:rPr>
            <w:rFonts w:ascii="Calibri" w:eastAsia="SimSun" w:hAnsi="Calibri" w:cs="Calibri"/>
            <w:color w:val="0000FF"/>
            <w:sz w:val="20"/>
            <w:szCs w:val="20"/>
            <w:u w:val="single"/>
          </w:rPr>
          <w:t>https://www.un.org/securitycouncil/content/un-sc-consolidated-list</w:t>
        </w:r>
      </w:hyperlink>
      <w:r w:rsidRPr="00485F0E">
        <w:rPr>
          <w:rFonts w:ascii="Calibri" w:eastAsia="SimSun" w:hAnsi="Calibri" w:cs="Calibri"/>
          <w:sz w:val="20"/>
          <w:szCs w:val="20"/>
        </w:rPr>
        <w:t>.</w:t>
      </w:r>
    </w:p>
    <w:p w14:paraId="1F89DC07" w14:textId="77777777" w:rsidR="00485F0E" w:rsidRPr="00485F0E" w:rsidRDefault="00485F0E" w:rsidP="007E6614">
      <w:pPr>
        <w:spacing w:after="0" w:line="240" w:lineRule="auto"/>
        <w:ind w:left="720"/>
        <w:jc w:val="both"/>
        <w:rPr>
          <w:rFonts w:ascii="Calibri" w:eastAsia="SimSun" w:hAnsi="Calibri" w:cs="Times New Roman"/>
          <w:sz w:val="20"/>
          <w:szCs w:val="24"/>
        </w:rPr>
      </w:pPr>
    </w:p>
    <w:p w14:paraId="06CACC77" w14:textId="6A70A36D" w:rsid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6FEE8BC" w14:textId="77777777" w:rsidR="0047454D" w:rsidRDefault="0047454D" w:rsidP="007E6614">
      <w:pPr>
        <w:pStyle w:val="ListParagraph"/>
        <w:rPr>
          <w:rFonts w:ascii="Calibri" w:hAnsi="Calibri"/>
          <w:sz w:val="20"/>
        </w:rPr>
      </w:pPr>
    </w:p>
    <w:p w14:paraId="2D12B57E" w14:textId="77777777" w:rsidR="00485F0E" w:rsidRPr="00485F0E" w:rsidRDefault="00485F0E" w:rsidP="007E6614">
      <w:pPr>
        <w:spacing w:after="240" w:line="240" w:lineRule="auto"/>
        <w:ind w:left="720"/>
        <w:jc w:val="both"/>
        <w:rPr>
          <w:rFonts w:ascii="Calibri" w:eastAsia="SimSun" w:hAnsi="Calibri" w:cs="Times New Roman"/>
          <w:sz w:val="20"/>
          <w:szCs w:val="24"/>
        </w:rPr>
      </w:pPr>
      <w:r w:rsidRPr="00485F0E">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2A4C638B" w14:textId="77777777" w:rsidR="00B15DF5" w:rsidRDefault="00485F0E" w:rsidP="007E6614">
      <w:pPr>
        <w:spacing w:after="240" w:line="240" w:lineRule="auto"/>
        <w:ind w:left="720"/>
        <w:jc w:val="both"/>
        <w:rPr>
          <w:rFonts w:ascii="Calibri" w:eastAsia="SimSun" w:hAnsi="Calibri" w:cs="Calibri"/>
          <w:sz w:val="20"/>
          <w:szCs w:val="20"/>
        </w:rPr>
      </w:pPr>
      <w:r w:rsidRPr="00485F0E">
        <w:rPr>
          <w:rFonts w:ascii="Calibri" w:eastAsia="SimSun" w:hAnsi="Calibri" w:cs="Times New Roman"/>
          <w:sz w:val="20"/>
          <w:szCs w:val="24"/>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485F0E">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6CA27847" w14:textId="77777777" w:rsidR="00B15DF5" w:rsidRDefault="00B15DF5">
      <w:pPr>
        <w:rPr>
          <w:rFonts w:ascii="Calibri" w:eastAsia="SimSun" w:hAnsi="Calibri" w:cs="Calibri"/>
          <w:sz w:val="20"/>
          <w:szCs w:val="20"/>
        </w:rPr>
      </w:pPr>
      <w:r>
        <w:rPr>
          <w:rFonts w:ascii="Calibri" w:eastAsia="SimSun" w:hAnsi="Calibri" w:cs="Calibri"/>
          <w:sz w:val="20"/>
          <w:szCs w:val="20"/>
        </w:rPr>
        <w:br w:type="page"/>
      </w:r>
    </w:p>
    <w:p w14:paraId="66B9277E" w14:textId="6A88B998" w:rsid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1A44EBCA" w14:textId="77777777" w:rsidR="0047454D" w:rsidRDefault="0047454D" w:rsidP="007E6614">
      <w:pPr>
        <w:spacing w:after="0" w:line="240" w:lineRule="auto"/>
        <w:ind w:left="720"/>
        <w:jc w:val="both"/>
        <w:rPr>
          <w:rFonts w:ascii="Calibri" w:eastAsia="SimSun" w:hAnsi="Calibri" w:cs="Times New Roman"/>
          <w:sz w:val="20"/>
          <w:szCs w:val="24"/>
        </w:rPr>
      </w:pPr>
    </w:p>
    <w:p w14:paraId="682D088E" w14:textId="77777777" w:rsidR="00485F0E" w:rsidRPr="00485F0E" w:rsidRDefault="00485F0E" w:rsidP="00CF777A">
      <w:pPr>
        <w:numPr>
          <w:ilvl w:val="1"/>
          <w:numId w:val="15"/>
        </w:num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485F0E" w:rsidRDefault="00485F0E" w:rsidP="00CF777A">
      <w:pPr>
        <w:numPr>
          <w:ilvl w:val="1"/>
          <w:numId w:val="15"/>
        </w:num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485F0E" w:rsidRDefault="00485F0E" w:rsidP="00CF777A">
      <w:pPr>
        <w:numPr>
          <w:ilvl w:val="1"/>
          <w:numId w:val="15"/>
        </w:num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485F0E" w:rsidRDefault="00485F0E" w:rsidP="00CF777A">
      <w:pPr>
        <w:numPr>
          <w:ilvl w:val="1"/>
          <w:numId w:val="15"/>
        </w:num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Refer victims/survivors of SH and SEA to safe and confidential victim assistance; and</w:t>
      </w:r>
    </w:p>
    <w:p w14:paraId="5282DA07" w14:textId="77777777" w:rsidR="00485F0E" w:rsidRPr="00485F0E" w:rsidRDefault="00485F0E">
      <w:pPr>
        <w:numPr>
          <w:ilvl w:val="1"/>
          <w:numId w:val="15"/>
        </w:numPr>
        <w:spacing w:after="24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6DB26A76" w:rsidR="00485F0E" w:rsidRDefault="0047454D" w:rsidP="00A15F2A">
      <w:pPr>
        <w:numPr>
          <w:ilvl w:val="0"/>
          <w:numId w:val="29"/>
        </w:numPr>
        <w:spacing w:after="0" w:line="240" w:lineRule="auto"/>
        <w:ind w:left="720" w:firstLine="0"/>
        <w:jc w:val="both"/>
        <w:rPr>
          <w:rFonts w:ascii="Calibri" w:eastAsia="SimSun" w:hAnsi="Calibri" w:cs="Times New Roman"/>
          <w:sz w:val="20"/>
          <w:szCs w:val="24"/>
        </w:rPr>
      </w:pPr>
      <w:r>
        <w:rPr>
          <w:rFonts w:ascii="Calibri" w:eastAsia="SimSun" w:hAnsi="Calibri" w:cs="Times New Roman"/>
          <w:sz w:val="20"/>
          <w:szCs w:val="24"/>
        </w:rPr>
        <w:t xml:space="preserve">b) </w:t>
      </w:r>
      <w:r w:rsidR="00485F0E" w:rsidRPr="00485F0E">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70AB2D18" w14:textId="77777777" w:rsidR="0047454D" w:rsidRPr="00485F0E" w:rsidRDefault="0047454D" w:rsidP="007E6614">
      <w:pPr>
        <w:spacing w:after="0" w:line="240" w:lineRule="auto"/>
        <w:ind w:left="720"/>
        <w:jc w:val="both"/>
        <w:rPr>
          <w:rFonts w:ascii="Calibri" w:eastAsia="SimSun" w:hAnsi="Calibri" w:cs="Times New Roman"/>
          <w:sz w:val="20"/>
          <w:szCs w:val="24"/>
        </w:rPr>
      </w:pPr>
    </w:p>
    <w:p w14:paraId="0ADE238D" w14:textId="1877298B" w:rsidR="00485F0E" w:rsidRPr="0047454D" w:rsidRDefault="00485F0E" w:rsidP="00A15F2A">
      <w:pPr>
        <w:numPr>
          <w:ilvl w:val="0"/>
          <w:numId w:val="29"/>
        </w:numPr>
        <w:spacing w:after="0" w:line="240" w:lineRule="auto"/>
        <w:ind w:left="720" w:firstLine="0"/>
        <w:jc w:val="both"/>
        <w:rPr>
          <w:rFonts w:ascii="Calibri" w:eastAsia="SimSun" w:hAnsi="Calibri" w:cs="Times New Roman"/>
          <w:sz w:val="20"/>
          <w:szCs w:val="24"/>
          <w:u w:val="single"/>
        </w:rPr>
      </w:pPr>
      <w:r w:rsidRPr="00485F0E">
        <w:rPr>
          <w:rFonts w:ascii="Calibri" w:eastAsia="SimSun" w:hAnsi="Calibri" w:cs="Times New Roman"/>
          <w:sz w:val="20"/>
          <w:szCs w:val="24"/>
        </w:rPr>
        <w:t>Social and environmental sustainability will be enhanced through application of the UNDP Social and Environmental Standards (</w:t>
      </w:r>
      <w:hyperlink r:id="rId37" w:history="1">
        <w:r w:rsidRPr="00485F0E">
          <w:rPr>
            <w:rFonts w:ascii="Calibri" w:eastAsia="SimSun" w:hAnsi="Calibri" w:cs="Times New Roman"/>
            <w:color w:val="0000FF"/>
            <w:sz w:val="20"/>
            <w:szCs w:val="24"/>
            <w:u w:val="single"/>
          </w:rPr>
          <w:t>http://www.undp.org/ses</w:t>
        </w:r>
      </w:hyperlink>
      <w:r w:rsidRPr="00485F0E">
        <w:rPr>
          <w:rFonts w:ascii="Calibri" w:eastAsia="SimSun" w:hAnsi="Calibri" w:cs="Times New Roman"/>
          <w:sz w:val="20"/>
          <w:szCs w:val="24"/>
        </w:rPr>
        <w:t>) and related Accountability Mechanism (</w:t>
      </w:r>
      <w:hyperlink r:id="rId38" w:history="1">
        <w:r w:rsidRPr="00485F0E">
          <w:rPr>
            <w:rFonts w:ascii="Calibri" w:eastAsia="SimSun" w:hAnsi="Calibri" w:cs="Times New Roman"/>
            <w:color w:val="0000FF"/>
            <w:sz w:val="20"/>
            <w:szCs w:val="24"/>
            <w:u w:val="single"/>
          </w:rPr>
          <w:t>http://www.undp.org/secu-srm</w:t>
        </w:r>
      </w:hyperlink>
      <w:r w:rsidRPr="00485F0E">
        <w:rPr>
          <w:rFonts w:ascii="Calibri" w:eastAsia="SimSun" w:hAnsi="Calibri" w:cs="Times New Roman"/>
          <w:sz w:val="20"/>
          <w:szCs w:val="24"/>
        </w:rPr>
        <w:t xml:space="preserve">). </w:t>
      </w:r>
    </w:p>
    <w:p w14:paraId="399CB755" w14:textId="77777777" w:rsidR="0047454D" w:rsidRDefault="0047454D" w:rsidP="007E6614">
      <w:pPr>
        <w:pStyle w:val="ListParagraph"/>
        <w:rPr>
          <w:rFonts w:ascii="Calibri" w:hAnsi="Calibri"/>
          <w:sz w:val="20"/>
          <w:u w:val="single"/>
        </w:rPr>
      </w:pPr>
    </w:p>
    <w:p w14:paraId="07068975" w14:textId="06DBE83D" w:rsid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02771E58" w14:textId="77777777" w:rsidR="0047454D" w:rsidRDefault="0047454D" w:rsidP="007E6614">
      <w:pPr>
        <w:pStyle w:val="ListParagraph"/>
        <w:rPr>
          <w:rFonts w:ascii="Calibri" w:hAnsi="Calibri"/>
          <w:sz w:val="20"/>
        </w:rPr>
      </w:pPr>
    </w:p>
    <w:p w14:paraId="20D3F315" w14:textId="304E6416" w:rsid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85F0E">
        <w:rPr>
          <w:rFonts w:ascii="Calibri" w:eastAsia="SimSun" w:hAnsi="Calibri" w:cs="Times New Roman"/>
          <w:sz w:val="2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4A625C76" w14:textId="77777777" w:rsidR="0047454D" w:rsidRPr="00485F0E" w:rsidRDefault="0047454D" w:rsidP="007E6614">
      <w:pPr>
        <w:spacing w:after="0" w:line="240" w:lineRule="auto"/>
        <w:ind w:left="720"/>
        <w:jc w:val="both"/>
        <w:rPr>
          <w:rFonts w:ascii="Calibri" w:eastAsia="SimSun" w:hAnsi="Calibri" w:cs="Times New Roman"/>
          <w:sz w:val="20"/>
          <w:szCs w:val="24"/>
        </w:rPr>
      </w:pPr>
    </w:p>
    <w:p w14:paraId="7E2136D8" w14:textId="3A81E4BF" w:rsid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7454D">
        <w:rPr>
          <w:rFonts w:ascii="Calibri" w:eastAsia="SimSun" w:hAnsi="Calibri" w:cs="Times New Roman"/>
          <w:sz w:val="2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2F72F2D2" w14:textId="77777777" w:rsidR="0047454D" w:rsidRDefault="0047454D" w:rsidP="007E6614">
      <w:pPr>
        <w:pStyle w:val="ListParagraph"/>
        <w:rPr>
          <w:rFonts w:ascii="Calibri" w:hAnsi="Calibri"/>
          <w:sz w:val="20"/>
        </w:rPr>
      </w:pPr>
    </w:p>
    <w:p w14:paraId="0A2A3AEE" w14:textId="77777777" w:rsidR="00485F0E" w:rsidRPr="0047454D"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47454D">
        <w:rPr>
          <w:rFonts w:ascii="Calibri" w:eastAsia="SimSun" w:hAnsi="Calibri" w:cs="Times New Roman"/>
          <w:sz w:val="2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47454D" w:rsidRDefault="00485F0E" w:rsidP="007E6614">
      <w:pPr>
        <w:spacing w:after="0" w:line="240" w:lineRule="auto"/>
        <w:ind w:left="720"/>
        <w:jc w:val="both"/>
        <w:rPr>
          <w:rFonts w:ascii="Calibri" w:eastAsia="SimSun" w:hAnsi="Calibri" w:cs="Times New Roman"/>
          <w:sz w:val="20"/>
          <w:szCs w:val="24"/>
        </w:rPr>
      </w:pPr>
    </w:p>
    <w:p w14:paraId="18FCEB2E" w14:textId="77777777" w:rsidR="00485F0E" w:rsidRPr="00485F0E" w:rsidRDefault="00485F0E" w:rsidP="00A15F2A">
      <w:pPr>
        <w:numPr>
          <w:ilvl w:val="0"/>
          <w:numId w:val="29"/>
        </w:numPr>
        <w:spacing w:after="0" w:line="240" w:lineRule="auto"/>
        <w:ind w:left="720" w:firstLine="0"/>
        <w:jc w:val="both"/>
        <w:rPr>
          <w:rFonts w:ascii="Calibri" w:eastAsia="Calibri" w:hAnsi="Calibri" w:cs="Arial"/>
          <w:color w:val="000000"/>
          <w:sz w:val="20"/>
          <w:szCs w:val="20"/>
        </w:rPr>
      </w:pPr>
      <w:r w:rsidRPr="00485F0E">
        <w:rPr>
          <w:rFonts w:ascii="Calibri" w:eastAsia="Calibri" w:hAnsi="Calibri" w:cs="Arial"/>
          <w:color w:val="000000"/>
          <w:sz w:val="20"/>
          <w:szCs w:val="24"/>
        </w:rPr>
        <w:t xml:space="preserve">The </w:t>
      </w:r>
      <w:r w:rsidRPr="0047454D">
        <w:rPr>
          <w:rFonts w:ascii="Calibri" w:eastAsia="SimSun" w:hAnsi="Calibri" w:cs="Times New Roman"/>
          <w:sz w:val="20"/>
          <w:szCs w:val="24"/>
        </w:rPr>
        <w:t>Implementing</w:t>
      </w:r>
      <w:r w:rsidRPr="00485F0E">
        <w:rPr>
          <w:rFonts w:ascii="Calibri" w:eastAsia="Calibri" w:hAnsi="Calibri" w:cs="Arial"/>
          <w:color w:val="000000"/>
          <w:sz w:val="20"/>
          <w:szCs w:val="24"/>
        </w:rPr>
        <w:t xml:space="preserve"> Partner will ensure that its financial management, anti-corruption, anti-fraud and anti-money laundering and countering the financing of terrorism policies are in place and enforced for all funding received from or through UNDP. </w:t>
      </w:r>
    </w:p>
    <w:p w14:paraId="39D6FC35" w14:textId="77777777" w:rsidR="00485F0E" w:rsidRPr="00485F0E" w:rsidRDefault="00485F0E" w:rsidP="00485F0E">
      <w:pPr>
        <w:autoSpaceDE w:val="0"/>
        <w:autoSpaceDN w:val="0"/>
        <w:adjustRightInd w:val="0"/>
        <w:spacing w:after="0" w:line="240" w:lineRule="auto"/>
        <w:ind w:left="360"/>
        <w:jc w:val="both"/>
        <w:rPr>
          <w:rFonts w:ascii="Calibri" w:eastAsia="Calibri" w:hAnsi="Calibri" w:cs="Arial"/>
          <w:color w:val="000000"/>
          <w:sz w:val="20"/>
          <w:szCs w:val="20"/>
        </w:rPr>
      </w:pPr>
    </w:p>
    <w:p w14:paraId="07965573"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 xml:space="preserve">The requirements of the following documents, then in force at the time of signature of the Project Document, apply to the Implementing Partner: (a) UNDP Policy on Fraud and other Corrupt Practices and (b) UNDP Office of Audit and Investigations Investigation Guidelines. The Implementing Partner agrees to the requirements of the above documents, which are an integral part of this Project Document and are available online at www.undp.org. </w:t>
      </w:r>
    </w:p>
    <w:p w14:paraId="2D58C83D"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42068D20"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6C498F2C"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5BF48631" w14:textId="77777777" w:rsidR="00485F0E" w:rsidRPr="00485F0E"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2B6F04" w:rsidRDefault="00485F0E" w:rsidP="002B6F04">
      <w:pPr>
        <w:spacing w:after="0" w:line="240" w:lineRule="auto"/>
        <w:jc w:val="both"/>
        <w:rPr>
          <w:rFonts w:ascii="Calibri" w:eastAsia="SimSun" w:hAnsi="Calibri" w:cs="Times New Roman"/>
          <w:sz w:val="20"/>
          <w:szCs w:val="24"/>
        </w:rPr>
      </w:pPr>
    </w:p>
    <w:p w14:paraId="24700AF8"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2B6F04" w:rsidRDefault="00485F0E" w:rsidP="002B6F04">
      <w:pPr>
        <w:spacing w:after="0" w:line="240" w:lineRule="auto"/>
        <w:jc w:val="both"/>
        <w:rPr>
          <w:rFonts w:ascii="Calibri" w:eastAsia="SimSun" w:hAnsi="Calibri" w:cs="Times New Roman"/>
          <w:sz w:val="20"/>
          <w:szCs w:val="24"/>
        </w:rPr>
      </w:pPr>
    </w:p>
    <w:p w14:paraId="2DCF258C"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 or other financial irregularity, or otherwise paid other than in accordance with the terms and conditions of the Project Document.</w:t>
      </w:r>
    </w:p>
    <w:p w14:paraId="7EE034E9" w14:textId="77777777" w:rsidR="00485F0E" w:rsidRPr="002B6F04" w:rsidRDefault="00485F0E" w:rsidP="002B6F04">
      <w:pPr>
        <w:spacing w:after="0" w:line="240" w:lineRule="auto"/>
        <w:jc w:val="both"/>
        <w:rPr>
          <w:rFonts w:ascii="Calibri" w:eastAsia="SimSun" w:hAnsi="Calibri" w:cs="Times New Roman"/>
          <w:sz w:val="20"/>
          <w:szCs w:val="24"/>
        </w:rPr>
      </w:pPr>
    </w:p>
    <w:p w14:paraId="7A5AD2AA"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Note: 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7ACB027D"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743A6F1F"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2B6F04" w:rsidRDefault="00485F0E" w:rsidP="002B6F04">
      <w:pPr>
        <w:spacing w:after="0" w:line="240" w:lineRule="auto"/>
        <w:ind w:left="720"/>
        <w:jc w:val="both"/>
        <w:rPr>
          <w:rFonts w:ascii="Calibri" w:eastAsia="SimSun" w:hAnsi="Calibri" w:cs="Times New Roman"/>
          <w:sz w:val="20"/>
          <w:szCs w:val="24"/>
        </w:rPr>
      </w:pPr>
    </w:p>
    <w:p w14:paraId="429B046D" w14:textId="77777777" w:rsidR="00485F0E" w:rsidRPr="002B6F04" w:rsidRDefault="00485F0E" w:rsidP="00A15F2A">
      <w:pPr>
        <w:numPr>
          <w:ilvl w:val="0"/>
          <w:numId w:val="29"/>
        </w:numPr>
        <w:spacing w:after="0" w:line="240" w:lineRule="auto"/>
        <w:ind w:left="720" w:firstLine="0"/>
        <w:jc w:val="both"/>
        <w:rPr>
          <w:rFonts w:ascii="Calibri" w:eastAsia="SimSun" w:hAnsi="Calibri" w:cs="Times New Roman"/>
          <w:sz w:val="20"/>
          <w:szCs w:val="24"/>
        </w:rPr>
      </w:pPr>
      <w:r w:rsidRPr="002B6F04">
        <w:rPr>
          <w:rFonts w:ascii="Calibri" w:eastAsia="SimSun" w:hAnsi="Calibri" w:cs="Times New Roman"/>
          <w:sz w:val="20"/>
          <w:szCs w:val="24"/>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5005B2A6" w14:textId="77777777" w:rsidR="00485F0E" w:rsidRPr="00485F0E" w:rsidRDefault="00485F0E" w:rsidP="00485F0E">
      <w:pPr>
        <w:spacing w:after="60" w:line="240" w:lineRule="auto"/>
        <w:jc w:val="both"/>
        <w:rPr>
          <w:rFonts w:ascii="Calibri" w:eastAsia="SimSun" w:hAnsi="Calibri" w:cs="Arial"/>
          <w:b/>
          <w:sz w:val="20"/>
          <w:szCs w:val="20"/>
        </w:rPr>
      </w:pPr>
    </w:p>
    <w:p w14:paraId="0089D2D9" w14:textId="77777777" w:rsidR="00485F0E" w:rsidRPr="00485F0E" w:rsidRDefault="00485F0E" w:rsidP="00485F0E">
      <w:pPr>
        <w:spacing w:after="240" w:line="240" w:lineRule="auto"/>
        <w:jc w:val="both"/>
        <w:rPr>
          <w:rFonts w:ascii="Calibri" w:eastAsia="SimSun" w:hAnsi="Calibri" w:cs="Times New Roman"/>
          <w:b/>
          <w:i/>
          <w:sz w:val="20"/>
          <w:szCs w:val="24"/>
          <w:u w:val="single"/>
        </w:rPr>
        <w:sectPr w:rsidR="00485F0E" w:rsidRPr="00485F0E" w:rsidSect="00371DD9">
          <w:pgSz w:w="11906" w:h="16838" w:code="9"/>
          <w:pgMar w:top="720" w:right="720" w:bottom="720" w:left="720" w:header="720" w:footer="720" w:gutter="0"/>
          <w:cols w:space="720"/>
          <w:docGrid w:linePitch="360"/>
        </w:sectPr>
      </w:pPr>
    </w:p>
    <w:p w14:paraId="06FA4226" w14:textId="105DA7C4" w:rsidR="002B6F04" w:rsidRPr="00485F0E" w:rsidRDefault="00017186" w:rsidP="00485F0E">
      <w:pPr>
        <w:spacing w:after="240" w:line="240" w:lineRule="auto"/>
        <w:jc w:val="both"/>
        <w:rPr>
          <w:rFonts w:ascii="Calibri" w:eastAsia="SimSun" w:hAnsi="Calibri" w:cs="Times New Roman"/>
          <w:b/>
          <w:sz w:val="20"/>
          <w:szCs w:val="20"/>
        </w:rPr>
      </w:pPr>
      <w:r>
        <w:rPr>
          <w:rFonts w:ascii="Calibri" w:eastAsia="SimSun" w:hAnsi="Calibri" w:cs="Times New Roman"/>
          <w:b/>
          <w:sz w:val="20"/>
          <w:szCs w:val="20"/>
        </w:rPr>
        <w:t>Mandatory Annexes</w:t>
      </w:r>
    </w:p>
    <w:p w14:paraId="0CC814F3" w14:textId="6EDA80D9" w:rsidR="00485F0E" w:rsidRPr="00017186" w:rsidRDefault="00485F0E" w:rsidP="00485F0E">
      <w:pPr>
        <w:spacing w:after="60" w:line="240" w:lineRule="auto"/>
        <w:jc w:val="both"/>
        <w:rPr>
          <w:rFonts w:ascii="Calibri" w:eastAsia="SimSun" w:hAnsi="Calibri" w:cs="Times New Roman"/>
          <w:iCs/>
          <w:sz w:val="20"/>
          <w:szCs w:val="24"/>
        </w:rPr>
      </w:pPr>
      <w:r w:rsidRPr="00017186">
        <w:rPr>
          <w:rFonts w:ascii="Calibri" w:eastAsia="SimSun" w:hAnsi="Calibri" w:cs="Times New Roman"/>
          <w:iCs/>
          <w:sz w:val="20"/>
          <w:szCs w:val="24"/>
        </w:rPr>
        <w:t xml:space="preserve">The following Annexes </w:t>
      </w:r>
      <w:r w:rsidR="00817A43" w:rsidRPr="00017186">
        <w:rPr>
          <w:rFonts w:ascii="Calibri" w:eastAsia="SimSun" w:hAnsi="Calibri" w:cs="Times New Roman"/>
          <w:iCs/>
          <w:sz w:val="20"/>
          <w:szCs w:val="24"/>
        </w:rPr>
        <w:t>are</w:t>
      </w:r>
      <w:r w:rsidRPr="00017186">
        <w:rPr>
          <w:rFonts w:ascii="Calibri" w:eastAsia="SimSun" w:hAnsi="Calibri" w:cs="Times New Roman"/>
          <w:iCs/>
          <w:sz w:val="20"/>
          <w:szCs w:val="24"/>
        </w:rPr>
        <w:t xml:space="preserve"> included within this Project Document:</w:t>
      </w:r>
    </w:p>
    <w:p w14:paraId="72D86AF7"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GEF Budget Template (available from BPPS NCE team)</w:t>
      </w:r>
    </w:p>
    <w:p w14:paraId="738C8AE0"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A15F2A">
      <w:pPr>
        <w:numPr>
          <w:ilvl w:val="0"/>
          <w:numId w:val="16"/>
        </w:num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A15F2A">
      <w:pPr>
        <w:numPr>
          <w:ilvl w:val="0"/>
          <w:numId w:val="16"/>
        </w:num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0AF3D559" w:rsidR="00485F0E" w:rsidRPr="00485F0E" w:rsidRDefault="00485F0E" w:rsidP="00A15F2A">
      <w:pPr>
        <w:numPr>
          <w:ilvl w:val="0"/>
          <w:numId w:val="16"/>
        </w:num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B85318" w:rsidRDefault="00485F0E" w:rsidP="00485F0E">
      <w:pPr>
        <w:spacing w:after="0" w:line="240" w:lineRule="auto"/>
        <w:ind w:left="360"/>
        <w:jc w:val="both"/>
        <w:rPr>
          <w:rFonts w:ascii="Calibri" w:eastAsia="SimSun" w:hAnsi="Calibri" w:cs="Arial"/>
          <w:iCs/>
          <w:sz w:val="20"/>
          <w:szCs w:val="20"/>
        </w:rPr>
      </w:pPr>
    </w:p>
    <w:p w14:paraId="11F2ACA1" w14:textId="0CA5963E" w:rsidR="00485F0E" w:rsidRPr="00B85318" w:rsidRDefault="00485F0E" w:rsidP="00485F0E">
      <w:pPr>
        <w:spacing w:after="60" w:line="240" w:lineRule="auto"/>
        <w:jc w:val="both"/>
        <w:rPr>
          <w:rFonts w:ascii="Calibri" w:eastAsia="SimSun" w:hAnsi="Calibri" w:cs="Calibri"/>
          <w:iCs/>
          <w:sz w:val="20"/>
          <w:szCs w:val="20"/>
        </w:rPr>
      </w:pPr>
      <w:r w:rsidRPr="00B85318">
        <w:rPr>
          <w:rFonts w:ascii="Calibri" w:eastAsia="SimSun" w:hAnsi="Calibri" w:cs="Calibri"/>
          <w:iCs/>
          <w:sz w:val="20"/>
          <w:szCs w:val="20"/>
        </w:rPr>
        <w:t xml:space="preserve">The following Annexes </w:t>
      </w:r>
      <w:r w:rsidR="001C7D48" w:rsidRPr="00B85318">
        <w:rPr>
          <w:rFonts w:ascii="Calibri" w:eastAsia="SimSun" w:hAnsi="Calibri" w:cs="Calibri"/>
          <w:iCs/>
          <w:sz w:val="20"/>
          <w:szCs w:val="20"/>
        </w:rPr>
        <w:t>have been</w:t>
      </w:r>
      <w:r w:rsidRPr="00B85318">
        <w:rPr>
          <w:rFonts w:ascii="Calibri" w:eastAsia="SimSun" w:hAnsi="Calibri" w:cs="Calibri"/>
          <w:iCs/>
          <w:sz w:val="20"/>
          <w:szCs w:val="20"/>
        </w:rPr>
        <w:t xml:space="preserve"> completed as part of the submission package to the GEF (i.e.  annexed separately)</w:t>
      </w:r>
      <w:r w:rsidR="00B532A8">
        <w:rPr>
          <w:rFonts w:ascii="Calibri" w:eastAsia="SimSun" w:hAnsi="Calibri" w:cs="Calibri"/>
          <w:iCs/>
          <w:sz w:val="20"/>
          <w:szCs w:val="20"/>
        </w:rPr>
        <w:t>:</w:t>
      </w:r>
    </w:p>
    <w:p w14:paraId="25D56878"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0715951F"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Procurement Plan – for first year of implementation especially GEF focal area specific annexes (e.g. METT, GHG calculations, target landscape profile, feasibility study, other technical reports) </w:t>
      </w:r>
    </w:p>
    <w:p w14:paraId="62066B59"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Additional agreements: such as cost sharing agreements, project cooperation agreements signed with NGOs (where the NGO is designated as the “executing entity”), letters of financial commitments etc..</w:t>
      </w:r>
    </w:p>
    <w:p w14:paraId="2B51322A"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A15F2A">
      <w:pPr>
        <w:numPr>
          <w:ilvl w:val="0"/>
          <w:numId w:val="16"/>
        </w:num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A15F2A">
      <w:pPr>
        <w:numPr>
          <w:ilvl w:val="0"/>
          <w:numId w:val="16"/>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A15F2A">
      <w:pPr>
        <w:numPr>
          <w:ilvl w:val="0"/>
          <w:numId w:val="16"/>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09A9A32C" w:rsidR="00485F0E" w:rsidRPr="00485F0E" w:rsidRDefault="00485F0E" w:rsidP="00A15F2A">
      <w:pPr>
        <w:numPr>
          <w:ilvl w:val="0"/>
          <w:numId w:val="16"/>
        </w:num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9">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A15F2A">
      <w:pPr>
        <w:numPr>
          <w:ilvl w:val="0"/>
          <w:numId w:val="16"/>
        </w:num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485F0E">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0EB473A9" w14:textId="77777777" w:rsidR="00485F0E" w:rsidRPr="00485F0E" w:rsidRDefault="00485F0E" w:rsidP="00485F0E">
      <w:pPr>
        <w:keepNext/>
        <w:spacing w:after="60" w:line="240" w:lineRule="auto"/>
        <w:jc w:val="both"/>
        <w:outlineLvl w:val="1"/>
        <w:rPr>
          <w:rFonts w:ascii="Calibri" w:eastAsia="SimSun" w:hAnsi="Calibri" w:cs="Calibri"/>
          <w:b/>
          <w:bCs/>
          <w:sz w:val="20"/>
          <w:szCs w:val="20"/>
        </w:rPr>
      </w:pPr>
      <w:bookmarkStart w:id="22" w:name="_Toc135389243"/>
      <w:r w:rsidRPr="00485F0E">
        <w:rPr>
          <w:rFonts w:ascii="Calibri" w:eastAsia="SimSun" w:hAnsi="Calibri" w:cs="Calibri"/>
          <w:b/>
          <w:bCs/>
          <w:sz w:val="20"/>
          <w:szCs w:val="20"/>
        </w:rPr>
        <w:t>Annex 1: GEF Budget Template</w:t>
      </w:r>
      <w:bookmarkEnd w:id="22"/>
      <w:r w:rsidRPr="00485F0E">
        <w:rPr>
          <w:rFonts w:ascii="Calibri" w:eastAsia="SimSun" w:hAnsi="Calibri" w:cs="Calibri"/>
          <w:b/>
          <w:bCs/>
          <w:sz w:val="20"/>
          <w:szCs w:val="20"/>
        </w:rPr>
        <w:t xml:space="preserve"> </w:t>
      </w:r>
    </w:p>
    <w:p w14:paraId="3BC5C88D" w14:textId="77777777"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To be provided by MPSU after TBWP clearance. </w:t>
      </w:r>
    </w:p>
    <w:p w14:paraId="2DAB9EDE" w14:textId="77777777" w:rsidR="00485F0E" w:rsidRPr="00485F0E" w:rsidRDefault="00485F0E" w:rsidP="00485F0E">
      <w:pPr>
        <w:keepNext/>
        <w:spacing w:after="60" w:line="240" w:lineRule="auto"/>
        <w:jc w:val="both"/>
        <w:outlineLvl w:val="1"/>
        <w:rPr>
          <w:rFonts w:ascii="Calibri" w:eastAsia="SimSun" w:hAnsi="Calibri" w:cs="Times New Roman"/>
          <w:b/>
          <w:bCs/>
          <w:sz w:val="20"/>
          <w:szCs w:val="24"/>
        </w:rPr>
      </w:pPr>
      <w:r w:rsidRPr="00485F0E">
        <w:rPr>
          <w:rFonts w:ascii="Calibri" w:eastAsia="SimSun" w:hAnsi="Calibri" w:cs="Times New Roman"/>
          <w:b/>
          <w:bCs/>
          <w:sz w:val="20"/>
          <w:szCs w:val="24"/>
        </w:rPr>
        <w:br w:type="page"/>
      </w:r>
    </w:p>
    <w:p w14:paraId="2BFA75BA" w14:textId="77777777" w:rsidR="00485F0E" w:rsidRDefault="00485F0E" w:rsidP="00485F0E">
      <w:pPr>
        <w:keepNext/>
        <w:spacing w:after="60" w:line="240" w:lineRule="auto"/>
        <w:jc w:val="both"/>
        <w:outlineLvl w:val="1"/>
        <w:rPr>
          <w:rFonts w:ascii="Calibri" w:eastAsia="SimSun" w:hAnsi="Calibri" w:cs="Times New Roman"/>
          <w:b/>
          <w:bCs/>
          <w:sz w:val="20"/>
          <w:szCs w:val="24"/>
        </w:rPr>
      </w:pPr>
      <w:bookmarkStart w:id="23" w:name="_Toc135389244"/>
      <w:r w:rsidRPr="00485F0E">
        <w:rPr>
          <w:rFonts w:ascii="Calibri" w:eastAsia="SimSun" w:hAnsi="Calibri" w:cs="Times New Roman"/>
          <w:b/>
          <w:bCs/>
          <w:sz w:val="20"/>
          <w:szCs w:val="24"/>
        </w:rPr>
        <w:t>Annex 2: GEF execution support letter</w:t>
      </w:r>
      <w:bookmarkEnd w:id="23"/>
      <w:r w:rsidRPr="00485F0E">
        <w:rPr>
          <w:rFonts w:ascii="Calibri" w:eastAsia="SimSun" w:hAnsi="Calibri" w:cs="Times New Roman"/>
          <w:b/>
          <w:bCs/>
          <w:sz w:val="20"/>
          <w:szCs w:val="24"/>
        </w:rPr>
        <w:t xml:space="preserve"> </w:t>
      </w:r>
    </w:p>
    <w:p w14:paraId="313E45F5" w14:textId="4229C7D0" w:rsidR="00D80064" w:rsidRPr="00485F0E" w:rsidRDefault="00D80064" w:rsidP="00485F0E">
      <w:pPr>
        <w:keepNext/>
        <w:spacing w:after="60" w:line="240" w:lineRule="auto"/>
        <w:jc w:val="both"/>
        <w:outlineLvl w:val="1"/>
        <w:rPr>
          <w:rFonts w:ascii="Calibri" w:eastAsia="SimSun" w:hAnsi="Calibri" w:cs="Times New Roman"/>
          <w:b/>
          <w:bCs/>
          <w:sz w:val="20"/>
          <w:szCs w:val="24"/>
        </w:rPr>
      </w:pPr>
      <w:r>
        <w:rPr>
          <w:noProof/>
        </w:rPr>
        <w:drawing>
          <wp:inline distT="0" distB="0" distL="0" distR="0" wp14:anchorId="57E35E1D" wp14:editId="2057C973">
            <wp:extent cx="6800850" cy="7067550"/>
            <wp:effectExtent l="0" t="0" r="0" b="0"/>
            <wp:docPr id="778001211" name="Picture 1" descr="A letter of support to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01211" name="Picture 1" descr="A letter of support to a patient&#10;&#10;Description automatically generated"/>
                    <pic:cNvPicPr/>
                  </pic:nvPicPr>
                  <pic:blipFill rotWithShape="1">
                    <a:blip r:embed="rId40"/>
                    <a:srcRect t="11456"/>
                    <a:stretch/>
                  </pic:blipFill>
                  <pic:spPr bwMode="auto">
                    <a:xfrm>
                      <a:off x="0" y="0"/>
                      <a:ext cx="6800850" cy="7067550"/>
                    </a:xfrm>
                    <a:prstGeom prst="rect">
                      <a:avLst/>
                    </a:prstGeom>
                    <a:ln>
                      <a:noFill/>
                    </a:ln>
                    <a:extLst>
                      <a:ext uri="{53640926-AAD7-44D8-BBD7-CCE9431645EC}">
                        <a14:shadowObscured xmlns:a14="http://schemas.microsoft.com/office/drawing/2010/main"/>
                      </a:ext>
                    </a:extLst>
                  </pic:spPr>
                </pic:pic>
              </a:graphicData>
            </a:graphic>
          </wp:inline>
        </w:drawing>
      </w:r>
    </w:p>
    <w:p w14:paraId="3242CB60" w14:textId="77777777" w:rsidR="00485F0E" w:rsidRPr="00485F0E" w:rsidRDefault="00485F0E" w:rsidP="00485F0E">
      <w:pPr>
        <w:spacing w:after="0" w:line="240" w:lineRule="auto"/>
        <w:jc w:val="both"/>
        <w:rPr>
          <w:rFonts w:ascii="Calibri" w:eastAsia="SimSun" w:hAnsi="Calibri" w:cs="Times New Roman"/>
          <w:b/>
          <w:bCs/>
          <w:sz w:val="20"/>
        </w:rPr>
      </w:pPr>
      <w:r w:rsidRPr="00485F0E">
        <w:rPr>
          <w:rFonts w:ascii="Calibri" w:eastAsia="SimSun" w:hAnsi="Calibri" w:cs="Times New Roman"/>
          <w:sz w:val="20"/>
        </w:rPr>
        <w:br w:type="page"/>
      </w:r>
    </w:p>
    <w:p w14:paraId="4780E7DC" w14:textId="77777777" w:rsidR="00485F0E" w:rsidRPr="00485F0E" w:rsidRDefault="00485F0E" w:rsidP="00485F0E">
      <w:pPr>
        <w:keepNext/>
        <w:spacing w:after="60" w:line="240" w:lineRule="auto"/>
        <w:jc w:val="both"/>
        <w:outlineLvl w:val="1"/>
        <w:rPr>
          <w:rFonts w:ascii="Calibri" w:eastAsia="SimSun" w:hAnsi="Calibri" w:cs="Times New Roman"/>
          <w:b/>
          <w:bCs/>
          <w:sz w:val="20"/>
        </w:rPr>
      </w:pPr>
      <w:bookmarkStart w:id="24" w:name="_Toc135389245"/>
      <w:r w:rsidRPr="00485F0E">
        <w:rPr>
          <w:rFonts w:ascii="Calibri" w:eastAsia="SimSun" w:hAnsi="Calibri" w:cs="Times New Roman"/>
          <w:b/>
          <w:bCs/>
          <w:sz w:val="20"/>
        </w:rPr>
        <w:t>Annex 3: Project map and Geospatial Coordinates of project sites</w:t>
      </w:r>
      <w:bookmarkEnd w:id="24"/>
    </w:p>
    <w:p w14:paraId="7EB9143E" w14:textId="04C598D3" w:rsidR="00591CCF" w:rsidRPr="00485F0E" w:rsidRDefault="00591CCF" w:rsidP="00485F0E">
      <w:pPr>
        <w:spacing w:after="0" w:line="240" w:lineRule="auto"/>
        <w:jc w:val="both"/>
        <w:rPr>
          <w:rFonts w:ascii="Calibri" w:eastAsia="SimSun" w:hAnsi="Calibri" w:cs="Times New Roman"/>
          <w:sz w:val="20"/>
          <w:szCs w:val="24"/>
        </w:rPr>
      </w:pPr>
      <w:r>
        <w:rPr>
          <w:noProof/>
        </w:rPr>
        <w:drawing>
          <wp:inline distT="0" distB="0" distL="0" distR="0" wp14:anchorId="2B847B12" wp14:editId="6A9EA0DB">
            <wp:extent cx="6527936" cy="6859772"/>
            <wp:effectExtent l="0" t="0" r="6350" b="0"/>
            <wp:docPr id="1788633707"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33707" name="Picture 1" descr="A screenshot of a computer screen&#10;&#10;Description automatically generated"/>
                    <pic:cNvPicPr/>
                  </pic:nvPicPr>
                  <pic:blipFill rotWithShape="1">
                    <a:blip r:embed="rId41"/>
                    <a:srcRect l="35510" t="26124" r="35829" b="7198"/>
                    <a:stretch/>
                  </pic:blipFill>
                  <pic:spPr bwMode="auto">
                    <a:xfrm>
                      <a:off x="0" y="0"/>
                      <a:ext cx="6592311" cy="6927419"/>
                    </a:xfrm>
                    <a:prstGeom prst="rect">
                      <a:avLst/>
                    </a:prstGeom>
                    <a:ln>
                      <a:noFill/>
                    </a:ln>
                    <a:extLst>
                      <a:ext uri="{53640926-AAD7-44D8-BBD7-CCE9431645EC}">
                        <a14:shadowObscured xmlns:a14="http://schemas.microsoft.com/office/drawing/2010/main"/>
                      </a:ext>
                    </a:extLst>
                  </pic:spPr>
                </pic:pic>
              </a:graphicData>
            </a:graphic>
          </wp:inline>
        </w:drawing>
      </w:r>
    </w:p>
    <w:p w14:paraId="7A698EAE" w14:textId="637E0601" w:rsidR="00580D61" w:rsidRPr="00836828" w:rsidRDefault="00836828" w:rsidP="00580D61">
      <w:pPr>
        <w:keepNext/>
        <w:spacing w:after="60" w:line="240" w:lineRule="auto"/>
        <w:jc w:val="both"/>
        <w:outlineLvl w:val="1"/>
        <w:rPr>
          <w:b/>
          <w:bCs/>
          <w:sz w:val="20"/>
          <w:szCs w:val="20"/>
        </w:rPr>
      </w:pPr>
      <w:r w:rsidRPr="00836828">
        <w:rPr>
          <w:b/>
          <w:bCs/>
          <w:sz w:val="20"/>
          <w:szCs w:val="20"/>
        </w:rPr>
        <w:t>Site Coordinates</w:t>
      </w:r>
    </w:p>
    <w:tbl>
      <w:tblPr>
        <w:tblStyle w:val="TableGrid"/>
        <w:tblW w:w="0" w:type="auto"/>
        <w:tblLook w:val="04A0" w:firstRow="1" w:lastRow="0" w:firstColumn="1" w:lastColumn="0" w:noHBand="0" w:noVBand="1"/>
      </w:tblPr>
      <w:tblGrid>
        <w:gridCol w:w="4405"/>
        <w:gridCol w:w="2070"/>
        <w:gridCol w:w="2070"/>
      </w:tblGrid>
      <w:tr w:rsidR="00486236" w:rsidRPr="00836828" w14:paraId="3737EE7A" w14:textId="77777777" w:rsidTr="00815661">
        <w:tc>
          <w:tcPr>
            <w:tcW w:w="4405" w:type="dxa"/>
          </w:tcPr>
          <w:p w14:paraId="00C927C0" w14:textId="2B293664" w:rsidR="00486236" w:rsidRPr="00836828" w:rsidRDefault="00486236" w:rsidP="000C4374">
            <w:pPr>
              <w:pStyle w:val="Caption"/>
              <w:jc w:val="both"/>
              <w:rPr>
                <w:rFonts w:asciiTheme="minorHAnsi" w:hAnsiTheme="minorHAnsi" w:cstheme="minorHAnsi"/>
                <w:sz w:val="20"/>
                <w:szCs w:val="20"/>
              </w:rPr>
            </w:pPr>
            <w:r w:rsidRPr="00836828">
              <w:rPr>
                <w:rFonts w:asciiTheme="minorHAnsi" w:hAnsiTheme="minorHAnsi" w:cstheme="minorHAnsi"/>
                <w:sz w:val="20"/>
                <w:szCs w:val="20"/>
              </w:rPr>
              <w:t>Site</w:t>
            </w:r>
          </w:p>
        </w:tc>
        <w:tc>
          <w:tcPr>
            <w:tcW w:w="2070" w:type="dxa"/>
          </w:tcPr>
          <w:p w14:paraId="4006AAAB" w14:textId="04A1CBB6" w:rsidR="00486236" w:rsidRPr="00836828" w:rsidRDefault="00AA277C" w:rsidP="000C4374">
            <w:pPr>
              <w:pStyle w:val="Caption"/>
              <w:jc w:val="both"/>
              <w:rPr>
                <w:rFonts w:asciiTheme="minorHAnsi" w:hAnsiTheme="minorHAnsi" w:cstheme="minorHAnsi"/>
                <w:sz w:val="20"/>
                <w:szCs w:val="20"/>
              </w:rPr>
            </w:pPr>
            <w:r w:rsidRPr="00836828">
              <w:rPr>
                <w:rFonts w:asciiTheme="minorHAnsi" w:hAnsiTheme="minorHAnsi" w:cstheme="minorHAnsi"/>
                <w:sz w:val="20"/>
                <w:szCs w:val="20"/>
              </w:rPr>
              <w:t>Lat</w:t>
            </w:r>
          </w:p>
        </w:tc>
        <w:tc>
          <w:tcPr>
            <w:tcW w:w="2070" w:type="dxa"/>
          </w:tcPr>
          <w:p w14:paraId="5ACE4B9F" w14:textId="38B95F1E" w:rsidR="00486236" w:rsidRPr="00836828" w:rsidRDefault="00AA277C" w:rsidP="000C4374">
            <w:pPr>
              <w:pStyle w:val="Caption"/>
              <w:jc w:val="both"/>
              <w:rPr>
                <w:rFonts w:asciiTheme="minorHAnsi" w:hAnsiTheme="minorHAnsi" w:cstheme="minorHAnsi"/>
                <w:sz w:val="20"/>
                <w:szCs w:val="20"/>
              </w:rPr>
            </w:pPr>
            <w:r w:rsidRPr="00836828">
              <w:rPr>
                <w:rFonts w:asciiTheme="minorHAnsi" w:hAnsiTheme="minorHAnsi" w:cstheme="minorHAnsi"/>
                <w:sz w:val="20"/>
                <w:szCs w:val="20"/>
              </w:rPr>
              <w:t>Long</w:t>
            </w:r>
          </w:p>
        </w:tc>
      </w:tr>
      <w:tr w:rsidR="000F7978" w:rsidRPr="003A3529" w14:paraId="5429EFC9" w14:textId="1337518D" w:rsidTr="00815661">
        <w:tc>
          <w:tcPr>
            <w:tcW w:w="4405" w:type="dxa"/>
          </w:tcPr>
          <w:p w14:paraId="7050506A" w14:textId="2BD4B579" w:rsidR="000F7978" w:rsidRPr="003A3529" w:rsidRDefault="000F7978" w:rsidP="00DA701E">
            <w:pPr>
              <w:pStyle w:val="Caption"/>
              <w:spacing w:line="276" w:lineRule="auto"/>
              <w:jc w:val="both"/>
              <w:rPr>
                <w:rFonts w:asciiTheme="minorHAnsi" w:hAnsiTheme="minorHAnsi" w:cstheme="minorHAnsi"/>
                <w:b w:val="0"/>
                <w:bCs w:val="0"/>
                <w:sz w:val="20"/>
                <w:szCs w:val="20"/>
              </w:rPr>
            </w:pPr>
            <w:r w:rsidRPr="003A3529">
              <w:rPr>
                <w:rFonts w:asciiTheme="minorHAnsi" w:hAnsiTheme="minorHAnsi" w:cstheme="minorHAnsi"/>
                <w:b w:val="0"/>
                <w:bCs w:val="0"/>
                <w:sz w:val="20"/>
                <w:szCs w:val="20"/>
              </w:rPr>
              <w:t>Sehlabathebe National Park</w:t>
            </w:r>
          </w:p>
        </w:tc>
        <w:tc>
          <w:tcPr>
            <w:tcW w:w="2070" w:type="dxa"/>
          </w:tcPr>
          <w:p w14:paraId="610F282D" w14:textId="4110AAC9" w:rsidR="000F7978" w:rsidRPr="003A3529" w:rsidRDefault="00AA277C" w:rsidP="00DA701E">
            <w:pPr>
              <w:pStyle w:val="Caption"/>
              <w:spacing w:line="276" w:lineRule="auto"/>
              <w:jc w:val="both"/>
              <w:rPr>
                <w:rFonts w:asciiTheme="minorHAnsi" w:hAnsiTheme="minorHAnsi" w:cstheme="minorHAnsi"/>
                <w:b w:val="0"/>
                <w:bCs w:val="0"/>
                <w:sz w:val="20"/>
                <w:szCs w:val="20"/>
              </w:rPr>
            </w:pPr>
            <w:r w:rsidRPr="003A3529">
              <w:rPr>
                <w:rFonts w:asciiTheme="minorHAnsi" w:hAnsiTheme="minorHAnsi" w:cstheme="minorHAnsi"/>
                <w:b w:val="0"/>
                <w:bCs w:val="0"/>
                <w:sz w:val="20"/>
                <w:szCs w:val="20"/>
              </w:rPr>
              <w:t>29.904204477</w:t>
            </w:r>
          </w:p>
        </w:tc>
        <w:tc>
          <w:tcPr>
            <w:tcW w:w="2070" w:type="dxa"/>
          </w:tcPr>
          <w:p w14:paraId="4C4058C7" w14:textId="0E1258D1" w:rsidR="000F7978" w:rsidRPr="003A3529" w:rsidRDefault="00AA277C" w:rsidP="00DA701E">
            <w:pPr>
              <w:pStyle w:val="Caption"/>
              <w:spacing w:line="276" w:lineRule="auto"/>
              <w:jc w:val="both"/>
              <w:rPr>
                <w:rFonts w:asciiTheme="minorHAnsi" w:hAnsiTheme="minorHAnsi" w:cstheme="minorHAnsi"/>
                <w:b w:val="0"/>
                <w:bCs w:val="0"/>
                <w:sz w:val="20"/>
                <w:szCs w:val="20"/>
              </w:rPr>
            </w:pPr>
            <w:r w:rsidRPr="003A3529">
              <w:rPr>
                <w:rFonts w:asciiTheme="minorHAnsi" w:hAnsiTheme="minorHAnsi" w:cstheme="minorHAnsi"/>
                <w:b w:val="0"/>
                <w:bCs w:val="0"/>
                <w:sz w:val="20"/>
                <w:szCs w:val="20"/>
              </w:rPr>
              <w:t>29.054546368</w:t>
            </w:r>
          </w:p>
        </w:tc>
      </w:tr>
      <w:tr w:rsidR="000F7978" w:rsidRPr="003A3529" w14:paraId="7679DFE4" w14:textId="42D7DA68" w:rsidTr="00815661">
        <w:tc>
          <w:tcPr>
            <w:tcW w:w="4405" w:type="dxa"/>
          </w:tcPr>
          <w:p w14:paraId="53FEF13F" w14:textId="1819E9C5" w:rsidR="000F7978" w:rsidRPr="003A3529" w:rsidRDefault="000F7978"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Tsehlanyane National Park</w:t>
            </w:r>
          </w:p>
        </w:tc>
        <w:tc>
          <w:tcPr>
            <w:tcW w:w="2070" w:type="dxa"/>
          </w:tcPr>
          <w:p w14:paraId="471E4C6C" w14:textId="35AA5E5B"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28.9230868445</w:t>
            </w:r>
          </w:p>
        </w:tc>
        <w:tc>
          <w:tcPr>
            <w:tcW w:w="2070" w:type="dxa"/>
          </w:tcPr>
          <w:p w14:paraId="6DE297BA" w14:textId="00A3F876"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28.384412543</w:t>
            </w:r>
          </w:p>
        </w:tc>
      </w:tr>
      <w:tr w:rsidR="000F7978" w:rsidRPr="003A3529" w14:paraId="649B60A9" w14:textId="7256A89F" w:rsidTr="00815661">
        <w:tc>
          <w:tcPr>
            <w:tcW w:w="4405" w:type="dxa"/>
          </w:tcPr>
          <w:p w14:paraId="44E6C835" w14:textId="204C9986" w:rsidR="000F7978" w:rsidRPr="003A3529" w:rsidRDefault="000F7978"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Bokong Nature Reserve</w:t>
            </w:r>
          </w:p>
        </w:tc>
        <w:tc>
          <w:tcPr>
            <w:tcW w:w="2070" w:type="dxa"/>
          </w:tcPr>
          <w:p w14:paraId="76517113" w14:textId="6311F930"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29.416525926</w:t>
            </w:r>
          </w:p>
        </w:tc>
        <w:tc>
          <w:tcPr>
            <w:tcW w:w="2070" w:type="dxa"/>
          </w:tcPr>
          <w:p w14:paraId="018FDDB1" w14:textId="2D7F7759"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28.616670390</w:t>
            </w:r>
          </w:p>
        </w:tc>
      </w:tr>
      <w:tr w:rsidR="000F7978" w:rsidRPr="003A3529" w14:paraId="1EFCF8AC" w14:textId="60FE6967" w:rsidTr="00815661">
        <w:tc>
          <w:tcPr>
            <w:tcW w:w="4405" w:type="dxa"/>
          </w:tcPr>
          <w:p w14:paraId="10942931" w14:textId="0088E20A" w:rsidR="000F7978" w:rsidRPr="003A3529" w:rsidRDefault="000F7978"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 xml:space="preserve">Letsa-la-Letsie </w:t>
            </w:r>
            <w:r w:rsidR="005709A3">
              <w:rPr>
                <w:rFonts w:asciiTheme="minorHAnsi" w:hAnsiTheme="minorHAnsi" w:cstheme="minorHAnsi"/>
                <w:b w:val="0"/>
                <w:bCs w:val="0"/>
                <w:sz w:val="20"/>
                <w:szCs w:val="20"/>
              </w:rPr>
              <w:t>Ramsar Site</w:t>
            </w:r>
          </w:p>
        </w:tc>
        <w:tc>
          <w:tcPr>
            <w:tcW w:w="2070" w:type="dxa"/>
          </w:tcPr>
          <w:p w14:paraId="36F14F18" w14:textId="63F29722"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30.279628739</w:t>
            </w:r>
          </w:p>
        </w:tc>
        <w:tc>
          <w:tcPr>
            <w:tcW w:w="2070" w:type="dxa"/>
          </w:tcPr>
          <w:p w14:paraId="1B1E7800" w14:textId="4D77E9CB" w:rsidR="000F7978" w:rsidRPr="003A3529" w:rsidRDefault="00AA277C" w:rsidP="00DA701E">
            <w:pPr>
              <w:pStyle w:val="Caption"/>
              <w:spacing w:line="276" w:lineRule="auto"/>
              <w:rPr>
                <w:rFonts w:asciiTheme="minorHAnsi" w:hAnsiTheme="minorHAnsi" w:cstheme="minorHAnsi"/>
                <w:b w:val="0"/>
                <w:bCs w:val="0"/>
                <w:sz w:val="20"/>
                <w:szCs w:val="20"/>
              </w:rPr>
            </w:pPr>
            <w:r w:rsidRPr="003A3529">
              <w:rPr>
                <w:rFonts w:asciiTheme="minorHAnsi" w:hAnsiTheme="minorHAnsi" w:cstheme="minorHAnsi"/>
                <w:b w:val="0"/>
                <w:bCs w:val="0"/>
                <w:sz w:val="20"/>
                <w:szCs w:val="20"/>
              </w:rPr>
              <w:t>27.965472953</w:t>
            </w:r>
          </w:p>
        </w:tc>
      </w:tr>
    </w:tbl>
    <w:p w14:paraId="77792520" w14:textId="6D656C12" w:rsidR="00C20908" w:rsidRPr="00C20908" w:rsidRDefault="00C20908" w:rsidP="00C20908"/>
    <w:p w14:paraId="23E2C5F6" w14:textId="77777777" w:rsidR="00C26F33" w:rsidRDefault="00C26F33" w:rsidP="00485F0E">
      <w:pPr>
        <w:keepNext/>
        <w:spacing w:after="60" w:line="240" w:lineRule="auto"/>
        <w:jc w:val="both"/>
        <w:outlineLvl w:val="1"/>
        <w:rPr>
          <w:rFonts w:ascii="Calibri" w:eastAsia="SimSun" w:hAnsi="Calibri" w:cs="Times New Roman"/>
          <w:b/>
          <w:bCs/>
          <w:sz w:val="20"/>
          <w:szCs w:val="24"/>
        </w:rPr>
        <w:sectPr w:rsidR="00C26F33" w:rsidSect="00C26F33">
          <w:pgSz w:w="12240" w:h="15840" w:code="1"/>
          <w:pgMar w:top="720" w:right="720" w:bottom="720" w:left="720" w:header="720" w:footer="720" w:gutter="0"/>
          <w:cols w:space="720"/>
          <w:docGrid w:linePitch="360"/>
        </w:sectPr>
      </w:pPr>
    </w:p>
    <w:p w14:paraId="03C97F65" w14:textId="4DD1444F" w:rsidR="00485F0E" w:rsidRDefault="00485F0E" w:rsidP="00485F0E">
      <w:pPr>
        <w:keepNext/>
        <w:spacing w:after="60" w:line="240" w:lineRule="auto"/>
        <w:jc w:val="both"/>
        <w:outlineLvl w:val="1"/>
        <w:rPr>
          <w:rFonts w:ascii="Calibri" w:eastAsia="SimSun" w:hAnsi="Calibri" w:cs="Times New Roman"/>
          <w:b/>
          <w:bCs/>
          <w:sz w:val="20"/>
          <w:szCs w:val="24"/>
        </w:rPr>
      </w:pPr>
      <w:bookmarkStart w:id="25" w:name="_Toc135389246"/>
      <w:r w:rsidRPr="00485F0E">
        <w:rPr>
          <w:rFonts w:ascii="Calibri" w:eastAsia="SimSun" w:hAnsi="Calibri" w:cs="Times New Roman"/>
          <w:b/>
          <w:bCs/>
          <w:sz w:val="20"/>
          <w:szCs w:val="24"/>
        </w:rPr>
        <w:t>Annex 4: Multi Year Work Plan</w:t>
      </w:r>
      <w:bookmarkEnd w:id="25"/>
      <w:r w:rsidRPr="00485F0E">
        <w:rPr>
          <w:rFonts w:ascii="Calibri" w:eastAsia="SimSun" w:hAnsi="Calibri" w:cs="Times New Roman"/>
          <w:b/>
          <w:bCs/>
          <w:sz w:val="20"/>
          <w:szCs w:val="24"/>
        </w:rPr>
        <w:t xml:space="preserve"> </w:t>
      </w:r>
    </w:p>
    <w:tbl>
      <w:tblPr>
        <w:tblW w:w="14000" w:type="dxa"/>
        <w:tblInd w:w="103" w:type="dxa"/>
        <w:tblLook w:val="04A0" w:firstRow="1" w:lastRow="0" w:firstColumn="1" w:lastColumn="0" w:noHBand="0" w:noVBand="1"/>
      </w:tblPr>
      <w:tblGrid>
        <w:gridCol w:w="40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7F3D5C" w:rsidRPr="00006D63" w14:paraId="25368ACB" w14:textId="77777777" w:rsidTr="0014781F">
        <w:trPr>
          <w:trHeight w:val="280"/>
          <w:tblHeader/>
        </w:trPr>
        <w:tc>
          <w:tcPr>
            <w:tcW w:w="4000" w:type="dxa"/>
            <w:vMerge w:val="restart"/>
            <w:tcBorders>
              <w:top w:val="double" w:sz="6" w:space="0" w:color="auto"/>
              <w:left w:val="single" w:sz="4" w:space="0" w:color="auto"/>
              <w:bottom w:val="double" w:sz="6" w:space="0" w:color="000000"/>
              <w:right w:val="single" w:sz="4" w:space="0" w:color="auto"/>
            </w:tcBorders>
            <w:shd w:val="clear" w:color="auto" w:fill="BFBFBF" w:themeFill="background1" w:themeFillShade="BF"/>
            <w:vAlign w:val="bottom"/>
            <w:hideMark/>
          </w:tcPr>
          <w:p w14:paraId="41D24558" w14:textId="77777777" w:rsidR="007F3D5C" w:rsidRPr="00006D63" w:rsidRDefault="007F3D5C" w:rsidP="0014781F">
            <w:pPr>
              <w:spacing w:after="0"/>
              <w:jc w:val="center"/>
              <w:rPr>
                <w:rFonts w:asciiTheme="majorHAnsi" w:eastAsia="Times New Roman" w:hAnsiTheme="majorHAnsi"/>
                <w:b/>
                <w:bCs/>
                <w:sz w:val="20"/>
                <w:szCs w:val="20"/>
              </w:rPr>
            </w:pPr>
            <w:r w:rsidRPr="00006D63">
              <w:rPr>
                <w:rFonts w:asciiTheme="majorHAnsi" w:eastAsia="Times New Roman" w:hAnsiTheme="majorHAnsi"/>
                <w:b/>
                <w:bCs/>
                <w:sz w:val="20"/>
                <w:szCs w:val="20"/>
              </w:rPr>
              <w:t>Task</w:t>
            </w:r>
          </w:p>
        </w:tc>
        <w:tc>
          <w:tcPr>
            <w:tcW w:w="2000" w:type="dxa"/>
            <w:gridSpan w:val="4"/>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3ABB150A"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Year 1</w:t>
            </w:r>
          </w:p>
        </w:tc>
        <w:tc>
          <w:tcPr>
            <w:tcW w:w="2000" w:type="dxa"/>
            <w:gridSpan w:val="4"/>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3622F2D4"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Year 2</w:t>
            </w:r>
          </w:p>
        </w:tc>
        <w:tc>
          <w:tcPr>
            <w:tcW w:w="2000" w:type="dxa"/>
            <w:gridSpan w:val="4"/>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75CA92D1"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Year 3</w:t>
            </w:r>
          </w:p>
        </w:tc>
        <w:tc>
          <w:tcPr>
            <w:tcW w:w="2000" w:type="dxa"/>
            <w:gridSpan w:val="4"/>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776F5A07"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Year 4</w:t>
            </w:r>
          </w:p>
        </w:tc>
        <w:tc>
          <w:tcPr>
            <w:tcW w:w="2000" w:type="dxa"/>
            <w:gridSpan w:val="4"/>
            <w:tcBorders>
              <w:top w:val="single" w:sz="4" w:space="0" w:color="auto"/>
              <w:left w:val="nil"/>
              <w:bottom w:val="single" w:sz="4" w:space="0" w:color="auto"/>
              <w:right w:val="single" w:sz="4" w:space="0" w:color="000000"/>
            </w:tcBorders>
            <w:shd w:val="clear" w:color="auto" w:fill="BFBFBF" w:themeFill="background1" w:themeFillShade="BF"/>
            <w:vAlign w:val="center"/>
            <w:hideMark/>
          </w:tcPr>
          <w:p w14:paraId="05DDB35C"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Year 5</w:t>
            </w:r>
          </w:p>
        </w:tc>
      </w:tr>
      <w:tr w:rsidR="007F3D5C" w:rsidRPr="00006D63" w14:paraId="5A417D36" w14:textId="77777777" w:rsidTr="0014781F">
        <w:trPr>
          <w:trHeight w:val="280"/>
        </w:trPr>
        <w:tc>
          <w:tcPr>
            <w:tcW w:w="4000" w:type="dxa"/>
            <w:vMerge/>
            <w:tcBorders>
              <w:top w:val="double" w:sz="6" w:space="0" w:color="auto"/>
              <w:left w:val="single" w:sz="4" w:space="0" w:color="auto"/>
              <w:bottom w:val="double" w:sz="6" w:space="0" w:color="000000"/>
              <w:right w:val="single" w:sz="4" w:space="0" w:color="auto"/>
            </w:tcBorders>
            <w:shd w:val="clear" w:color="auto" w:fill="BFBFBF" w:themeFill="background1" w:themeFillShade="BF"/>
            <w:vAlign w:val="center"/>
            <w:hideMark/>
          </w:tcPr>
          <w:p w14:paraId="38775454" w14:textId="77777777" w:rsidR="007F3D5C" w:rsidRPr="00006D63" w:rsidRDefault="007F3D5C" w:rsidP="0014781F">
            <w:pPr>
              <w:spacing w:after="0"/>
              <w:rPr>
                <w:rFonts w:asciiTheme="majorHAnsi" w:eastAsia="Times New Roman" w:hAnsiTheme="majorHAnsi"/>
                <w:b/>
                <w:bCs/>
                <w:sz w:val="20"/>
                <w:szCs w:val="20"/>
              </w:rPr>
            </w:pP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54EAF866"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Q1</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554851BF"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Q2</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5274ED6B"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Q3</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6AC50453"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Q4</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2343D7EB"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Q1</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7CBF1E45"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Q2</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4AF93D58"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Q3</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56B3319C"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Q4</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338302F1"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Q1</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4414A627"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Q2</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6736EE66"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Q3</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41649CCA"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Q4</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4BDFD423"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Q1</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64DA2BFD"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Q2</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20D66A9E"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Q3</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5CC503D7"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Q4</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0D314426"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Q1</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36100EA4"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Q2</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210E8332"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Q3</w:t>
            </w:r>
          </w:p>
        </w:tc>
        <w:tc>
          <w:tcPr>
            <w:tcW w:w="500" w:type="dxa"/>
            <w:tcBorders>
              <w:top w:val="nil"/>
              <w:left w:val="nil"/>
              <w:bottom w:val="double" w:sz="6" w:space="0" w:color="auto"/>
              <w:right w:val="single" w:sz="4" w:space="0" w:color="auto"/>
            </w:tcBorders>
            <w:shd w:val="clear" w:color="auto" w:fill="BFBFBF" w:themeFill="background1" w:themeFillShade="BF"/>
            <w:vAlign w:val="center"/>
            <w:hideMark/>
          </w:tcPr>
          <w:p w14:paraId="44CBD1EE" w14:textId="77777777" w:rsidR="007F3D5C" w:rsidRPr="00006D63" w:rsidRDefault="007F3D5C" w:rsidP="0014781F">
            <w:pPr>
              <w:spacing w:after="0"/>
              <w:jc w:val="center"/>
              <w:rPr>
                <w:rFonts w:asciiTheme="majorHAnsi" w:eastAsia="Times New Roman" w:hAnsiTheme="majorHAnsi"/>
                <w:sz w:val="20"/>
                <w:szCs w:val="20"/>
              </w:rPr>
            </w:pPr>
            <w:r w:rsidRPr="00006D63">
              <w:rPr>
                <w:rFonts w:asciiTheme="majorHAnsi" w:eastAsia="Times New Roman" w:hAnsiTheme="majorHAnsi"/>
                <w:sz w:val="20"/>
                <w:szCs w:val="20"/>
              </w:rPr>
              <w:t>Q4</w:t>
            </w:r>
          </w:p>
        </w:tc>
      </w:tr>
      <w:tr w:rsidR="007F3D5C" w:rsidRPr="00006D63" w14:paraId="0B0B1FF3" w14:textId="77777777" w:rsidTr="0014781F">
        <w:trPr>
          <w:trHeight w:val="234"/>
        </w:trPr>
        <w:tc>
          <w:tcPr>
            <w:tcW w:w="14000" w:type="dxa"/>
            <w:gridSpan w:val="21"/>
            <w:tcBorders>
              <w:top w:val="nil"/>
              <w:left w:val="single" w:sz="4" w:space="0" w:color="auto"/>
              <w:bottom w:val="single" w:sz="4" w:space="0" w:color="auto"/>
              <w:right w:val="single" w:sz="4" w:space="0" w:color="auto"/>
            </w:tcBorders>
            <w:shd w:val="clear" w:color="auto" w:fill="D9D9D9" w:themeFill="background1" w:themeFillShade="D9"/>
          </w:tcPr>
          <w:p w14:paraId="1D6D741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sz w:val="20"/>
                <w:szCs w:val="20"/>
              </w:rPr>
              <w:t>Component/Outcome1: Enabling institutional capacity and regulatory framework strengthened to support implementation of the Nagoya Protocol on ABS</w:t>
            </w:r>
          </w:p>
        </w:tc>
      </w:tr>
      <w:tr w:rsidR="007F3D5C" w:rsidRPr="00006D63" w14:paraId="4A5D8D3B" w14:textId="77777777" w:rsidTr="0014781F">
        <w:trPr>
          <w:trHeight w:val="242"/>
        </w:trPr>
        <w:tc>
          <w:tcPr>
            <w:tcW w:w="14000" w:type="dxa"/>
            <w:gridSpan w:val="21"/>
            <w:tcBorders>
              <w:top w:val="nil"/>
              <w:left w:val="single" w:sz="4" w:space="0" w:color="auto"/>
              <w:bottom w:val="single" w:sz="4" w:space="0" w:color="auto"/>
              <w:right w:val="single" w:sz="4" w:space="0" w:color="auto"/>
            </w:tcBorders>
            <w:shd w:val="clear" w:color="auto" w:fill="auto"/>
          </w:tcPr>
          <w:p w14:paraId="44D56A58"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1.1.1: National Environment Policy of 1998 and Biodiversity Bill of 2018 reviewed to address ABS in accordance with the Nagoya Protocol.</w:t>
            </w:r>
          </w:p>
        </w:tc>
      </w:tr>
      <w:tr w:rsidR="007F3D5C" w:rsidRPr="00006D63" w14:paraId="374D3533" w14:textId="77777777" w:rsidTr="0014781F">
        <w:trPr>
          <w:trHeight w:val="500"/>
        </w:trPr>
        <w:tc>
          <w:tcPr>
            <w:tcW w:w="4000" w:type="dxa"/>
            <w:tcBorders>
              <w:top w:val="nil"/>
              <w:left w:val="single" w:sz="4" w:space="0" w:color="auto"/>
              <w:bottom w:val="single" w:sz="4" w:space="0" w:color="auto"/>
              <w:right w:val="single" w:sz="4" w:space="0" w:color="auto"/>
            </w:tcBorders>
            <w:shd w:val="clear" w:color="auto" w:fill="auto"/>
            <w:hideMark/>
          </w:tcPr>
          <w:p w14:paraId="01FFF36B"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Baseline survey of relevant policies e.g Range Policy, Forestry Policy</w:t>
            </w:r>
          </w:p>
        </w:tc>
        <w:tc>
          <w:tcPr>
            <w:tcW w:w="500" w:type="dxa"/>
            <w:tcBorders>
              <w:top w:val="nil"/>
              <w:left w:val="nil"/>
              <w:bottom w:val="single" w:sz="4" w:space="0" w:color="auto"/>
              <w:right w:val="single" w:sz="4" w:space="0" w:color="auto"/>
            </w:tcBorders>
            <w:shd w:val="clear" w:color="000000" w:fill="FFFFFF"/>
            <w:noWrap/>
            <w:vAlign w:val="center"/>
            <w:hideMark/>
          </w:tcPr>
          <w:p w14:paraId="532A0153"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center"/>
            <w:hideMark/>
          </w:tcPr>
          <w:p w14:paraId="0D81A280"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4143CEB5"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615DD729"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141E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EF8A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94AE0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E5EA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7512A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CF9D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E435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F7A6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C0AD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DA81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9794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259B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4D5B8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1A6B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A3EF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2CAF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588B63E"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27FEA97D" w14:textId="77777777" w:rsidR="007F3D5C" w:rsidRPr="00006D63" w:rsidRDefault="007F3D5C" w:rsidP="0014781F">
            <w:pPr>
              <w:spacing w:after="0"/>
              <w:rPr>
                <w:rFonts w:asciiTheme="majorHAnsi" w:eastAsia="Times New Roman" w:hAnsiTheme="majorHAnsi"/>
                <w:sz w:val="20"/>
                <w:szCs w:val="20"/>
              </w:rPr>
            </w:pPr>
            <w:r>
              <w:rPr>
                <w:rFonts w:asciiTheme="majorHAnsi" w:eastAsia="Times New Roman" w:hAnsiTheme="majorHAnsi"/>
                <w:sz w:val="20"/>
                <w:szCs w:val="20"/>
              </w:rPr>
              <w:t>Identify and analyz</w:t>
            </w:r>
            <w:r w:rsidRPr="00006D63">
              <w:rPr>
                <w:rFonts w:asciiTheme="majorHAnsi" w:eastAsia="Times New Roman" w:hAnsiTheme="majorHAnsi"/>
                <w:sz w:val="20"/>
                <w:szCs w:val="20"/>
              </w:rPr>
              <w:t>e gaps, from a gender perspective, of existing National Environment Policy and Biodiversity Bill</w:t>
            </w:r>
          </w:p>
        </w:tc>
        <w:tc>
          <w:tcPr>
            <w:tcW w:w="500" w:type="dxa"/>
            <w:tcBorders>
              <w:top w:val="nil"/>
              <w:left w:val="nil"/>
              <w:bottom w:val="single" w:sz="4" w:space="0" w:color="auto"/>
              <w:right w:val="single" w:sz="4" w:space="0" w:color="auto"/>
            </w:tcBorders>
            <w:shd w:val="clear" w:color="000000" w:fill="FFFFFF"/>
            <w:noWrap/>
            <w:vAlign w:val="center"/>
            <w:hideMark/>
          </w:tcPr>
          <w:p w14:paraId="6FB8F095"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center"/>
            <w:hideMark/>
          </w:tcPr>
          <w:p w14:paraId="24F26B9B"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0316ED4F"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219A9491"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42403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A7528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15F4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D4790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D8F60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068E81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9CF3C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41EE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7767E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DF5D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0734A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7B13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9A93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306BD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AA293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EFB30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6100C30" w14:textId="77777777" w:rsidTr="0014781F">
        <w:trPr>
          <w:trHeight w:val="431"/>
        </w:trPr>
        <w:tc>
          <w:tcPr>
            <w:tcW w:w="4000" w:type="dxa"/>
            <w:tcBorders>
              <w:top w:val="nil"/>
              <w:left w:val="single" w:sz="4" w:space="0" w:color="auto"/>
              <w:bottom w:val="single" w:sz="4" w:space="0" w:color="auto"/>
              <w:right w:val="single" w:sz="4" w:space="0" w:color="auto"/>
            </w:tcBorders>
            <w:shd w:val="clear" w:color="auto" w:fill="auto"/>
            <w:hideMark/>
          </w:tcPr>
          <w:p w14:paraId="18C4599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Draft recommendation for updating National Environment Policy and Biodiversity Bill</w:t>
            </w:r>
          </w:p>
        </w:tc>
        <w:tc>
          <w:tcPr>
            <w:tcW w:w="500" w:type="dxa"/>
            <w:tcBorders>
              <w:top w:val="nil"/>
              <w:left w:val="nil"/>
              <w:bottom w:val="single" w:sz="4" w:space="0" w:color="auto"/>
              <w:right w:val="single" w:sz="4" w:space="0" w:color="auto"/>
            </w:tcBorders>
            <w:shd w:val="clear" w:color="000000" w:fill="FFFFFF"/>
            <w:noWrap/>
            <w:vAlign w:val="center"/>
            <w:hideMark/>
          </w:tcPr>
          <w:p w14:paraId="3FADD371"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center"/>
            <w:hideMark/>
          </w:tcPr>
          <w:p w14:paraId="0A956AE0"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2131B82B"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center"/>
            <w:hideMark/>
          </w:tcPr>
          <w:p w14:paraId="0B730438" w14:textId="77777777" w:rsidR="007F3D5C" w:rsidRPr="00006D63" w:rsidRDefault="007F3D5C" w:rsidP="0014781F">
            <w:pPr>
              <w:spacing w:after="0"/>
              <w:jc w:val="center"/>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758D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6C106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1478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59EB3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A255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A8C8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17235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B427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54E5F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2069C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BB4D0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86E1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8500A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76DFC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772EE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28AA0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F9179E3"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50B05D03"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Validation of recommendations with stakeholders</w:t>
            </w:r>
          </w:p>
        </w:tc>
        <w:tc>
          <w:tcPr>
            <w:tcW w:w="500" w:type="dxa"/>
            <w:tcBorders>
              <w:top w:val="nil"/>
              <w:left w:val="nil"/>
              <w:bottom w:val="single" w:sz="4" w:space="0" w:color="auto"/>
              <w:right w:val="single" w:sz="4" w:space="0" w:color="auto"/>
            </w:tcBorders>
            <w:shd w:val="clear" w:color="000000" w:fill="FFFFFF"/>
            <w:noWrap/>
            <w:vAlign w:val="bottom"/>
            <w:hideMark/>
          </w:tcPr>
          <w:p w14:paraId="18ED12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DF63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9FCCC3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32EF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0BE7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BEF9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6404C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B17A5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3F7D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B36A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FDB1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7CD0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6232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36E6B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13D81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A48E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EC8D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0AE18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7BB3A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A777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525B74B" w14:textId="77777777" w:rsidTr="0014781F">
        <w:trPr>
          <w:trHeight w:val="287"/>
        </w:trPr>
        <w:tc>
          <w:tcPr>
            <w:tcW w:w="4000" w:type="dxa"/>
            <w:tcBorders>
              <w:top w:val="nil"/>
              <w:left w:val="single" w:sz="4" w:space="0" w:color="auto"/>
              <w:bottom w:val="single" w:sz="4" w:space="0" w:color="auto"/>
              <w:right w:val="single" w:sz="4" w:space="0" w:color="auto"/>
            </w:tcBorders>
            <w:shd w:val="clear" w:color="auto" w:fill="auto"/>
            <w:hideMark/>
          </w:tcPr>
          <w:p w14:paraId="4AFDD819"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Submit draft Policy to Cabinet for approval</w:t>
            </w:r>
          </w:p>
        </w:tc>
        <w:tc>
          <w:tcPr>
            <w:tcW w:w="500" w:type="dxa"/>
            <w:tcBorders>
              <w:top w:val="nil"/>
              <w:left w:val="nil"/>
              <w:bottom w:val="single" w:sz="4" w:space="0" w:color="auto"/>
              <w:right w:val="single" w:sz="4" w:space="0" w:color="auto"/>
            </w:tcBorders>
            <w:shd w:val="clear" w:color="000000" w:fill="FFFFFF"/>
            <w:noWrap/>
            <w:vAlign w:val="bottom"/>
            <w:hideMark/>
          </w:tcPr>
          <w:p w14:paraId="075820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EC84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9559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2880A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1A96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0214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E2E6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C063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C5CC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642D85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7332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61E30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503B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11CA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8FE4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A3678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6B2E8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9D13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F371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24752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683C457" w14:textId="77777777" w:rsidTr="0014781F">
        <w:trPr>
          <w:trHeight w:val="48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62F577C9"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Submit Biodiversity Bill to Parliament for enactment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E01350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F5D4E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99A4F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FD5E1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B4772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F1356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3F069C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91810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B4E2F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1731F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8976C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42CA48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FB0D58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DFCEA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AC4872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081D0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F3965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7E754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0973C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4F783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A46BA46" w14:textId="77777777" w:rsidTr="0014781F">
        <w:trPr>
          <w:trHeight w:val="26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vAlign w:val="bottom"/>
          </w:tcPr>
          <w:p w14:paraId="2810096F"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1.1.2: National ABS, bioprospecting, TK, and IPRs regulations developed, reviewed, and presented to parliament for approval.</w:t>
            </w:r>
          </w:p>
        </w:tc>
      </w:tr>
      <w:tr w:rsidR="007F3D5C" w:rsidRPr="00006D63" w14:paraId="5B3BBFE7" w14:textId="77777777" w:rsidTr="0014781F">
        <w:trPr>
          <w:trHeight w:val="260"/>
        </w:trPr>
        <w:tc>
          <w:tcPr>
            <w:tcW w:w="4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64C5D4"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Baseline survey of relevant regulations</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3062AE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EA8FEC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442820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68395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10AF7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CB7D6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3BD1A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8AC1A7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D7F66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B8C03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564DA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915D8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6119F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D1F6F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A06329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AD056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59BDF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7C912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7EAA49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FB91A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6AE8AFF" w14:textId="77777777" w:rsidTr="0014781F">
        <w:trPr>
          <w:trHeight w:val="314"/>
        </w:trPr>
        <w:tc>
          <w:tcPr>
            <w:tcW w:w="4000" w:type="dxa"/>
            <w:tcBorders>
              <w:top w:val="nil"/>
              <w:left w:val="single" w:sz="4" w:space="0" w:color="auto"/>
              <w:bottom w:val="single" w:sz="4" w:space="0" w:color="auto"/>
              <w:right w:val="single" w:sz="4" w:space="0" w:color="auto"/>
            </w:tcBorders>
            <w:shd w:val="clear" w:color="auto" w:fill="auto"/>
            <w:hideMark/>
          </w:tcPr>
          <w:p w14:paraId="1E3DDB5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Develop drafting instructions for National ABS, Bioprospecting and TK Regulations</w:t>
            </w:r>
          </w:p>
        </w:tc>
        <w:tc>
          <w:tcPr>
            <w:tcW w:w="500" w:type="dxa"/>
            <w:tcBorders>
              <w:top w:val="nil"/>
              <w:left w:val="nil"/>
              <w:bottom w:val="single" w:sz="4" w:space="0" w:color="auto"/>
              <w:right w:val="single" w:sz="4" w:space="0" w:color="auto"/>
            </w:tcBorders>
            <w:shd w:val="clear" w:color="000000" w:fill="FFFFFF"/>
            <w:noWrap/>
            <w:vAlign w:val="bottom"/>
            <w:hideMark/>
          </w:tcPr>
          <w:p w14:paraId="461515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D7D8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09293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21EB0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5409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0B06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0264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E116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3302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05AC8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B969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1129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80FA4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70F3A1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3416D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5DF10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1F4841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7C4B6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66BC7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B57E9B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147CCEF"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711706D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Submit National ABS, Bioprospecting and TK regulations to Parliament for enactment </w:t>
            </w:r>
          </w:p>
        </w:tc>
        <w:tc>
          <w:tcPr>
            <w:tcW w:w="500" w:type="dxa"/>
            <w:tcBorders>
              <w:top w:val="nil"/>
              <w:left w:val="nil"/>
              <w:bottom w:val="single" w:sz="4" w:space="0" w:color="auto"/>
              <w:right w:val="single" w:sz="4" w:space="0" w:color="auto"/>
            </w:tcBorders>
            <w:shd w:val="clear" w:color="000000" w:fill="FFFFFF"/>
            <w:noWrap/>
            <w:vAlign w:val="bottom"/>
            <w:hideMark/>
          </w:tcPr>
          <w:p w14:paraId="1B6F4F4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4084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2031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429F98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572C7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521C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0E40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BC55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E1664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2AB6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D9CEE7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7606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2D410D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9717B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B76B5B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269B6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23A6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C72E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64480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D1387A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FF0AC8E" w14:textId="77777777" w:rsidTr="0014781F">
        <w:trPr>
          <w:trHeight w:val="50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vAlign w:val="bottom"/>
          </w:tcPr>
          <w:p w14:paraId="4A8DE0AA"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1.1.3: Local/community co</w:t>
            </w:r>
            <w:r>
              <w:rPr>
                <w:rFonts w:asciiTheme="majorHAnsi" w:hAnsiTheme="majorHAnsi" w:cs="Lucida Grande"/>
                <w:i/>
                <w:color w:val="000000"/>
                <w:sz w:val="20"/>
                <w:szCs w:val="20"/>
              </w:rPr>
              <w:t>uncils’ by-laws in the prioritiz</w:t>
            </w:r>
            <w:r w:rsidRPr="00006D63">
              <w:rPr>
                <w:rFonts w:asciiTheme="majorHAnsi" w:hAnsiTheme="majorHAnsi" w:cs="Lucida Grande"/>
                <w:i/>
                <w:color w:val="000000"/>
                <w:sz w:val="20"/>
                <w:szCs w:val="20"/>
              </w:rPr>
              <w:t>ed districts (guidelines) on ABS reviewed, finalised, and/or developed considering national frameworks on ABS and biodiversity</w:t>
            </w:r>
          </w:p>
        </w:tc>
      </w:tr>
      <w:tr w:rsidR="007F3D5C" w:rsidRPr="00006D63" w14:paraId="347DFD4E" w14:textId="77777777" w:rsidTr="0014781F">
        <w:trPr>
          <w:trHeight w:val="500"/>
        </w:trPr>
        <w:tc>
          <w:tcPr>
            <w:tcW w:w="4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18926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Baseline survey of relevant By-Laws (guidelines)</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CB5A3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1F45D2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4AA68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888047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51F53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DD9A1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1096E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1E6C9B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DD4810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C6637A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87169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1E7E0B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7A5525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C5540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D9979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3CC550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0E7A9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256665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7A18F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BFE43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6668457"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606B5D8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Review and update existing By-Laws considering the national regulations developed in Output 1.1.1 and 1.1.2</w:t>
            </w:r>
          </w:p>
        </w:tc>
        <w:tc>
          <w:tcPr>
            <w:tcW w:w="500" w:type="dxa"/>
            <w:tcBorders>
              <w:top w:val="nil"/>
              <w:left w:val="nil"/>
              <w:bottom w:val="single" w:sz="4" w:space="0" w:color="auto"/>
              <w:right w:val="single" w:sz="4" w:space="0" w:color="auto"/>
            </w:tcBorders>
            <w:shd w:val="clear" w:color="000000" w:fill="FFFFFF"/>
            <w:noWrap/>
            <w:vAlign w:val="bottom"/>
            <w:hideMark/>
          </w:tcPr>
          <w:p w14:paraId="11EF9C6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4FA9C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B3218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BF14F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8F19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DFAA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A620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2A608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AC722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964A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4AE73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39685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850C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4809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59DAFD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6F1D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C083D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8DFC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09C8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4D31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5E36F7D" w14:textId="77777777" w:rsidTr="0014781F">
        <w:trPr>
          <w:trHeight w:val="269"/>
        </w:trPr>
        <w:tc>
          <w:tcPr>
            <w:tcW w:w="4000" w:type="dxa"/>
            <w:tcBorders>
              <w:top w:val="nil"/>
              <w:left w:val="single" w:sz="4" w:space="0" w:color="auto"/>
              <w:bottom w:val="single" w:sz="4" w:space="0" w:color="auto"/>
              <w:right w:val="single" w:sz="4" w:space="0" w:color="auto"/>
            </w:tcBorders>
            <w:shd w:val="clear" w:color="auto" w:fill="auto"/>
            <w:vAlign w:val="bottom"/>
            <w:hideMark/>
          </w:tcPr>
          <w:p w14:paraId="05EFEAA2"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Validation of reviewed and updated By-Laws</w:t>
            </w:r>
          </w:p>
        </w:tc>
        <w:tc>
          <w:tcPr>
            <w:tcW w:w="500" w:type="dxa"/>
            <w:tcBorders>
              <w:top w:val="nil"/>
              <w:left w:val="nil"/>
              <w:bottom w:val="single" w:sz="4" w:space="0" w:color="auto"/>
              <w:right w:val="single" w:sz="4" w:space="0" w:color="auto"/>
            </w:tcBorders>
            <w:shd w:val="clear" w:color="000000" w:fill="FFFFFF"/>
            <w:noWrap/>
            <w:vAlign w:val="bottom"/>
            <w:hideMark/>
          </w:tcPr>
          <w:p w14:paraId="6008F7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1E3BB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E4B1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56D9D7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3F4F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E8163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A8637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FD9E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C0452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328D5D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A12EB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289FB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28208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9BA6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4DC6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D70A9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BDE4F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050A8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72BF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E3BC4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5AC7CD0" w14:textId="77777777" w:rsidTr="0014781F">
        <w:trPr>
          <w:trHeight w:val="170"/>
        </w:trPr>
        <w:tc>
          <w:tcPr>
            <w:tcW w:w="4000" w:type="dxa"/>
            <w:tcBorders>
              <w:top w:val="nil"/>
              <w:left w:val="single" w:sz="4" w:space="0" w:color="auto"/>
              <w:bottom w:val="single" w:sz="4" w:space="0" w:color="auto"/>
              <w:right w:val="single" w:sz="4" w:space="0" w:color="auto"/>
            </w:tcBorders>
            <w:shd w:val="clear" w:color="auto" w:fill="auto"/>
            <w:hideMark/>
          </w:tcPr>
          <w:p w14:paraId="0138CB7B"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Submit draft By-Laws to Ministry of Local Government and Chieftainship for approval </w:t>
            </w:r>
          </w:p>
        </w:tc>
        <w:tc>
          <w:tcPr>
            <w:tcW w:w="500" w:type="dxa"/>
            <w:tcBorders>
              <w:top w:val="nil"/>
              <w:left w:val="nil"/>
              <w:bottom w:val="single" w:sz="4" w:space="0" w:color="auto"/>
              <w:right w:val="single" w:sz="4" w:space="0" w:color="auto"/>
            </w:tcBorders>
            <w:shd w:val="clear" w:color="000000" w:fill="FFFFFF"/>
            <w:noWrap/>
            <w:vAlign w:val="bottom"/>
            <w:hideMark/>
          </w:tcPr>
          <w:p w14:paraId="7AE2E2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1B51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0382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B6294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05A99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B074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2724E9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63D7C2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D1A0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7FC3D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E1FA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5135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847D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C4AB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F837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672A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CBD2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69ADD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3EF5F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6EA4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C5D88C5" w14:textId="77777777" w:rsidTr="0014781F">
        <w:trPr>
          <w:trHeight w:val="500"/>
        </w:trPr>
        <w:tc>
          <w:tcPr>
            <w:tcW w:w="4000" w:type="dxa"/>
            <w:tcBorders>
              <w:top w:val="nil"/>
              <w:left w:val="single" w:sz="4" w:space="0" w:color="auto"/>
              <w:bottom w:val="single" w:sz="4" w:space="0" w:color="auto"/>
              <w:right w:val="single" w:sz="4" w:space="0" w:color="auto"/>
            </w:tcBorders>
            <w:shd w:val="clear" w:color="auto" w:fill="auto"/>
            <w:hideMark/>
          </w:tcPr>
          <w:p w14:paraId="153CF023"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Translate all relevant legal instruments to Sesotho</w:t>
            </w:r>
          </w:p>
        </w:tc>
        <w:tc>
          <w:tcPr>
            <w:tcW w:w="500" w:type="dxa"/>
            <w:tcBorders>
              <w:top w:val="nil"/>
              <w:left w:val="nil"/>
              <w:bottom w:val="single" w:sz="4" w:space="0" w:color="auto"/>
              <w:right w:val="single" w:sz="4" w:space="0" w:color="auto"/>
            </w:tcBorders>
            <w:shd w:val="clear" w:color="000000" w:fill="FFFFFF"/>
            <w:noWrap/>
            <w:vAlign w:val="bottom"/>
            <w:hideMark/>
          </w:tcPr>
          <w:p w14:paraId="5DD5278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599A4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980F09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9A6C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52AA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7326B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A179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D20F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BB58F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50B4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1EED4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F80F5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4A243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5C81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F394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A8AAD0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1C6FF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FFED7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44969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51DB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385F812" w14:textId="77777777" w:rsidTr="0014781F">
        <w:trPr>
          <w:trHeight w:val="116"/>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vAlign w:val="bottom"/>
          </w:tcPr>
          <w:p w14:paraId="5B54E946"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eastAsia="Times New Roman" w:hAnsiTheme="majorHAnsi"/>
                <w:i/>
                <w:sz w:val="20"/>
                <w:szCs w:val="20"/>
              </w:rPr>
              <w:t>Output 1.1.4:  ABS and TK Strategy developed</w:t>
            </w:r>
          </w:p>
        </w:tc>
      </w:tr>
      <w:tr w:rsidR="007F3D5C" w:rsidRPr="00006D63" w14:paraId="1C909123" w14:textId="77777777" w:rsidTr="0014781F">
        <w:trPr>
          <w:trHeight w:val="500"/>
        </w:trPr>
        <w:tc>
          <w:tcPr>
            <w:tcW w:w="40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8ABBF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Baseline survey of relevant strategies to identify gaps</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65A66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650E859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927E95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B308A2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02FB2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0DF16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96032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A8E602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30B78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A1BD45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8AF07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DC9E0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4B41AA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C6F5D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75264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EECA19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70074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78601C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AFDF9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C5464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873AE40"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711CA9D4"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Stakeholder consultations</w:t>
            </w:r>
          </w:p>
        </w:tc>
        <w:tc>
          <w:tcPr>
            <w:tcW w:w="500" w:type="dxa"/>
            <w:tcBorders>
              <w:top w:val="nil"/>
              <w:left w:val="nil"/>
              <w:bottom w:val="single" w:sz="4" w:space="0" w:color="auto"/>
              <w:right w:val="single" w:sz="4" w:space="0" w:color="auto"/>
            </w:tcBorders>
            <w:shd w:val="clear" w:color="000000" w:fill="FFFFFF"/>
            <w:noWrap/>
            <w:vAlign w:val="bottom"/>
            <w:hideMark/>
          </w:tcPr>
          <w:p w14:paraId="73AC1A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C7273D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D21C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09952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10D7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3A4A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3C1D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52F4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786A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919D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41E5C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11964D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3DE8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0195E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4D87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64E2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623E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0067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833C4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AC77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C61A42F" w14:textId="77777777" w:rsidTr="0014781F">
        <w:trPr>
          <w:trHeight w:val="404"/>
        </w:trPr>
        <w:tc>
          <w:tcPr>
            <w:tcW w:w="4000" w:type="dxa"/>
            <w:tcBorders>
              <w:top w:val="nil"/>
              <w:left w:val="single" w:sz="4" w:space="0" w:color="auto"/>
              <w:bottom w:val="single" w:sz="4" w:space="0" w:color="auto"/>
              <w:right w:val="single" w:sz="4" w:space="0" w:color="auto"/>
            </w:tcBorders>
            <w:shd w:val="clear" w:color="auto" w:fill="auto"/>
            <w:hideMark/>
          </w:tcPr>
          <w:p w14:paraId="78F0860B"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Develop draft strategy and submit to the MTEC for approval</w:t>
            </w:r>
          </w:p>
        </w:tc>
        <w:tc>
          <w:tcPr>
            <w:tcW w:w="500" w:type="dxa"/>
            <w:tcBorders>
              <w:top w:val="nil"/>
              <w:left w:val="nil"/>
              <w:bottom w:val="single" w:sz="4" w:space="0" w:color="auto"/>
              <w:right w:val="single" w:sz="4" w:space="0" w:color="auto"/>
            </w:tcBorders>
            <w:shd w:val="clear" w:color="000000" w:fill="FFFFFF"/>
            <w:noWrap/>
            <w:vAlign w:val="bottom"/>
            <w:hideMark/>
          </w:tcPr>
          <w:p w14:paraId="3E5348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004F3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2EC2D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9A61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A097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EADC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235B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6B25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7F02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833A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6875F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82CF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5056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11DF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AFB51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5C2BD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FFB1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4A9CB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F6A67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07F5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CBD2D4F"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78E48ED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Translate all relevant legal instruments</w:t>
            </w:r>
          </w:p>
        </w:tc>
        <w:tc>
          <w:tcPr>
            <w:tcW w:w="500" w:type="dxa"/>
            <w:tcBorders>
              <w:top w:val="nil"/>
              <w:left w:val="nil"/>
              <w:bottom w:val="single" w:sz="4" w:space="0" w:color="auto"/>
              <w:right w:val="single" w:sz="4" w:space="0" w:color="auto"/>
            </w:tcBorders>
            <w:shd w:val="clear" w:color="000000" w:fill="FFFFFF"/>
            <w:noWrap/>
            <w:vAlign w:val="bottom"/>
            <w:hideMark/>
          </w:tcPr>
          <w:p w14:paraId="7349B4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A970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5313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620F4B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57EB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E675D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042A3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8BFC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06870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A182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1F93B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71F3D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A5948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406C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A028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3408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2E18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788E3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F48F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2857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F8130D6" w14:textId="77777777" w:rsidTr="0014781F">
        <w:trPr>
          <w:trHeight w:val="170"/>
        </w:trPr>
        <w:tc>
          <w:tcPr>
            <w:tcW w:w="14000" w:type="dxa"/>
            <w:gridSpan w:val="21"/>
            <w:tcBorders>
              <w:top w:val="nil"/>
              <w:left w:val="single" w:sz="4" w:space="0" w:color="auto"/>
              <w:bottom w:val="single" w:sz="4" w:space="0" w:color="auto"/>
              <w:right w:val="single" w:sz="4" w:space="0" w:color="auto"/>
            </w:tcBorders>
            <w:shd w:val="clear" w:color="auto" w:fill="auto"/>
          </w:tcPr>
          <w:p w14:paraId="008027BD" w14:textId="77777777" w:rsidR="007F3D5C" w:rsidRPr="00006D63" w:rsidRDefault="007F3D5C" w:rsidP="0014781F">
            <w:pPr>
              <w:spacing w:after="0"/>
              <w:rPr>
                <w:rFonts w:asciiTheme="majorHAnsi" w:eastAsia="Times New Roman" w:hAnsiTheme="majorHAnsi"/>
                <w:i/>
                <w:sz w:val="20"/>
                <w:szCs w:val="20"/>
              </w:rPr>
            </w:pPr>
            <w:r w:rsidRPr="00006D63">
              <w:rPr>
                <w:rFonts w:asciiTheme="majorHAnsi" w:eastAsia="Times New Roman" w:hAnsiTheme="majorHAnsi"/>
                <w:i/>
                <w:sz w:val="20"/>
                <w:szCs w:val="20"/>
              </w:rPr>
              <w:t>Output 1.2.1: NFP, Competent National Authorities, and Checkpoints’ capacities enhanced</w:t>
            </w:r>
          </w:p>
        </w:tc>
      </w:tr>
      <w:tr w:rsidR="007F3D5C" w:rsidRPr="00006D63" w14:paraId="2ED351D1" w14:textId="77777777" w:rsidTr="0014781F">
        <w:trPr>
          <w:trHeight w:val="368"/>
        </w:trPr>
        <w:tc>
          <w:tcPr>
            <w:tcW w:w="4000" w:type="dxa"/>
            <w:tcBorders>
              <w:top w:val="nil"/>
              <w:left w:val="single" w:sz="4" w:space="0" w:color="auto"/>
              <w:bottom w:val="single" w:sz="4" w:space="0" w:color="auto"/>
              <w:right w:val="single" w:sz="4" w:space="0" w:color="auto"/>
            </w:tcBorders>
            <w:shd w:val="clear" w:color="auto" w:fill="auto"/>
            <w:hideMark/>
          </w:tcPr>
          <w:p w14:paraId="2A3B5DE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Training to National Focal Point, Competent Authorities and Checkpoints </w:t>
            </w:r>
          </w:p>
        </w:tc>
        <w:tc>
          <w:tcPr>
            <w:tcW w:w="500" w:type="dxa"/>
            <w:tcBorders>
              <w:top w:val="nil"/>
              <w:left w:val="nil"/>
              <w:bottom w:val="single" w:sz="4" w:space="0" w:color="auto"/>
              <w:right w:val="single" w:sz="4" w:space="0" w:color="auto"/>
            </w:tcBorders>
            <w:shd w:val="clear" w:color="000000" w:fill="FFFFFF"/>
            <w:noWrap/>
            <w:vAlign w:val="bottom"/>
            <w:hideMark/>
          </w:tcPr>
          <w:p w14:paraId="428E5C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7614A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046D1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7D909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59FB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124B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E4339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9D15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55D55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AB6C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7E1BE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01776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4DDE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52C8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D880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D91F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9C8C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D5B56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9E3C6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8087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780DBE1" w14:textId="77777777" w:rsidTr="0014781F">
        <w:trPr>
          <w:trHeight w:val="368"/>
        </w:trPr>
        <w:tc>
          <w:tcPr>
            <w:tcW w:w="4000" w:type="dxa"/>
            <w:tcBorders>
              <w:top w:val="nil"/>
              <w:left w:val="single" w:sz="4" w:space="0" w:color="auto"/>
              <w:bottom w:val="single" w:sz="4" w:space="0" w:color="auto"/>
              <w:right w:val="single" w:sz="4" w:space="0" w:color="auto"/>
            </w:tcBorders>
            <w:shd w:val="clear" w:color="auto" w:fill="auto"/>
          </w:tcPr>
          <w:p w14:paraId="7BF6854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Assess existing mechanisms to enforce national legislative, administrative, or policy measures</w:t>
            </w:r>
          </w:p>
        </w:tc>
        <w:tc>
          <w:tcPr>
            <w:tcW w:w="500" w:type="dxa"/>
            <w:tcBorders>
              <w:top w:val="nil"/>
              <w:left w:val="nil"/>
              <w:bottom w:val="single" w:sz="4" w:space="0" w:color="auto"/>
              <w:right w:val="single" w:sz="4" w:space="0" w:color="auto"/>
            </w:tcBorders>
            <w:shd w:val="clear" w:color="000000" w:fill="FFFFFF"/>
            <w:noWrap/>
            <w:vAlign w:val="bottom"/>
          </w:tcPr>
          <w:p w14:paraId="3B640A8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7F3A75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967A27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07CFFA8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50CBFF3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D09B9F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930174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4FA549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28AFA9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8BD653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4E1362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EE6D56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89681F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105235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D28CFE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1BD16A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E1AEBE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9D97BC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76D455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60B386F"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2EE81D1E" w14:textId="77777777" w:rsidTr="0014781F">
        <w:trPr>
          <w:trHeight w:val="368"/>
        </w:trPr>
        <w:tc>
          <w:tcPr>
            <w:tcW w:w="4000" w:type="dxa"/>
            <w:tcBorders>
              <w:top w:val="nil"/>
              <w:left w:val="single" w:sz="4" w:space="0" w:color="auto"/>
              <w:bottom w:val="single" w:sz="4" w:space="0" w:color="auto"/>
              <w:right w:val="single" w:sz="4" w:space="0" w:color="auto"/>
            </w:tcBorders>
            <w:shd w:val="clear" w:color="auto" w:fill="auto"/>
          </w:tcPr>
          <w:p w14:paraId="0580339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Review and update the Curriculum of Police Training Centre to include ABS considerations</w:t>
            </w:r>
          </w:p>
        </w:tc>
        <w:tc>
          <w:tcPr>
            <w:tcW w:w="500" w:type="dxa"/>
            <w:tcBorders>
              <w:top w:val="nil"/>
              <w:left w:val="nil"/>
              <w:bottom w:val="single" w:sz="4" w:space="0" w:color="auto"/>
              <w:right w:val="single" w:sz="4" w:space="0" w:color="auto"/>
            </w:tcBorders>
            <w:shd w:val="clear" w:color="000000" w:fill="FFFFFF"/>
            <w:noWrap/>
            <w:vAlign w:val="bottom"/>
          </w:tcPr>
          <w:p w14:paraId="2248BE9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BC4754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AD511F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B20233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AF5304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B491DE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F0E180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ABC222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E76FDB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5EF731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E1F735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79830E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4993AD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5739FB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FC376F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8B6C34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66D8E4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3F8D2D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BBDB58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7EB09EA"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3FF0C2A5" w14:textId="77777777" w:rsidTr="0014781F">
        <w:trPr>
          <w:trHeight w:val="368"/>
        </w:trPr>
        <w:tc>
          <w:tcPr>
            <w:tcW w:w="4000" w:type="dxa"/>
            <w:tcBorders>
              <w:top w:val="nil"/>
              <w:left w:val="single" w:sz="4" w:space="0" w:color="auto"/>
              <w:bottom w:val="single" w:sz="4" w:space="0" w:color="auto"/>
              <w:right w:val="single" w:sz="4" w:space="0" w:color="auto"/>
            </w:tcBorders>
            <w:shd w:val="clear" w:color="auto" w:fill="auto"/>
          </w:tcPr>
          <w:p w14:paraId="19B1C9D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Evaluate impact of capacity development strategy on ABS using the UNDP National ABS Institutional Capacity Scorecard.</w:t>
            </w:r>
          </w:p>
        </w:tc>
        <w:tc>
          <w:tcPr>
            <w:tcW w:w="500" w:type="dxa"/>
            <w:tcBorders>
              <w:top w:val="nil"/>
              <w:left w:val="nil"/>
              <w:bottom w:val="single" w:sz="4" w:space="0" w:color="auto"/>
              <w:right w:val="single" w:sz="4" w:space="0" w:color="auto"/>
            </w:tcBorders>
            <w:shd w:val="clear" w:color="000000" w:fill="FFFFFF"/>
            <w:noWrap/>
            <w:vAlign w:val="bottom"/>
          </w:tcPr>
          <w:p w14:paraId="5498EA9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96C602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DB15B9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3814464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7CD95DD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9F1326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5288A9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F599A8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B89CE3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0B9BF8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0F618F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C2914B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F0CD84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AD0B6F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407DF8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D17D22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5E6094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4FE738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0A21B1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5F62B88"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3A6D1FC8" w14:textId="77777777" w:rsidTr="0014781F">
        <w:trPr>
          <w:trHeight w:val="323"/>
        </w:trPr>
        <w:tc>
          <w:tcPr>
            <w:tcW w:w="14000" w:type="dxa"/>
            <w:gridSpan w:val="21"/>
            <w:tcBorders>
              <w:top w:val="nil"/>
              <w:left w:val="single" w:sz="4" w:space="0" w:color="auto"/>
              <w:bottom w:val="single" w:sz="4" w:space="0" w:color="auto"/>
              <w:right w:val="single" w:sz="4" w:space="0" w:color="auto"/>
            </w:tcBorders>
            <w:shd w:val="clear" w:color="auto" w:fill="auto"/>
          </w:tcPr>
          <w:p w14:paraId="1267FD4D" w14:textId="77777777" w:rsidR="007F3D5C" w:rsidRPr="00006D63" w:rsidRDefault="007F3D5C" w:rsidP="0014781F">
            <w:pPr>
              <w:spacing w:after="0"/>
              <w:rPr>
                <w:rFonts w:asciiTheme="majorHAnsi" w:eastAsia="Times New Roman" w:hAnsiTheme="majorHAnsi"/>
                <w:i/>
                <w:sz w:val="20"/>
                <w:szCs w:val="20"/>
              </w:rPr>
            </w:pPr>
            <w:r w:rsidRPr="00006D63">
              <w:rPr>
                <w:rFonts w:asciiTheme="majorHAnsi" w:eastAsia="Times New Roman" w:hAnsiTheme="majorHAnsi"/>
                <w:i/>
                <w:sz w:val="20"/>
                <w:szCs w:val="20"/>
              </w:rPr>
              <w:t>Output 1.2.2: Institutional Capacity Action Plan for the ABS framework implementation, monitoring, enforcement and compliance developed and rolled-out.</w:t>
            </w:r>
          </w:p>
        </w:tc>
      </w:tr>
      <w:tr w:rsidR="007F3D5C" w:rsidRPr="00006D63" w14:paraId="29CF5B39" w14:textId="77777777" w:rsidTr="0014781F">
        <w:trPr>
          <w:trHeight w:val="566"/>
        </w:trPr>
        <w:tc>
          <w:tcPr>
            <w:tcW w:w="4000" w:type="dxa"/>
            <w:tcBorders>
              <w:top w:val="nil"/>
              <w:left w:val="single" w:sz="4" w:space="0" w:color="auto"/>
              <w:bottom w:val="single" w:sz="4" w:space="0" w:color="auto"/>
              <w:right w:val="single" w:sz="4" w:space="0" w:color="auto"/>
            </w:tcBorders>
            <w:shd w:val="clear" w:color="auto" w:fill="auto"/>
            <w:hideMark/>
          </w:tcPr>
          <w:p w14:paraId="076906F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Validation of needs and gaps considering PPG capacity assessment results and through additional consultations with stakeholders.</w:t>
            </w:r>
          </w:p>
        </w:tc>
        <w:tc>
          <w:tcPr>
            <w:tcW w:w="500" w:type="dxa"/>
            <w:tcBorders>
              <w:top w:val="nil"/>
              <w:left w:val="nil"/>
              <w:bottom w:val="single" w:sz="4" w:space="0" w:color="auto"/>
              <w:right w:val="single" w:sz="4" w:space="0" w:color="auto"/>
            </w:tcBorders>
            <w:shd w:val="clear" w:color="000000" w:fill="FFFFFF"/>
            <w:noWrap/>
            <w:vAlign w:val="bottom"/>
            <w:hideMark/>
          </w:tcPr>
          <w:p w14:paraId="633CD3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F99F1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DE17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41BE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3416BB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FCEB3A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D016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054C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755477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A335B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514C2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E372D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BAB4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3B8A88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25DF4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F4061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9A123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B8D5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DD47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1BD5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3D39B35"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12EB750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Draft capacity building plan and training modules</w:t>
            </w:r>
          </w:p>
        </w:tc>
        <w:tc>
          <w:tcPr>
            <w:tcW w:w="500" w:type="dxa"/>
            <w:tcBorders>
              <w:top w:val="nil"/>
              <w:left w:val="nil"/>
              <w:bottom w:val="single" w:sz="4" w:space="0" w:color="auto"/>
              <w:right w:val="single" w:sz="4" w:space="0" w:color="auto"/>
            </w:tcBorders>
            <w:shd w:val="clear" w:color="000000" w:fill="FFFFFF"/>
            <w:noWrap/>
            <w:vAlign w:val="bottom"/>
            <w:hideMark/>
          </w:tcPr>
          <w:p w14:paraId="6DF610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3F4E79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6621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A1EAB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59C61A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5A64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C335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F686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826D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EAED4B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2319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94D1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40C08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277B0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A6750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E593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6885B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3DDEA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67419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4C29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8D2F7E7"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tcPr>
          <w:p w14:paraId="67F5F22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Roll-out Institutional Capacity Action Plan </w:t>
            </w:r>
          </w:p>
        </w:tc>
        <w:tc>
          <w:tcPr>
            <w:tcW w:w="500" w:type="dxa"/>
            <w:tcBorders>
              <w:top w:val="nil"/>
              <w:left w:val="nil"/>
              <w:bottom w:val="single" w:sz="4" w:space="0" w:color="auto"/>
              <w:right w:val="single" w:sz="4" w:space="0" w:color="auto"/>
            </w:tcBorders>
            <w:shd w:val="clear" w:color="000000" w:fill="FFFFFF"/>
            <w:noWrap/>
            <w:vAlign w:val="bottom"/>
          </w:tcPr>
          <w:p w14:paraId="6157C15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EA049F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64381F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6DEDCB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EC54FF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2996C2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2D701A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D66B28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7DB45C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21186C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56BD70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5243E5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A788EE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E0F4B6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BCD52B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EEB003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873E74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17BF8C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C03419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3F8BF62"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5163E7DE" w14:textId="77777777" w:rsidTr="0014781F">
        <w:trPr>
          <w:trHeight w:val="24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tcPr>
          <w:p w14:paraId="307D48F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i/>
                <w:sz w:val="20"/>
                <w:szCs w:val="20"/>
              </w:rPr>
              <w:t>Output 1.2.3: National guidelines for enforcing ABS regulatory framework developed and implemented.</w:t>
            </w:r>
          </w:p>
        </w:tc>
      </w:tr>
      <w:tr w:rsidR="007F3D5C" w:rsidRPr="00006D63" w14:paraId="4C93DB61" w14:textId="77777777" w:rsidTr="0014781F">
        <w:trPr>
          <w:trHeight w:val="240"/>
        </w:trPr>
        <w:tc>
          <w:tcPr>
            <w:tcW w:w="4000" w:type="dxa"/>
            <w:tcBorders>
              <w:top w:val="single" w:sz="4" w:space="0" w:color="auto"/>
              <w:left w:val="single" w:sz="4" w:space="0" w:color="auto"/>
              <w:bottom w:val="single" w:sz="4" w:space="0" w:color="auto"/>
              <w:right w:val="single" w:sz="4" w:space="0" w:color="auto"/>
            </w:tcBorders>
            <w:shd w:val="clear" w:color="auto" w:fill="auto"/>
          </w:tcPr>
          <w:p w14:paraId="00C310D6"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Publicise at the national and local levels the ABS regulations developed by the project</w:t>
            </w:r>
          </w:p>
        </w:tc>
        <w:tc>
          <w:tcPr>
            <w:tcW w:w="500" w:type="dxa"/>
            <w:tcBorders>
              <w:top w:val="nil"/>
              <w:left w:val="nil"/>
              <w:bottom w:val="single" w:sz="4" w:space="0" w:color="auto"/>
              <w:right w:val="single" w:sz="4" w:space="0" w:color="auto"/>
            </w:tcBorders>
            <w:shd w:val="clear" w:color="000000" w:fill="FFFFFF"/>
            <w:noWrap/>
            <w:vAlign w:val="bottom"/>
          </w:tcPr>
          <w:p w14:paraId="5669856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92FD24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AA3D26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9CA971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C146FD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713039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F7E719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0D828E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FA64CE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9E241F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808AD1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FE6275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B7F634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111A47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CDF501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E1104B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DEE78F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0A41E3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328B09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B0BBE64"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1DAB7B65" w14:textId="77777777" w:rsidTr="0014781F">
        <w:trPr>
          <w:trHeight w:val="24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F5400B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Identify the gaps</w:t>
            </w:r>
          </w:p>
        </w:tc>
        <w:tc>
          <w:tcPr>
            <w:tcW w:w="500" w:type="dxa"/>
            <w:tcBorders>
              <w:top w:val="nil"/>
              <w:left w:val="nil"/>
              <w:bottom w:val="single" w:sz="4" w:space="0" w:color="auto"/>
              <w:right w:val="single" w:sz="4" w:space="0" w:color="auto"/>
            </w:tcBorders>
            <w:shd w:val="clear" w:color="000000" w:fill="FFFFFF"/>
            <w:noWrap/>
            <w:vAlign w:val="bottom"/>
            <w:hideMark/>
          </w:tcPr>
          <w:p w14:paraId="34AB41B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050B4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18DAD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4709F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756B8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E84A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7ACC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1457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6C79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7B14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CD69E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664BE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1DDB6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B2EC8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2945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60B64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3DD9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6DFFBE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D095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F4F6C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A5C1A29"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56A9A263"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Develop and adopt the guidelines in consultation with stakeholders</w:t>
            </w:r>
          </w:p>
        </w:tc>
        <w:tc>
          <w:tcPr>
            <w:tcW w:w="500" w:type="dxa"/>
            <w:tcBorders>
              <w:top w:val="nil"/>
              <w:left w:val="nil"/>
              <w:bottom w:val="single" w:sz="4" w:space="0" w:color="auto"/>
              <w:right w:val="single" w:sz="4" w:space="0" w:color="auto"/>
            </w:tcBorders>
            <w:shd w:val="clear" w:color="000000" w:fill="FFFFFF"/>
            <w:noWrap/>
            <w:vAlign w:val="bottom"/>
            <w:hideMark/>
          </w:tcPr>
          <w:p w14:paraId="44C7A1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992B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399C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366DB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01BBF5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87B5A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51CE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7CE1A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E8641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5452D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FBF56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013ED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D485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0750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B81B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F8F0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3467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6101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80D8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F573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D9B6790" w14:textId="77777777" w:rsidTr="0014781F">
        <w:trPr>
          <w:trHeight w:val="240"/>
        </w:trPr>
        <w:tc>
          <w:tcPr>
            <w:tcW w:w="14000" w:type="dxa"/>
            <w:gridSpan w:val="21"/>
            <w:tcBorders>
              <w:top w:val="nil"/>
              <w:left w:val="single" w:sz="4" w:space="0" w:color="auto"/>
              <w:bottom w:val="single" w:sz="4" w:space="0" w:color="auto"/>
              <w:right w:val="single" w:sz="4" w:space="0" w:color="auto"/>
            </w:tcBorders>
            <w:shd w:val="clear" w:color="auto" w:fill="auto"/>
          </w:tcPr>
          <w:p w14:paraId="1A6486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i/>
                <w:sz w:val="20"/>
                <w:szCs w:val="20"/>
              </w:rPr>
              <w:t>Output 1.3.1: Guidelines and procedures for obtaining PIC and MAT developed and approved.</w:t>
            </w:r>
          </w:p>
        </w:tc>
      </w:tr>
      <w:tr w:rsidR="007F3D5C" w:rsidRPr="00006D63" w14:paraId="50FE6947"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6DE0B602"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Identify the gaps</w:t>
            </w:r>
          </w:p>
        </w:tc>
        <w:tc>
          <w:tcPr>
            <w:tcW w:w="500" w:type="dxa"/>
            <w:tcBorders>
              <w:top w:val="nil"/>
              <w:left w:val="nil"/>
              <w:bottom w:val="single" w:sz="4" w:space="0" w:color="auto"/>
              <w:right w:val="single" w:sz="4" w:space="0" w:color="auto"/>
            </w:tcBorders>
            <w:shd w:val="clear" w:color="000000" w:fill="FFFFFF"/>
            <w:noWrap/>
            <w:vAlign w:val="bottom"/>
            <w:hideMark/>
          </w:tcPr>
          <w:p w14:paraId="60B35B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C9D8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990E2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764022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735F32" w14:textId="77777777" w:rsidR="007F3D5C" w:rsidRPr="00006D63" w:rsidRDefault="007F3D5C" w:rsidP="0014781F">
            <w:pPr>
              <w:spacing w:after="0"/>
              <w:rPr>
                <w:rFonts w:asciiTheme="majorHAnsi" w:eastAsia="Times New Roman" w:hAnsiTheme="majorHAnsi" w:cs="Arial"/>
                <w:color w:val="00B050"/>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617BC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7993C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ABD2B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BF371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B0E5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60C3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37FBB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C032A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64BF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13468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84E9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0D31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3E859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979B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472FB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3D2F465" w14:textId="77777777" w:rsidTr="0014781F">
        <w:trPr>
          <w:trHeight w:val="960"/>
        </w:trPr>
        <w:tc>
          <w:tcPr>
            <w:tcW w:w="4000" w:type="dxa"/>
            <w:tcBorders>
              <w:top w:val="nil"/>
              <w:left w:val="single" w:sz="4" w:space="0" w:color="auto"/>
              <w:bottom w:val="single" w:sz="4" w:space="0" w:color="auto"/>
              <w:right w:val="single" w:sz="4" w:space="0" w:color="auto"/>
            </w:tcBorders>
            <w:shd w:val="clear" w:color="auto" w:fill="auto"/>
            <w:hideMark/>
          </w:tcPr>
          <w:p w14:paraId="4B19B4E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Draft the guidelines in close consultation with stakeholders, including technical support to national and local stakeholders for PIC/MAT guidelines drafting</w:t>
            </w:r>
          </w:p>
        </w:tc>
        <w:tc>
          <w:tcPr>
            <w:tcW w:w="500" w:type="dxa"/>
            <w:tcBorders>
              <w:top w:val="nil"/>
              <w:left w:val="nil"/>
              <w:bottom w:val="single" w:sz="4" w:space="0" w:color="auto"/>
              <w:right w:val="single" w:sz="4" w:space="0" w:color="auto"/>
            </w:tcBorders>
            <w:shd w:val="clear" w:color="000000" w:fill="FFFFFF"/>
            <w:noWrap/>
            <w:vAlign w:val="bottom"/>
            <w:hideMark/>
          </w:tcPr>
          <w:p w14:paraId="343E52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01C56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FE6A3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73E88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651A4227" w14:textId="77777777" w:rsidR="007F3D5C" w:rsidRPr="00006D63" w:rsidRDefault="007F3D5C" w:rsidP="0014781F">
            <w:pPr>
              <w:spacing w:after="0"/>
              <w:rPr>
                <w:rFonts w:asciiTheme="majorHAnsi" w:eastAsia="Times New Roman" w:hAnsiTheme="majorHAnsi" w:cs="Arial"/>
                <w:color w:val="92D050"/>
                <w:sz w:val="20"/>
                <w:szCs w:val="20"/>
              </w:rPr>
            </w:pPr>
            <w:r w:rsidRPr="00006D63">
              <w:rPr>
                <w:rFonts w:asciiTheme="majorHAnsi" w:eastAsia="Times New Roman" w:hAnsiTheme="majorHAnsi" w:cs="Arial"/>
                <w:color w:val="92D050"/>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3B68AFC1" w14:textId="77777777" w:rsidR="007F3D5C" w:rsidRPr="00006D63" w:rsidRDefault="007F3D5C" w:rsidP="0014781F">
            <w:pPr>
              <w:spacing w:after="0"/>
              <w:rPr>
                <w:rFonts w:asciiTheme="majorHAnsi" w:eastAsia="Times New Roman" w:hAnsiTheme="majorHAnsi" w:cs="Arial"/>
                <w:color w:val="92D050"/>
                <w:sz w:val="20"/>
                <w:szCs w:val="20"/>
              </w:rPr>
            </w:pPr>
            <w:r w:rsidRPr="00006D63">
              <w:rPr>
                <w:rFonts w:asciiTheme="majorHAnsi" w:eastAsia="Times New Roman" w:hAnsiTheme="majorHAnsi" w:cs="Arial"/>
                <w:color w:val="92D050"/>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2B53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3FC2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27D1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A79A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E9BC2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E4FC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AAADB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D7839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EDF71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0F36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BC8F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E57E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E3E0A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384C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F979CD9"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0EF68DC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Validate the guidelines and adoption by environmental authority (MTEC)</w:t>
            </w:r>
          </w:p>
        </w:tc>
        <w:tc>
          <w:tcPr>
            <w:tcW w:w="500" w:type="dxa"/>
            <w:tcBorders>
              <w:top w:val="nil"/>
              <w:left w:val="nil"/>
              <w:bottom w:val="single" w:sz="4" w:space="0" w:color="auto"/>
              <w:right w:val="single" w:sz="4" w:space="0" w:color="auto"/>
            </w:tcBorders>
            <w:shd w:val="clear" w:color="000000" w:fill="FFFFFF"/>
            <w:noWrap/>
            <w:vAlign w:val="bottom"/>
            <w:hideMark/>
          </w:tcPr>
          <w:p w14:paraId="23AAB3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B196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5FA4B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E31C3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251C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8BB8E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E6671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2810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B0DC8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CA2F0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97AFF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A9AB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E2B9F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AA05B2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D552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BBFA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9163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99E48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E195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3264E5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A8AAE19" w14:textId="77777777" w:rsidTr="0014781F">
        <w:trPr>
          <w:trHeight w:val="296"/>
        </w:trPr>
        <w:tc>
          <w:tcPr>
            <w:tcW w:w="4000" w:type="dxa"/>
            <w:tcBorders>
              <w:top w:val="nil"/>
              <w:left w:val="single" w:sz="4" w:space="0" w:color="auto"/>
              <w:bottom w:val="single" w:sz="4" w:space="0" w:color="auto"/>
              <w:right w:val="single" w:sz="4" w:space="0" w:color="auto"/>
            </w:tcBorders>
            <w:shd w:val="clear" w:color="auto" w:fill="auto"/>
            <w:hideMark/>
          </w:tcPr>
          <w:p w14:paraId="6668EA6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Publish and socialize guidelines</w:t>
            </w:r>
          </w:p>
          <w:p w14:paraId="61F451E5" w14:textId="77777777" w:rsidR="007F3D5C" w:rsidRPr="00006D63" w:rsidRDefault="007F3D5C" w:rsidP="0014781F">
            <w:pPr>
              <w:spacing w:after="0"/>
              <w:rPr>
                <w:rFonts w:asciiTheme="majorHAnsi" w:eastAsia="Times New Roman" w:hAnsiTheme="majorHAnsi"/>
                <w:sz w:val="20"/>
                <w:szCs w:val="20"/>
              </w:rPr>
            </w:pPr>
          </w:p>
        </w:tc>
        <w:tc>
          <w:tcPr>
            <w:tcW w:w="500" w:type="dxa"/>
            <w:tcBorders>
              <w:top w:val="nil"/>
              <w:left w:val="nil"/>
              <w:bottom w:val="single" w:sz="4" w:space="0" w:color="auto"/>
              <w:right w:val="single" w:sz="4" w:space="0" w:color="auto"/>
            </w:tcBorders>
            <w:shd w:val="clear" w:color="000000" w:fill="FFFFFF"/>
            <w:noWrap/>
            <w:vAlign w:val="bottom"/>
            <w:hideMark/>
          </w:tcPr>
          <w:p w14:paraId="74F6A30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4D9C9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16A12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3161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73BA5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0C14FD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218F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97BAC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89BD5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D697E6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22B8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5FE1F0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0FA32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97DD3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B175F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AC095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93140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17AC65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E18EC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D2E0B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42B2DDE" w14:textId="77777777" w:rsidTr="0014781F">
        <w:trPr>
          <w:trHeight w:val="260"/>
        </w:trPr>
        <w:tc>
          <w:tcPr>
            <w:tcW w:w="14000" w:type="dxa"/>
            <w:gridSpan w:val="21"/>
            <w:tcBorders>
              <w:top w:val="nil"/>
              <w:left w:val="single" w:sz="4" w:space="0" w:color="auto"/>
              <w:bottom w:val="single" w:sz="4" w:space="0" w:color="auto"/>
              <w:right w:val="single" w:sz="4" w:space="0" w:color="auto"/>
            </w:tcBorders>
            <w:shd w:val="clear" w:color="auto" w:fill="auto"/>
          </w:tcPr>
          <w:p w14:paraId="6545DC8E"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1.3.2: Biocultural community protocols governing management, ownership, access rights and benefit sharing rules and procedures defined and adopted.</w:t>
            </w:r>
          </w:p>
        </w:tc>
      </w:tr>
      <w:tr w:rsidR="007F3D5C" w:rsidRPr="00006D63" w14:paraId="0B674F60" w14:textId="77777777" w:rsidTr="0014781F">
        <w:trPr>
          <w:trHeight w:val="1200"/>
        </w:trPr>
        <w:tc>
          <w:tcPr>
            <w:tcW w:w="4000" w:type="dxa"/>
            <w:tcBorders>
              <w:top w:val="nil"/>
              <w:left w:val="single" w:sz="4" w:space="0" w:color="auto"/>
              <w:bottom w:val="single" w:sz="4" w:space="0" w:color="auto"/>
              <w:right w:val="single" w:sz="4" w:space="0" w:color="auto"/>
            </w:tcBorders>
            <w:shd w:val="clear" w:color="auto" w:fill="auto"/>
            <w:hideMark/>
          </w:tcPr>
          <w:p w14:paraId="478B884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Assessment and consultation with</w:t>
            </w:r>
            <w:r w:rsidRPr="00006D63">
              <w:rPr>
                <w:rFonts w:asciiTheme="majorHAnsi" w:hAnsiTheme="majorHAnsi"/>
                <w:sz w:val="20"/>
                <w:szCs w:val="20"/>
              </w:rPr>
              <w:t xml:space="preserve"> harvesters, healers, women, and </w:t>
            </w:r>
            <w:r w:rsidRPr="00006D63">
              <w:rPr>
                <w:rFonts w:asciiTheme="majorHAnsi" w:eastAsia="Times New Roman" w:hAnsiTheme="majorHAnsi"/>
                <w:sz w:val="20"/>
                <w:szCs w:val="20"/>
              </w:rPr>
              <w:t>marginalized groups (including herders) and local communities regarding management, ownership, access to natural resources, including genetic resources</w:t>
            </w:r>
          </w:p>
        </w:tc>
        <w:tc>
          <w:tcPr>
            <w:tcW w:w="500" w:type="dxa"/>
            <w:tcBorders>
              <w:top w:val="nil"/>
              <w:left w:val="nil"/>
              <w:bottom w:val="single" w:sz="4" w:space="0" w:color="auto"/>
              <w:right w:val="single" w:sz="4" w:space="0" w:color="auto"/>
            </w:tcBorders>
            <w:shd w:val="clear" w:color="000000" w:fill="FFFFFF"/>
            <w:noWrap/>
            <w:vAlign w:val="bottom"/>
            <w:hideMark/>
          </w:tcPr>
          <w:p w14:paraId="4EF7AB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6C4E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0D667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2099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2A9EAD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A345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1BE465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1B9CC4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3CA69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CF186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E776A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BF41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52E9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E1A4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76EA2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10165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AD69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ACF0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928C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1D5C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C595E1E" w14:textId="77777777" w:rsidTr="0014781F">
        <w:trPr>
          <w:trHeight w:val="1200"/>
        </w:trPr>
        <w:tc>
          <w:tcPr>
            <w:tcW w:w="4000" w:type="dxa"/>
            <w:tcBorders>
              <w:top w:val="nil"/>
              <w:left w:val="single" w:sz="4" w:space="0" w:color="auto"/>
              <w:bottom w:val="single" w:sz="4" w:space="0" w:color="auto"/>
              <w:right w:val="single" w:sz="4" w:space="0" w:color="auto"/>
            </w:tcBorders>
            <w:shd w:val="clear" w:color="auto" w:fill="auto"/>
            <w:hideMark/>
          </w:tcPr>
          <w:p w14:paraId="155CBB7E"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Draft in close consultation with indigenous and local communities, community protocols governing management, ownership, access rights and benefit sharing rules and procedures</w:t>
            </w:r>
          </w:p>
        </w:tc>
        <w:tc>
          <w:tcPr>
            <w:tcW w:w="500" w:type="dxa"/>
            <w:tcBorders>
              <w:top w:val="nil"/>
              <w:left w:val="nil"/>
              <w:bottom w:val="single" w:sz="4" w:space="0" w:color="auto"/>
              <w:right w:val="single" w:sz="4" w:space="0" w:color="auto"/>
            </w:tcBorders>
            <w:shd w:val="clear" w:color="000000" w:fill="FFFFFF"/>
            <w:noWrap/>
            <w:vAlign w:val="bottom"/>
            <w:hideMark/>
          </w:tcPr>
          <w:p w14:paraId="21918B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79990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95384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1C43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661B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3EF5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55B810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727145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8151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26FC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B8D79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3456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DB33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4420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A910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FD65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3DAD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33938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AE92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23091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8DCC45A"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0B7CAEFF"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Validate protocols with indigenous and local community leaders.</w:t>
            </w:r>
          </w:p>
        </w:tc>
        <w:tc>
          <w:tcPr>
            <w:tcW w:w="500" w:type="dxa"/>
            <w:tcBorders>
              <w:top w:val="nil"/>
              <w:left w:val="nil"/>
              <w:bottom w:val="single" w:sz="4" w:space="0" w:color="auto"/>
              <w:right w:val="single" w:sz="4" w:space="0" w:color="auto"/>
            </w:tcBorders>
            <w:shd w:val="clear" w:color="000000" w:fill="FFFFFF"/>
            <w:noWrap/>
            <w:vAlign w:val="bottom"/>
            <w:hideMark/>
          </w:tcPr>
          <w:p w14:paraId="495217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4DD9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EA689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FFEB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0A1C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0608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B92F8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405D8B6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FB8F9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5521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03F1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16496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E59D0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C4CAD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9A758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40141D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46DF2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CEAE25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F8CB2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95E0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169E626"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086581E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Publish and socialize guidelines in English and local languages.</w:t>
            </w:r>
          </w:p>
        </w:tc>
        <w:tc>
          <w:tcPr>
            <w:tcW w:w="500" w:type="dxa"/>
            <w:tcBorders>
              <w:top w:val="nil"/>
              <w:left w:val="nil"/>
              <w:bottom w:val="single" w:sz="4" w:space="0" w:color="auto"/>
              <w:right w:val="single" w:sz="4" w:space="0" w:color="auto"/>
            </w:tcBorders>
            <w:shd w:val="clear" w:color="000000" w:fill="FFFFFF"/>
            <w:noWrap/>
            <w:vAlign w:val="bottom"/>
            <w:hideMark/>
          </w:tcPr>
          <w:p w14:paraId="3935EA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6AE6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406F0F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56C8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47C3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278D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D7A23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1B041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1DA76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5102C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8812C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E9B5EA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98B384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CFA25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36B4A5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60FF2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E189D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371FD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70F915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B48C2E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E9B7B25" w14:textId="77777777" w:rsidTr="0014781F">
        <w:trPr>
          <w:trHeight w:val="323"/>
        </w:trPr>
        <w:tc>
          <w:tcPr>
            <w:tcW w:w="14000" w:type="dxa"/>
            <w:gridSpan w:val="21"/>
            <w:tcBorders>
              <w:top w:val="nil"/>
              <w:left w:val="single" w:sz="4" w:space="0" w:color="auto"/>
              <w:bottom w:val="single" w:sz="4" w:space="0" w:color="auto"/>
              <w:right w:val="single" w:sz="4" w:space="0" w:color="auto"/>
            </w:tcBorders>
            <w:shd w:val="clear" w:color="auto" w:fill="auto"/>
          </w:tcPr>
          <w:p w14:paraId="56AEE531"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1.3.3: Codes of conduct, best practices and standards that ensure sustainable harvesting, fair and equitable benefit-sharing established for industry and research sectors active in bioprospecting.</w:t>
            </w:r>
          </w:p>
        </w:tc>
      </w:tr>
      <w:tr w:rsidR="007F3D5C" w:rsidRPr="00006D63" w14:paraId="13D72AF1" w14:textId="77777777" w:rsidTr="0014781F">
        <w:trPr>
          <w:trHeight w:val="1200"/>
        </w:trPr>
        <w:tc>
          <w:tcPr>
            <w:tcW w:w="4000" w:type="dxa"/>
            <w:tcBorders>
              <w:top w:val="nil"/>
              <w:left w:val="single" w:sz="4" w:space="0" w:color="auto"/>
              <w:bottom w:val="single" w:sz="4" w:space="0" w:color="auto"/>
              <w:right w:val="single" w:sz="4" w:space="0" w:color="auto"/>
            </w:tcBorders>
            <w:shd w:val="clear" w:color="auto" w:fill="auto"/>
            <w:hideMark/>
          </w:tcPr>
          <w:p w14:paraId="7DD0006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consultations with multiple stakeholders regarding what can be included as part of Codes of conduct, best-practices and standards that ensure sustainable harvesting, fair and equitable benefit-sharing</w:t>
            </w:r>
          </w:p>
        </w:tc>
        <w:tc>
          <w:tcPr>
            <w:tcW w:w="500" w:type="dxa"/>
            <w:tcBorders>
              <w:top w:val="nil"/>
              <w:left w:val="nil"/>
              <w:bottom w:val="single" w:sz="4" w:space="0" w:color="auto"/>
              <w:right w:val="single" w:sz="4" w:space="0" w:color="auto"/>
            </w:tcBorders>
            <w:shd w:val="clear" w:color="000000" w:fill="FFFFFF"/>
            <w:noWrap/>
            <w:vAlign w:val="bottom"/>
            <w:hideMark/>
          </w:tcPr>
          <w:p w14:paraId="2FAD22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02047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871BB2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254E9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44A9A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2D71B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7051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6F7257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63FE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131B78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5AF9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182C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80FD2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7BC4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22402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04D6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DB87D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A71C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AF5F1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36A7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7DC92D7"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40972276"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Draft codes of conduct, best-practices and standards guidelines that ensure sustainable harvesting, fair and equitable benefit-sharing</w:t>
            </w:r>
          </w:p>
        </w:tc>
        <w:tc>
          <w:tcPr>
            <w:tcW w:w="500" w:type="dxa"/>
            <w:tcBorders>
              <w:top w:val="nil"/>
              <w:left w:val="nil"/>
              <w:bottom w:val="single" w:sz="4" w:space="0" w:color="auto"/>
              <w:right w:val="single" w:sz="4" w:space="0" w:color="auto"/>
            </w:tcBorders>
            <w:shd w:val="clear" w:color="000000" w:fill="FFFFFF"/>
            <w:noWrap/>
            <w:vAlign w:val="bottom"/>
            <w:hideMark/>
          </w:tcPr>
          <w:p w14:paraId="0111EA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760DD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2B9C8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62001E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F6C9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9921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B658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62D9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83BDA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47B62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23277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4AEF1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6A14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9B43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57DE1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93F36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11DD1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5AB3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A576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BABC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23FE2E8"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63FA471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Validate the Codes of conduct, best-practices and standards that ensure sustainable harvesting, fair and equitable benefit-sharing</w:t>
            </w:r>
          </w:p>
        </w:tc>
        <w:tc>
          <w:tcPr>
            <w:tcW w:w="500" w:type="dxa"/>
            <w:tcBorders>
              <w:top w:val="nil"/>
              <w:left w:val="nil"/>
              <w:bottom w:val="single" w:sz="4" w:space="0" w:color="auto"/>
              <w:right w:val="single" w:sz="4" w:space="0" w:color="auto"/>
            </w:tcBorders>
            <w:shd w:val="clear" w:color="000000" w:fill="FFFFFF"/>
            <w:noWrap/>
            <w:vAlign w:val="bottom"/>
            <w:hideMark/>
          </w:tcPr>
          <w:p w14:paraId="13869A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DD548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55B60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34620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A0ED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C4FE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70DA1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56A89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3375B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C0AEA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FA1D5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4505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E63B6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A8143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0537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2617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55D8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65245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309E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5000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7C62B95" w14:textId="77777777" w:rsidTr="0014781F">
        <w:trPr>
          <w:trHeight w:val="980"/>
        </w:trPr>
        <w:tc>
          <w:tcPr>
            <w:tcW w:w="4000" w:type="dxa"/>
            <w:tcBorders>
              <w:top w:val="nil"/>
              <w:left w:val="single" w:sz="4" w:space="0" w:color="auto"/>
              <w:bottom w:val="single" w:sz="4" w:space="0" w:color="auto"/>
              <w:right w:val="single" w:sz="4" w:space="0" w:color="auto"/>
            </w:tcBorders>
            <w:shd w:val="clear" w:color="auto" w:fill="auto"/>
            <w:hideMark/>
          </w:tcPr>
          <w:p w14:paraId="27F0A63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Publish and disseminate Codes of conduct, best-practices and standards that ensure sustainable harvesting, fair and equitable benefit-sharing</w:t>
            </w:r>
          </w:p>
        </w:tc>
        <w:tc>
          <w:tcPr>
            <w:tcW w:w="500" w:type="dxa"/>
            <w:tcBorders>
              <w:top w:val="nil"/>
              <w:left w:val="nil"/>
              <w:bottom w:val="single" w:sz="4" w:space="0" w:color="auto"/>
              <w:right w:val="single" w:sz="4" w:space="0" w:color="auto"/>
            </w:tcBorders>
            <w:shd w:val="clear" w:color="000000" w:fill="FFFFFF"/>
            <w:noWrap/>
            <w:vAlign w:val="bottom"/>
            <w:hideMark/>
          </w:tcPr>
          <w:p w14:paraId="56254DD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02824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072BB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12607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0996F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9F038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FAAB8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376059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C201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AB0E43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F30CEE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E7F40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2EC795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4F87D4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BEB42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B65A7D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5E4C3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43CB5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80E08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D711F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0F1EA3F" w14:textId="77777777" w:rsidTr="0014781F">
        <w:trPr>
          <w:trHeight w:val="520"/>
        </w:trPr>
        <w:tc>
          <w:tcPr>
            <w:tcW w:w="14000" w:type="dxa"/>
            <w:gridSpan w:val="2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82E75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hAnsiTheme="majorHAnsi" w:cs="Lucida Grande"/>
                <w:color w:val="000000"/>
                <w:sz w:val="20"/>
                <w:szCs w:val="20"/>
              </w:rPr>
              <w:t>Component/Outcome 2. Sustainable utilization and conservation of selected commercially-important Medicinal Plants for the development of ABS products for the pharmaceutical sector</w:t>
            </w:r>
          </w:p>
        </w:tc>
      </w:tr>
      <w:tr w:rsidR="007F3D5C" w:rsidRPr="00006D63" w14:paraId="2A3343D2" w14:textId="77777777" w:rsidTr="0014781F">
        <w:trPr>
          <w:trHeight w:val="26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tcPr>
          <w:p w14:paraId="5BB42D1B"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2.1.1: National research and development strategy on bioprospecting, including role of traditional practitioners and herbalists</w:t>
            </w:r>
          </w:p>
        </w:tc>
      </w:tr>
      <w:tr w:rsidR="007F3D5C" w:rsidRPr="00006D63" w14:paraId="643EE02B" w14:textId="77777777" w:rsidTr="0014781F">
        <w:trPr>
          <w:trHeight w:val="332"/>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0BBD9A8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stakeholder consultative workshops</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3DDA1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68980C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C1539B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5539CA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3AECD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419FE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43F84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3BBEF9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BE3C11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B7330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D0BF7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F1948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7F8EF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40016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2770C5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C2222A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49741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9CAAC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F362F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7CC673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A16E821" w14:textId="77777777" w:rsidTr="0014781F">
        <w:trPr>
          <w:trHeight w:val="315"/>
        </w:trPr>
        <w:tc>
          <w:tcPr>
            <w:tcW w:w="4000" w:type="dxa"/>
            <w:tcBorders>
              <w:top w:val="nil"/>
              <w:left w:val="single" w:sz="4" w:space="0" w:color="auto"/>
              <w:bottom w:val="single" w:sz="4" w:space="0" w:color="auto"/>
              <w:right w:val="single" w:sz="4" w:space="0" w:color="auto"/>
            </w:tcBorders>
            <w:shd w:val="clear" w:color="auto" w:fill="auto"/>
            <w:hideMark/>
          </w:tcPr>
          <w:p w14:paraId="5B2AADB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Undertake institutional mapping and analysis</w:t>
            </w:r>
          </w:p>
        </w:tc>
        <w:tc>
          <w:tcPr>
            <w:tcW w:w="500" w:type="dxa"/>
            <w:tcBorders>
              <w:top w:val="nil"/>
              <w:left w:val="nil"/>
              <w:bottom w:val="single" w:sz="4" w:space="0" w:color="auto"/>
              <w:right w:val="single" w:sz="4" w:space="0" w:color="auto"/>
            </w:tcBorders>
            <w:shd w:val="clear" w:color="000000" w:fill="FFFFFF"/>
            <w:noWrap/>
            <w:vAlign w:val="bottom"/>
            <w:hideMark/>
          </w:tcPr>
          <w:p w14:paraId="0F56DB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35B3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double" w:sz="6" w:space="0" w:color="auto"/>
              <w:left w:val="nil"/>
              <w:bottom w:val="single" w:sz="4" w:space="0" w:color="auto"/>
              <w:right w:val="single" w:sz="4" w:space="0" w:color="auto"/>
            </w:tcBorders>
            <w:shd w:val="clear" w:color="000000" w:fill="00B050"/>
            <w:noWrap/>
            <w:vAlign w:val="bottom"/>
            <w:hideMark/>
          </w:tcPr>
          <w:p w14:paraId="312A2A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C001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F730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0A2B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2FEB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75179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1613A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1FBEE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F16ED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350A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F08C5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4413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A9730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AE52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89CB7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2FE18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ECD85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1B34F7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90E094E" w14:textId="77777777" w:rsidTr="0014781F">
        <w:trPr>
          <w:trHeight w:val="500"/>
        </w:trPr>
        <w:tc>
          <w:tcPr>
            <w:tcW w:w="4000" w:type="dxa"/>
            <w:tcBorders>
              <w:top w:val="nil"/>
              <w:left w:val="single" w:sz="4" w:space="0" w:color="auto"/>
              <w:bottom w:val="single" w:sz="4" w:space="0" w:color="auto"/>
              <w:right w:val="single" w:sz="4" w:space="0" w:color="auto"/>
            </w:tcBorders>
            <w:shd w:val="clear" w:color="auto" w:fill="auto"/>
            <w:hideMark/>
          </w:tcPr>
          <w:p w14:paraId="3BD40EF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Review and update inventory of the prioritized medicinal plants</w:t>
            </w:r>
          </w:p>
        </w:tc>
        <w:tc>
          <w:tcPr>
            <w:tcW w:w="500" w:type="dxa"/>
            <w:tcBorders>
              <w:top w:val="nil"/>
              <w:left w:val="nil"/>
              <w:bottom w:val="single" w:sz="4" w:space="0" w:color="auto"/>
              <w:right w:val="single" w:sz="4" w:space="0" w:color="auto"/>
            </w:tcBorders>
            <w:shd w:val="clear" w:color="000000" w:fill="FFFFFF"/>
            <w:noWrap/>
            <w:vAlign w:val="bottom"/>
            <w:hideMark/>
          </w:tcPr>
          <w:p w14:paraId="514EA6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46BF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2AE1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double" w:sz="6" w:space="0" w:color="auto"/>
              <w:left w:val="nil"/>
              <w:bottom w:val="single" w:sz="4" w:space="0" w:color="auto"/>
              <w:right w:val="single" w:sz="4" w:space="0" w:color="auto"/>
            </w:tcBorders>
            <w:shd w:val="clear" w:color="000000" w:fill="00B050"/>
            <w:noWrap/>
            <w:vAlign w:val="bottom"/>
            <w:hideMark/>
          </w:tcPr>
          <w:p w14:paraId="621C1B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6303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0846D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7951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043C3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BEF8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3480F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8347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55CB6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68D14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30BC9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FBF26F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4600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F7FF99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97A6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E1D5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39C942A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198EA28" w14:textId="77777777" w:rsidTr="0014781F">
        <w:trPr>
          <w:trHeight w:val="431"/>
        </w:trPr>
        <w:tc>
          <w:tcPr>
            <w:tcW w:w="4000" w:type="dxa"/>
            <w:tcBorders>
              <w:top w:val="nil"/>
              <w:left w:val="single" w:sz="4" w:space="0" w:color="auto"/>
              <w:bottom w:val="single" w:sz="4" w:space="0" w:color="auto"/>
              <w:right w:val="single" w:sz="4" w:space="0" w:color="auto"/>
            </w:tcBorders>
            <w:shd w:val="clear" w:color="auto" w:fill="auto"/>
            <w:hideMark/>
          </w:tcPr>
          <w:p w14:paraId="2A87E7F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bioprospecting surveys</w:t>
            </w:r>
          </w:p>
        </w:tc>
        <w:tc>
          <w:tcPr>
            <w:tcW w:w="500" w:type="dxa"/>
            <w:tcBorders>
              <w:top w:val="nil"/>
              <w:left w:val="nil"/>
              <w:bottom w:val="single" w:sz="4" w:space="0" w:color="auto"/>
              <w:right w:val="single" w:sz="4" w:space="0" w:color="auto"/>
            </w:tcBorders>
            <w:shd w:val="clear" w:color="000000" w:fill="FFFFFF"/>
            <w:noWrap/>
            <w:vAlign w:val="bottom"/>
            <w:hideMark/>
          </w:tcPr>
          <w:p w14:paraId="3ADB385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0E19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FEF66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3EA4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04BFE6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E6CCC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EF124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42380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10B62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D2A9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8B4E20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E5033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D6C8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E7B7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36CA7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710F9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71190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DA32A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D710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49AD8A2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FFA276F" w14:textId="77777777" w:rsidTr="0014781F">
        <w:trPr>
          <w:trHeight w:val="720"/>
        </w:trPr>
        <w:tc>
          <w:tcPr>
            <w:tcW w:w="4000" w:type="dxa"/>
            <w:tcBorders>
              <w:top w:val="nil"/>
              <w:left w:val="single" w:sz="4" w:space="0" w:color="auto"/>
              <w:bottom w:val="nil"/>
              <w:right w:val="single" w:sz="4" w:space="0" w:color="auto"/>
            </w:tcBorders>
            <w:shd w:val="clear" w:color="auto" w:fill="auto"/>
            <w:hideMark/>
          </w:tcPr>
          <w:p w14:paraId="025BD60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Production, validation and publication of a national research and bioprospecting strategy document</w:t>
            </w:r>
          </w:p>
        </w:tc>
        <w:tc>
          <w:tcPr>
            <w:tcW w:w="500" w:type="dxa"/>
            <w:tcBorders>
              <w:top w:val="nil"/>
              <w:left w:val="nil"/>
              <w:bottom w:val="single" w:sz="4" w:space="0" w:color="auto"/>
              <w:right w:val="single" w:sz="4" w:space="0" w:color="auto"/>
            </w:tcBorders>
            <w:shd w:val="clear" w:color="000000" w:fill="FFFFFF"/>
            <w:noWrap/>
            <w:vAlign w:val="bottom"/>
            <w:hideMark/>
          </w:tcPr>
          <w:p w14:paraId="182E87B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1826C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95A2B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8F7C2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9AB6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16430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B180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AC6E2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0B78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2A3DD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93279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36388F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C89C71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A79E1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689E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A63B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3512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0942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47B1B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03787A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5463A5D" w14:textId="77777777" w:rsidTr="0014781F">
        <w:trPr>
          <w:trHeight w:val="72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7AC7A044"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Commission research aligned to principles of FPIC in collaboration with herders, women and local communities</w:t>
            </w:r>
          </w:p>
        </w:tc>
        <w:tc>
          <w:tcPr>
            <w:tcW w:w="500" w:type="dxa"/>
            <w:tcBorders>
              <w:top w:val="nil"/>
              <w:left w:val="nil"/>
              <w:bottom w:val="single" w:sz="4" w:space="0" w:color="auto"/>
              <w:right w:val="single" w:sz="4" w:space="0" w:color="auto"/>
            </w:tcBorders>
            <w:shd w:val="clear" w:color="000000" w:fill="FFFFFF"/>
            <w:noWrap/>
            <w:vAlign w:val="bottom"/>
            <w:hideMark/>
          </w:tcPr>
          <w:p w14:paraId="575C53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C08C11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E33C8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6951BD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15923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C31B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F113A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0A20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6922C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0BB980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7C49C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CAE6D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BA140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9F08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310BD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5563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AD563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755652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1782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5AEB05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95C0EFD" w14:textId="77777777" w:rsidTr="0014781F">
        <w:trPr>
          <w:trHeight w:val="240"/>
        </w:trPr>
        <w:tc>
          <w:tcPr>
            <w:tcW w:w="14000" w:type="dxa"/>
            <w:gridSpan w:val="21"/>
            <w:tcBorders>
              <w:top w:val="nil"/>
              <w:left w:val="single" w:sz="4" w:space="0" w:color="auto"/>
              <w:bottom w:val="single" w:sz="4" w:space="0" w:color="auto"/>
              <w:right w:val="single" w:sz="4" w:space="0" w:color="auto"/>
            </w:tcBorders>
            <w:shd w:val="clear" w:color="auto" w:fill="auto"/>
          </w:tcPr>
          <w:p w14:paraId="7239AAD8"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2.1.2: The NUL and other research centres are supported to conduct pharmaceutical R&amp;D on selected genetic resources of medicinal value, and conduct R&amp;D and natural product development for pharmaceutical use (with a focus on P. sidoides and H. hemerocallidea) in collaboration with traditional medical associations /groups</w:t>
            </w:r>
          </w:p>
        </w:tc>
      </w:tr>
      <w:tr w:rsidR="007F3D5C" w:rsidRPr="00006D63" w14:paraId="2EE2A434"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tcPr>
          <w:p w14:paraId="4BB7D6C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Agree and sign an agreement of collaboration</w:t>
            </w:r>
          </w:p>
        </w:tc>
        <w:tc>
          <w:tcPr>
            <w:tcW w:w="500" w:type="dxa"/>
            <w:tcBorders>
              <w:top w:val="nil"/>
              <w:left w:val="nil"/>
              <w:bottom w:val="single" w:sz="4" w:space="0" w:color="auto"/>
              <w:right w:val="single" w:sz="4" w:space="0" w:color="auto"/>
            </w:tcBorders>
            <w:shd w:val="clear" w:color="000000" w:fill="FFFFFF"/>
            <w:noWrap/>
            <w:vAlign w:val="bottom"/>
          </w:tcPr>
          <w:p w14:paraId="66B6719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0030B90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6835F43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78E7ADB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6AFF25E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95D2D2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699700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76CA8D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E96458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5F71F5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479523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D55235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6397C0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657CD9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1770AC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EE51D8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6A9B3F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7698C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740FEA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auto" w:fill="auto"/>
            <w:noWrap/>
            <w:vAlign w:val="bottom"/>
          </w:tcPr>
          <w:p w14:paraId="7376C7FA"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2E49B58E"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47C22566"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Procure laboratory equipment</w:t>
            </w:r>
          </w:p>
        </w:tc>
        <w:tc>
          <w:tcPr>
            <w:tcW w:w="500" w:type="dxa"/>
            <w:tcBorders>
              <w:top w:val="nil"/>
              <w:left w:val="nil"/>
              <w:bottom w:val="single" w:sz="4" w:space="0" w:color="auto"/>
              <w:right w:val="single" w:sz="4" w:space="0" w:color="auto"/>
            </w:tcBorders>
            <w:shd w:val="clear" w:color="000000" w:fill="FFFFFF"/>
            <w:noWrap/>
            <w:vAlign w:val="bottom"/>
            <w:hideMark/>
          </w:tcPr>
          <w:p w14:paraId="7E2190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8C36EE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C829B0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981AF0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F24CA2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6C2A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DB51AF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D7E52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7F9D5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C473C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99F9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066E6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CC5843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6EDB7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7E582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D00D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ADA8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28A6A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98D54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DE2BBC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5B9ED5F"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5CC6C55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Training of researchers and laboratory technicians in pharmaceutical processing</w:t>
            </w:r>
          </w:p>
        </w:tc>
        <w:tc>
          <w:tcPr>
            <w:tcW w:w="500" w:type="dxa"/>
            <w:tcBorders>
              <w:top w:val="nil"/>
              <w:left w:val="nil"/>
              <w:bottom w:val="single" w:sz="4" w:space="0" w:color="auto"/>
              <w:right w:val="single" w:sz="4" w:space="0" w:color="auto"/>
            </w:tcBorders>
            <w:shd w:val="clear" w:color="000000" w:fill="FFFFFF"/>
            <w:noWrap/>
            <w:vAlign w:val="bottom"/>
            <w:hideMark/>
          </w:tcPr>
          <w:p w14:paraId="508DF37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0C14F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322410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2699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7DC38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6578F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DE4D2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43D9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9F8B3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08BA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DA950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9326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3C90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476CAD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5010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8AE8B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0EB36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0591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A995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DCB279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28BA49B" w14:textId="77777777" w:rsidTr="0014781F">
        <w:trPr>
          <w:trHeight w:val="960"/>
        </w:trPr>
        <w:tc>
          <w:tcPr>
            <w:tcW w:w="4000" w:type="dxa"/>
            <w:tcBorders>
              <w:top w:val="nil"/>
              <w:left w:val="single" w:sz="4" w:space="0" w:color="auto"/>
              <w:bottom w:val="single" w:sz="4" w:space="0" w:color="auto"/>
              <w:right w:val="single" w:sz="4" w:space="0" w:color="auto"/>
            </w:tcBorders>
            <w:shd w:val="clear" w:color="auto" w:fill="auto"/>
            <w:hideMark/>
          </w:tcPr>
          <w:p w14:paraId="68D42D8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Establishing contractual agreements and non-disclosure with traditional medicinal practitioners and herbalist to share their baseline knowledge of the prioritized medicinal plants</w:t>
            </w:r>
          </w:p>
        </w:tc>
        <w:tc>
          <w:tcPr>
            <w:tcW w:w="500" w:type="dxa"/>
            <w:tcBorders>
              <w:top w:val="nil"/>
              <w:left w:val="nil"/>
              <w:bottom w:val="single" w:sz="4" w:space="0" w:color="auto"/>
              <w:right w:val="single" w:sz="4" w:space="0" w:color="auto"/>
            </w:tcBorders>
            <w:shd w:val="clear" w:color="000000" w:fill="FFFFFF"/>
            <w:noWrap/>
            <w:vAlign w:val="bottom"/>
            <w:hideMark/>
          </w:tcPr>
          <w:p w14:paraId="2EE4647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EF3F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56F3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DC7FC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C279D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6D4C4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B825F7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94A4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878C2A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D08B4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A7C4AB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4ADD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2A842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1C2E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223B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4A8D6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51EC5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8095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04F2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0D9E74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3BC5E83"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62369F2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pharmaceutical tests and analysis</w:t>
            </w:r>
          </w:p>
        </w:tc>
        <w:tc>
          <w:tcPr>
            <w:tcW w:w="500" w:type="dxa"/>
            <w:tcBorders>
              <w:top w:val="nil"/>
              <w:left w:val="nil"/>
              <w:bottom w:val="single" w:sz="4" w:space="0" w:color="auto"/>
              <w:right w:val="single" w:sz="4" w:space="0" w:color="auto"/>
            </w:tcBorders>
            <w:shd w:val="clear" w:color="000000" w:fill="FFFFFF"/>
            <w:noWrap/>
            <w:vAlign w:val="bottom"/>
            <w:hideMark/>
          </w:tcPr>
          <w:p w14:paraId="64849A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3AFD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289C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F5EB7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562B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DCC41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FF6A3D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3F7BC7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20590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A74EB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28D2C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DE52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807F3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4273A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FEBC19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26EC4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E66EC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915AC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5521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78EEFF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48918D6"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tcPr>
          <w:p w14:paraId="6C827C9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exploratory research for natural product development for pharmaceutical use</w:t>
            </w:r>
          </w:p>
        </w:tc>
        <w:tc>
          <w:tcPr>
            <w:tcW w:w="500" w:type="dxa"/>
            <w:tcBorders>
              <w:top w:val="nil"/>
              <w:left w:val="nil"/>
              <w:bottom w:val="single" w:sz="4" w:space="0" w:color="auto"/>
              <w:right w:val="single" w:sz="4" w:space="0" w:color="auto"/>
            </w:tcBorders>
            <w:shd w:val="clear" w:color="000000" w:fill="FFFFFF"/>
            <w:noWrap/>
            <w:vAlign w:val="bottom"/>
          </w:tcPr>
          <w:p w14:paraId="64F18A4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2152003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1DDEEB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1A1C45B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49AC3A4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F448EB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4248D1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944F6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5B2971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0F5A7B7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D3F234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A382FB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88BFED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DBC32C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7F4F0C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AC6F9F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3E7108A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116582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7E4D2DA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auto" w:fill="auto"/>
            <w:noWrap/>
            <w:vAlign w:val="bottom"/>
          </w:tcPr>
          <w:p w14:paraId="71DE9F10"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10F3DFCC"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1A8A6C23"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Production, testing and patenting of pharmaceutical products.</w:t>
            </w:r>
          </w:p>
        </w:tc>
        <w:tc>
          <w:tcPr>
            <w:tcW w:w="500" w:type="dxa"/>
            <w:tcBorders>
              <w:top w:val="nil"/>
              <w:left w:val="nil"/>
              <w:bottom w:val="single" w:sz="4" w:space="0" w:color="auto"/>
              <w:right w:val="single" w:sz="4" w:space="0" w:color="auto"/>
            </w:tcBorders>
            <w:shd w:val="clear" w:color="000000" w:fill="FFFFFF"/>
            <w:noWrap/>
            <w:vAlign w:val="bottom"/>
            <w:hideMark/>
          </w:tcPr>
          <w:p w14:paraId="4B633C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14E6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E5FF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F86414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C836B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8B67F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C41229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9D82AA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4EA47E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AD62C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5746A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E3152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52D21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F723ED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CE2B3F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020265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C6A9B7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0DAD3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5FF730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hideMark/>
          </w:tcPr>
          <w:p w14:paraId="33EC72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A04E5E1"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tcPr>
          <w:p w14:paraId="76DD54A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Undertake incubation of products for commercial and industrial development</w:t>
            </w:r>
          </w:p>
        </w:tc>
        <w:tc>
          <w:tcPr>
            <w:tcW w:w="500" w:type="dxa"/>
            <w:tcBorders>
              <w:top w:val="nil"/>
              <w:left w:val="nil"/>
              <w:bottom w:val="single" w:sz="4" w:space="0" w:color="auto"/>
              <w:right w:val="single" w:sz="4" w:space="0" w:color="auto"/>
            </w:tcBorders>
            <w:shd w:val="clear" w:color="000000" w:fill="FFFFFF"/>
            <w:noWrap/>
            <w:vAlign w:val="bottom"/>
          </w:tcPr>
          <w:p w14:paraId="24053F5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85BE11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7D8270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A5EC79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11C73D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B9462C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69E798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8A93F4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FEE788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A94155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E045DB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88CE41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40181F2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7870D7B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C11581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06C0E9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C789A3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9C0DDE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70E1AB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auto" w:fill="00B050"/>
            <w:noWrap/>
            <w:vAlign w:val="bottom"/>
          </w:tcPr>
          <w:p w14:paraId="2324E8D5"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0CEF1D3F" w14:textId="77777777" w:rsidTr="0014781F">
        <w:trPr>
          <w:trHeight w:val="63"/>
        </w:trPr>
        <w:tc>
          <w:tcPr>
            <w:tcW w:w="14000" w:type="dxa"/>
            <w:gridSpan w:val="21"/>
            <w:tcBorders>
              <w:top w:val="nil"/>
              <w:left w:val="single" w:sz="4" w:space="0" w:color="auto"/>
              <w:bottom w:val="single" w:sz="4" w:space="0" w:color="auto"/>
              <w:right w:val="single" w:sz="4" w:space="0" w:color="auto"/>
            </w:tcBorders>
            <w:shd w:val="clear" w:color="auto" w:fill="auto"/>
            <w:hideMark/>
          </w:tcPr>
          <w:p w14:paraId="08F3D2EA" w14:textId="77777777" w:rsidR="007F3D5C" w:rsidRPr="00006D63" w:rsidRDefault="007F3D5C" w:rsidP="0014781F">
            <w:pPr>
              <w:spacing w:after="0"/>
              <w:rPr>
                <w:rFonts w:asciiTheme="majorHAnsi" w:eastAsia="Times New Roman" w:hAnsiTheme="majorHAnsi"/>
                <w:i/>
                <w:sz w:val="20"/>
                <w:szCs w:val="20"/>
              </w:rPr>
            </w:pPr>
            <w:r w:rsidRPr="00006D63">
              <w:rPr>
                <w:rFonts w:asciiTheme="majorHAnsi" w:eastAsia="Times New Roman" w:hAnsiTheme="majorHAnsi"/>
                <w:i/>
                <w:sz w:val="20"/>
                <w:szCs w:val="20"/>
              </w:rPr>
              <w:t> </w:t>
            </w:r>
            <w:r w:rsidRPr="00006D63">
              <w:rPr>
                <w:rFonts w:asciiTheme="majorHAnsi" w:hAnsiTheme="majorHAnsi" w:cs="Lucida Grande"/>
                <w:i/>
                <w:color w:val="000000"/>
                <w:sz w:val="20"/>
                <w:szCs w:val="20"/>
              </w:rPr>
              <w:t>Output 2.1.3: A comprehensive valuation of selected genetic resources with known commercial and intangible values (cultural and spiritual) is conducted.</w:t>
            </w:r>
          </w:p>
        </w:tc>
      </w:tr>
      <w:tr w:rsidR="007F3D5C" w:rsidRPr="00006D63" w14:paraId="0ED9A3AB"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4C41C33E"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the review and analysis of baseline value of resources</w:t>
            </w:r>
          </w:p>
        </w:tc>
        <w:tc>
          <w:tcPr>
            <w:tcW w:w="500" w:type="dxa"/>
            <w:tcBorders>
              <w:top w:val="nil"/>
              <w:left w:val="nil"/>
              <w:bottom w:val="single" w:sz="4" w:space="0" w:color="auto"/>
              <w:right w:val="single" w:sz="4" w:space="0" w:color="auto"/>
            </w:tcBorders>
            <w:shd w:val="clear" w:color="000000" w:fill="FFFFFF"/>
            <w:noWrap/>
            <w:vAlign w:val="bottom"/>
            <w:hideMark/>
          </w:tcPr>
          <w:p w14:paraId="11EBF4B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171BF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98C1A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048EA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85410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C14B39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13A165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C7734A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42C0E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92DE18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0313F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5439D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3CB5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203C83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24311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7BC3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01500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68B0B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C50BDA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50880F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9E6D337"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4E68934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economic and intangible valuation of key medicinal plants</w:t>
            </w:r>
          </w:p>
        </w:tc>
        <w:tc>
          <w:tcPr>
            <w:tcW w:w="500" w:type="dxa"/>
            <w:tcBorders>
              <w:top w:val="nil"/>
              <w:left w:val="nil"/>
              <w:bottom w:val="single" w:sz="4" w:space="0" w:color="auto"/>
              <w:right w:val="single" w:sz="4" w:space="0" w:color="auto"/>
            </w:tcBorders>
            <w:shd w:val="clear" w:color="000000" w:fill="FFFFFF"/>
            <w:noWrap/>
            <w:vAlign w:val="bottom"/>
            <w:hideMark/>
          </w:tcPr>
          <w:p w14:paraId="1CE752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4B4F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12ED0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F29B6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40F1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78BD2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2987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50777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0437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DC601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5F8F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E15C0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7C0F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95CC59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7152DF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29022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E7E2D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9AAB2B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97F0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53F7F10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0DD88FB" w14:textId="77777777" w:rsidTr="0014781F">
        <w:trPr>
          <w:trHeight w:val="143"/>
        </w:trPr>
        <w:tc>
          <w:tcPr>
            <w:tcW w:w="14000" w:type="dxa"/>
            <w:gridSpan w:val="21"/>
            <w:tcBorders>
              <w:top w:val="nil"/>
              <w:left w:val="single" w:sz="4" w:space="0" w:color="auto"/>
              <w:bottom w:val="single" w:sz="4" w:space="0" w:color="auto"/>
              <w:right w:val="single" w:sz="4" w:space="0" w:color="auto"/>
            </w:tcBorders>
            <w:shd w:val="clear" w:color="auto" w:fill="auto"/>
          </w:tcPr>
          <w:p w14:paraId="5741C2DD"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2.2.1: Small/medium-scale community-based enterprises and protected areas supported with propagation /re-introduction, business and value-addition skills to harvest, process, package and market natural products from selected genetic resources.</w:t>
            </w:r>
          </w:p>
        </w:tc>
      </w:tr>
      <w:tr w:rsidR="007F3D5C" w:rsidRPr="00006D63" w14:paraId="456CDF6E" w14:textId="77777777" w:rsidTr="0014781F">
        <w:trPr>
          <w:trHeight w:val="170"/>
        </w:trPr>
        <w:tc>
          <w:tcPr>
            <w:tcW w:w="4000" w:type="dxa"/>
            <w:tcBorders>
              <w:top w:val="nil"/>
              <w:left w:val="single" w:sz="4" w:space="0" w:color="auto"/>
              <w:bottom w:val="single" w:sz="4" w:space="0" w:color="auto"/>
              <w:right w:val="single" w:sz="4" w:space="0" w:color="auto"/>
            </w:tcBorders>
            <w:shd w:val="clear" w:color="auto" w:fill="auto"/>
          </w:tcPr>
          <w:p w14:paraId="1DDCBFDB"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site suitability studies for propagation and other related research</w:t>
            </w:r>
          </w:p>
        </w:tc>
        <w:tc>
          <w:tcPr>
            <w:tcW w:w="500" w:type="dxa"/>
            <w:tcBorders>
              <w:top w:val="nil"/>
              <w:left w:val="nil"/>
              <w:bottom w:val="single" w:sz="4" w:space="0" w:color="auto"/>
              <w:right w:val="single" w:sz="4" w:space="0" w:color="auto"/>
            </w:tcBorders>
            <w:shd w:val="clear" w:color="000000" w:fill="FFFFFF"/>
            <w:noWrap/>
            <w:vAlign w:val="bottom"/>
          </w:tcPr>
          <w:p w14:paraId="38B8F0A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29F5041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37A9F25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0DC3D31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C861C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2FFF6F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756852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3E40AB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51F884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460FB39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636A672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04030F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auto"/>
            <w:noWrap/>
            <w:vAlign w:val="bottom"/>
          </w:tcPr>
          <w:p w14:paraId="047058D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650D20F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43B5D2E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3168025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7E2DAB9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391C118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4DA1E7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auto" w:fill="auto"/>
            <w:noWrap/>
            <w:vAlign w:val="bottom"/>
          </w:tcPr>
          <w:p w14:paraId="3ECFD00A"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6851B733" w14:textId="77777777" w:rsidTr="0014781F">
        <w:trPr>
          <w:trHeight w:val="170"/>
        </w:trPr>
        <w:tc>
          <w:tcPr>
            <w:tcW w:w="4000" w:type="dxa"/>
            <w:tcBorders>
              <w:top w:val="nil"/>
              <w:left w:val="single" w:sz="4" w:space="0" w:color="auto"/>
              <w:bottom w:val="single" w:sz="4" w:space="0" w:color="auto"/>
              <w:right w:val="single" w:sz="4" w:space="0" w:color="auto"/>
            </w:tcBorders>
            <w:shd w:val="clear" w:color="auto" w:fill="auto"/>
          </w:tcPr>
          <w:p w14:paraId="7CC469F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baseline assessment for women participation in different value chains</w:t>
            </w:r>
          </w:p>
        </w:tc>
        <w:tc>
          <w:tcPr>
            <w:tcW w:w="500" w:type="dxa"/>
            <w:tcBorders>
              <w:top w:val="nil"/>
              <w:left w:val="nil"/>
              <w:bottom w:val="single" w:sz="4" w:space="0" w:color="auto"/>
              <w:right w:val="single" w:sz="4" w:space="0" w:color="auto"/>
            </w:tcBorders>
            <w:shd w:val="clear" w:color="000000" w:fill="FFFFFF"/>
            <w:noWrap/>
            <w:vAlign w:val="bottom"/>
          </w:tcPr>
          <w:p w14:paraId="1621C48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287D57D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6BA0BDE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00B050"/>
            <w:noWrap/>
            <w:vAlign w:val="bottom"/>
          </w:tcPr>
          <w:p w14:paraId="10A25A7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3F74E0A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01DADEE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44A5156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0C33356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2394ECF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23528D5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310496B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181619E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22EDB58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145A9FE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73B4B41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auto"/>
            <w:noWrap/>
            <w:vAlign w:val="bottom"/>
          </w:tcPr>
          <w:p w14:paraId="766E7E8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7F99BC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0DD8D4F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526ED4C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auto" w:fill="auto"/>
            <w:noWrap/>
            <w:vAlign w:val="bottom"/>
          </w:tcPr>
          <w:p w14:paraId="00E4E5D4"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07EE5C37" w14:textId="77777777" w:rsidTr="0014781F">
        <w:trPr>
          <w:trHeight w:val="170"/>
        </w:trPr>
        <w:tc>
          <w:tcPr>
            <w:tcW w:w="4000" w:type="dxa"/>
            <w:tcBorders>
              <w:top w:val="nil"/>
              <w:left w:val="single" w:sz="4" w:space="0" w:color="auto"/>
              <w:bottom w:val="single" w:sz="4" w:space="0" w:color="auto"/>
              <w:right w:val="single" w:sz="4" w:space="0" w:color="auto"/>
            </w:tcBorders>
            <w:shd w:val="clear" w:color="auto" w:fill="auto"/>
            <w:hideMark/>
          </w:tcPr>
          <w:p w14:paraId="21EE20C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capacity building and training of community entrepreneurs including women's groups, herders and other marginalized groups</w:t>
            </w:r>
          </w:p>
        </w:tc>
        <w:tc>
          <w:tcPr>
            <w:tcW w:w="500" w:type="dxa"/>
            <w:tcBorders>
              <w:top w:val="nil"/>
              <w:left w:val="nil"/>
              <w:bottom w:val="single" w:sz="4" w:space="0" w:color="auto"/>
              <w:right w:val="single" w:sz="4" w:space="0" w:color="auto"/>
            </w:tcBorders>
            <w:shd w:val="clear" w:color="000000" w:fill="FFFFFF"/>
            <w:noWrap/>
            <w:vAlign w:val="bottom"/>
            <w:hideMark/>
          </w:tcPr>
          <w:p w14:paraId="476C644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44F1C6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A009E5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4C829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DEF09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643905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905C94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E086B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411409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4E74C4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8650F0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7FEB9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225901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6159A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5CE1F1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F8AC2D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962838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5BE9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811BE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2BD0E5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771CFD0"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5E545F54"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Promote both in-situ and ex-situ conservation of selected resources under communal management </w:t>
            </w:r>
          </w:p>
        </w:tc>
        <w:tc>
          <w:tcPr>
            <w:tcW w:w="500" w:type="dxa"/>
            <w:tcBorders>
              <w:top w:val="nil"/>
              <w:left w:val="nil"/>
              <w:bottom w:val="single" w:sz="4" w:space="0" w:color="auto"/>
              <w:right w:val="single" w:sz="4" w:space="0" w:color="auto"/>
            </w:tcBorders>
            <w:shd w:val="clear" w:color="000000" w:fill="FFFFFF"/>
            <w:noWrap/>
            <w:vAlign w:val="bottom"/>
            <w:hideMark/>
          </w:tcPr>
          <w:p w14:paraId="65D9FFF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73CA60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CB94BF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BA3B6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29DCE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B1846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D4D90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A0DB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D1280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9EA630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FE652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1EF00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8F3FE4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36DDAD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870E1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D8196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F8237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1A2548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92E38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3D300D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05B7D9C"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643E56D2"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Promote ex-situ conservation of selected resources under household nurseries and communal botanical gardens </w:t>
            </w:r>
          </w:p>
        </w:tc>
        <w:tc>
          <w:tcPr>
            <w:tcW w:w="500" w:type="dxa"/>
            <w:tcBorders>
              <w:top w:val="nil"/>
              <w:left w:val="nil"/>
              <w:bottom w:val="single" w:sz="4" w:space="0" w:color="auto"/>
              <w:right w:val="single" w:sz="4" w:space="0" w:color="auto"/>
            </w:tcBorders>
            <w:shd w:val="clear" w:color="000000" w:fill="FFFFFF"/>
            <w:noWrap/>
            <w:vAlign w:val="bottom"/>
            <w:hideMark/>
          </w:tcPr>
          <w:p w14:paraId="4695A4A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5DAB0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1A769D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E93AB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235A39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ED2A5F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235A5B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F23EF3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09C19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F7BAC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6A6AA1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2D802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3D97A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93E6DA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B0089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E99E0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50FCB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DFB20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20F8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19DA8C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1002C90"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00EEBCC4"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Promote in-situ conservation of selected resources under protected areas and military /police installations</w:t>
            </w:r>
          </w:p>
        </w:tc>
        <w:tc>
          <w:tcPr>
            <w:tcW w:w="500" w:type="dxa"/>
            <w:tcBorders>
              <w:top w:val="nil"/>
              <w:left w:val="nil"/>
              <w:bottom w:val="single" w:sz="4" w:space="0" w:color="auto"/>
              <w:right w:val="single" w:sz="4" w:space="0" w:color="auto"/>
            </w:tcBorders>
            <w:shd w:val="clear" w:color="000000" w:fill="FFFFFF"/>
            <w:noWrap/>
            <w:vAlign w:val="bottom"/>
            <w:hideMark/>
          </w:tcPr>
          <w:p w14:paraId="61CC5EA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8590A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B0364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C44D15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720A5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A8426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AD4FF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84B4F1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C267D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BA1B95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64FBA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BC3409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C9090B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10C32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C00858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B0FDA8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A3FF76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3036D1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57C94B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17624B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BFB0037" w14:textId="77777777" w:rsidTr="0014781F">
        <w:trPr>
          <w:trHeight w:val="240"/>
        </w:trPr>
        <w:tc>
          <w:tcPr>
            <w:tcW w:w="14000" w:type="dxa"/>
            <w:gridSpan w:val="21"/>
            <w:tcBorders>
              <w:top w:val="nil"/>
              <w:left w:val="single" w:sz="4" w:space="0" w:color="auto"/>
              <w:bottom w:val="single" w:sz="4" w:space="0" w:color="auto"/>
              <w:right w:val="single" w:sz="4" w:space="0" w:color="auto"/>
            </w:tcBorders>
            <w:shd w:val="clear" w:color="auto" w:fill="auto"/>
          </w:tcPr>
          <w:p w14:paraId="6EBA4BCE"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2.3.1: The Pelargonium BMP updated and the Hypoxis BMP developed, and both plans adopted and implemented, in close collaboration with community enterprises and CSO stakeholders in Lesotho.</w:t>
            </w:r>
          </w:p>
        </w:tc>
      </w:tr>
      <w:tr w:rsidR="007F3D5C" w:rsidRPr="00006D63" w14:paraId="375A9E67"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67442AD9"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stakeholder consultative workshops</w:t>
            </w:r>
          </w:p>
        </w:tc>
        <w:tc>
          <w:tcPr>
            <w:tcW w:w="500" w:type="dxa"/>
            <w:tcBorders>
              <w:top w:val="nil"/>
              <w:left w:val="nil"/>
              <w:bottom w:val="single" w:sz="4" w:space="0" w:color="auto"/>
              <w:right w:val="single" w:sz="4" w:space="0" w:color="auto"/>
            </w:tcBorders>
            <w:shd w:val="clear" w:color="000000" w:fill="FFFFFF"/>
            <w:noWrap/>
            <w:vAlign w:val="bottom"/>
            <w:hideMark/>
          </w:tcPr>
          <w:p w14:paraId="3D2CC4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96F3A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31C0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EA33F2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7BA53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2314F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D452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62483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79501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E01F0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8375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D2D86B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69576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EE4F9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35C5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E0ABD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2C4B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59D19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ACA17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75FAF3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57AD21C"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2A7BB999"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field populations studies and biology of plants including regeneration studies</w:t>
            </w:r>
          </w:p>
        </w:tc>
        <w:tc>
          <w:tcPr>
            <w:tcW w:w="500" w:type="dxa"/>
            <w:tcBorders>
              <w:top w:val="nil"/>
              <w:left w:val="nil"/>
              <w:bottom w:val="single" w:sz="4" w:space="0" w:color="auto"/>
              <w:right w:val="single" w:sz="4" w:space="0" w:color="auto"/>
            </w:tcBorders>
            <w:shd w:val="clear" w:color="000000" w:fill="FFFFFF"/>
            <w:noWrap/>
            <w:vAlign w:val="bottom"/>
            <w:hideMark/>
          </w:tcPr>
          <w:p w14:paraId="678BF6C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87F6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E0C73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EC60AA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E937D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B532E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136C3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CFE1B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B7741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90D9E4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A7D74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9FA0E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1186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06832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55E8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C862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715E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48E53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B8F34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7FD6FB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C6830C0" w14:textId="77777777" w:rsidTr="0014781F">
        <w:trPr>
          <w:trHeight w:val="720"/>
        </w:trPr>
        <w:tc>
          <w:tcPr>
            <w:tcW w:w="4000" w:type="dxa"/>
            <w:tcBorders>
              <w:top w:val="nil"/>
              <w:left w:val="single" w:sz="4" w:space="0" w:color="auto"/>
              <w:bottom w:val="single" w:sz="4" w:space="0" w:color="auto"/>
              <w:right w:val="single" w:sz="4" w:space="0" w:color="auto"/>
            </w:tcBorders>
            <w:shd w:val="clear" w:color="auto" w:fill="auto"/>
            <w:hideMark/>
          </w:tcPr>
          <w:p w14:paraId="03DB650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Review and update Pelargonium BMP based on the Lesotho Biodiversity Bill and associated regulations</w:t>
            </w:r>
          </w:p>
        </w:tc>
        <w:tc>
          <w:tcPr>
            <w:tcW w:w="500" w:type="dxa"/>
            <w:tcBorders>
              <w:top w:val="nil"/>
              <w:left w:val="nil"/>
              <w:bottom w:val="single" w:sz="4" w:space="0" w:color="auto"/>
              <w:right w:val="single" w:sz="4" w:space="0" w:color="auto"/>
            </w:tcBorders>
            <w:shd w:val="clear" w:color="000000" w:fill="FFFFFF"/>
            <w:noWrap/>
            <w:vAlign w:val="bottom"/>
            <w:hideMark/>
          </w:tcPr>
          <w:p w14:paraId="12BE68F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DCDE6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0654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0D54E2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223E67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4C40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64D01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3C98C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6BEC1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FFC0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493423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0614E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00654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DEBC6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93AFD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70FEF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6EA13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2BF25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4FC6C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2DDA74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F0E8769"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742338A6"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Produce Hypoxis BMP</w:t>
            </w:r>
          </w:p>
        </w:tc>
        <w:tc>
          <w:tcPr>
            <w:tcW w:w="500" w:type="dxa"/>
            <w:tcBorders>
              <w:top w:val="nil"/>
              <w:left w:val="nil"/>
              <w:bottom w:val="single" w:sz="4" w:space="0" w:color="auto"/>
              <w:right w:val="single" w:sz="4" w:space="0" w:color="auto"/>
            </w:tcBorders>
            <w:shd w:val="clear" w:color="000000" w:fill="FFFFFF"/>
            <w:noWrap/>
            <w:vAlign w:val="bottom"/>
            <w:hideMark/>
          </w:tcPr>
          <w:p w14:paraId="06411E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44D1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A247A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798A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5BAA8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4CFACE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E293A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EBE50A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29E0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F9C3E6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1310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6D980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6D48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481B8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F8FD40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BC6D0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3916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A12340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637E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5EEDAC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EA49DC9"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tcPr>
          <w:p w14:paraId="4B6DA62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propagation and harvest trials</w:t>
            </w:r>
          </w:p>
        </w:tc>
        <w:tc>
          <w:tcPr>
            <w:tcW w:w="500" w:type="dxa"/>
            <w:tcBorders>
              <w:top w:val="nil"/>
              <w:left w:val="nil"/>
              <w:bottom w:val="single" w:sz="4" w:space="0" w:color="auto"/>
              <w:right w:val="single" w:sz="4" w:space="0" w:color="auto"/>
            </w:tcBorders>
            <w:shd w:val="clear" w:color="000000" w:fill="FFFFFF"/>
            <w:noWrap/>
            <w:vAlign w:val="bottom"/>
          </w:tcPr>
          <w:p w14:paraId="488C0C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3FC0893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585BDE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57742CE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1EEB16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3BD84B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73D5C1C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6A7792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084DAC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26E083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0E2636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6B0BF1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44432C2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60009C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1292AB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50"/>
            <w:noWrap/>
            <w:vAlign w:val="bottom"/>
          </w:tcPr>
          <w:p w14:paraId="1FD05CD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17878E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467C87B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tcPr>
          <w:p w14:paraId="326F25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tcPr>
          <w:p w14:paraId="6D0973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F24E743" w14:textId="77777777" w:rsidTr="0014781F">
        <w:trPr>
          <w:trHeight w:val="278"/>
        </w:trPr>
        <w:tc>
          <w:tcPr>
            <w:tcW w:w="14000" w:type="dxa"/>
            <w:gridSpan w:val="21"/>
            <w:tcBorders>
              <w:top w:val="nil"/>
              <w:left w:val="single" w:sz="4" w:space="0" w:color="auto"/>
              <w:bottom w:val="single" w:sz="4" w:space="0" w:color="auto"/>
              <w:right w:val="single" w:sz="4" w:space="0" w:color="auto"/>
            </w:tcBorders>
            <w:shd w:val="clear" w:color="auto" w:fill="auto"/>
          </w:tcPr>
          <w:p w14:paraId="2C45DC65"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2.3.2: ABS deals with monetary and non-monetary benefits negotiated between providers and users of P. sidoides (locally known as Khoara).</w:t>
            </w:r>
          </w:p>
        </w:tc>
      </w:tr>
      <w:tr w:rsidR="007F3D5C" w:rsidRPr="00006D63" w14:paraId="20196E77"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15C89D4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institutional mapping of producer and user value chains</w:t>
            </w:r>
          </w:p>
        </w:tc>
        <w:tc>
          <w:tcPr>
            <w:tcW w:w="500" w:type="dxa"/>
            <w:tcBorders>
              <w:top w:val="nil"/>
              <w:left w:val="nil"/>
              <w:bottom w:val="single" w:sz="4" w:space="0" w:color="auto"/>
              <w:right w:val="single" w:sz="4" w:space="0" w:color="auto"/>
            </w:tcBorders>
            <w:shd w:val="clear" w:color="000000" w:fill="FFFFFF"/>
            <w:noWrap/>
            <w:vAlign w:val="bottom"/>
            <w:hideMark/>
          </w:tcPr>
          <w:p w14:paraId="4C467F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796B2C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B5690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F0A9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5A37AF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B19CB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7D6E94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C05B3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077B0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AC9A38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49301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6BAEE8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C5E4F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16BEA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89DFF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64F5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C3178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0F0C4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FBF4D4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39056C5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21611A7A"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0AAF9B8F"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Negotiate and agree MOUs between producers and users</w:t>
            </w:r>
          </w:p>
        </w:tc>
        <w:tc>
          <w:tcPr>
            <w:tcW w:w="500" w:type="dxa"/>
            <w:tcBorders>
              <w:top w:val="nil"/>
              <w:left w:val="nil"/>
              <w:bottom w:val="single" w:sz="4" w:space="0" w:color="auto"/>
              <w:right w:val="single" w:sz="4" w:space="0" w:color="auto"/>
            </w:tcBorders>
            <w:shd w:val="clear" w:color="000000" w:fill="FFFFFF"/>
            <w:noWrap/>
            <w:vAlign w:val="bottom"/>
            <w:hideMark/>
          </w:tcPr>
          <w:p w14:paraId="0DEF65A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41AE9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78BBB3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699788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8B1CD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827736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C827C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4F4C4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230DF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4DB575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B21D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3073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D6D1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22BCE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97670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582A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5D51A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124BC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F228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D16DE7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E680B61" w14:textId="77777777" w:rsidTr="0014781F">
        <w:trPr>
          <w:trHeight w:val="240"/>
        </w:trPr>
        <w:tc>
          <w:tcPr>
            <w:tcW w:w="14000" w:type="dxa"/>
            <w:gridSpan w:val="21"/>
            <w:tcBorders>
              <w:top w:val="nil"/>
              <w:left w:val="single" w:sz="4" w:space="0" w:color="auto"/>
              <w:bottom w:val="single" w:sz="4" w:space="0" w:color="auto"/>
              <w:right w:val="single" w:sz="4" w:space="0" w:color="auto"/>
            </w:tcBorders>
            <w:shd w:val="clear" w:color="auto" w:fill="auto"/>
            <w:hideMark/>
          </w:tcPr>
          <w:p w14:paraId="25418A6C" w14:textId="77777777" w:rsidR="007F3D5C" w:rsidRPr="00006D63" w:rsidRDefault="007F3D5C" w:rsidP="0014781F">
            <w:pPr>
              <w:spacing w:after="0"/>
              <w:rPr>
                <w:rFonts w:asciiTheme="majorHAnsi" w:eastAsia="Times New Roman" w:hAnsiTheme="majorHAnsi"/>
                <w:i/>
                <w:sz w:val="20"/>
                <w:szCs w:val="20"/>
              </w:rPr>
            </w:pPr>
            <w:r w:rsidRPr="00006D63">
              <w:rPr>
                <w:rFonts w:asciiTheme="majorHAnsi" w:hAnsiTheme="majorHAnsi" w:cs="Lucida Grande"/>
                <w:i/>
                <w:color w:val="000000"/>
                <w:sz w:val="20"/>
                <w:szCs w:val="20"/>
              </w:rPr>
              <w:t>Output 2.3.3: Model ABS agreements cognisant of the pharmaceutical business models, developed/reviewed and implemented for P. sidoides with a focus on medium enterprises and exporters.</w:t>
            </w:r>
          </w:p>
        </w:tc>
      </w:tr>
      <w:tr w:rsidR="007F3D5C" w:rsidRPr="00006D63" w14:paraId="404F8CD6"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58896047"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Produce template agreement for pharmaceutical business deals</w:t>
            </w:r>
          </w:p>
        </w:tc>
        <w:tc>
          <w:tcPr>
            <w:tcW w:w="500" w:type="dxa"/>
            <w:tcBorders>
              <w:top w:val="nil"/>
              <w:left w:val="nil"/>
              <w:bottom w:val="single" w:sz="4" w:space="0" w:color="auto"/>
              <w:right w:val="single" w:sz="4" w:space="0" w:color="auto"/>
            </w:tcBorders>
            <w:shd w:val="clear" w:color="000000" w:fill="FFFFFF"/>
            <w:noWrap/>
            <w:vAlign w:val="bottom"/>
            <w:hideMark/>
          </w:tcPr>
          <w:p w14:paraId="293F6E0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16D653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CD041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5F3C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9437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D17A4B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F16782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0CB6E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ED0A47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4325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05744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49EB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6DBAFE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4F882D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CC156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02D47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42D36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8DB99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91555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3288AC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1260AD2C" w14:textId="77777777" w:rsidTr="0014781F">
        <w:trPr>
          <w:trHeight w:val="240"/>
        </w:trPr>
        <w:tc>
          <w:tcPr>
            <w:tcW w:w="4000" w:type="dxa"/>
            <w:tcBorders>
              <w:top w:val="nil"/>
              <w:left w:val="single" w:sz="4" w:space="0" w:color="auto"/>
              <w:bottom w:val="single" w:sz="4" w:space="0" w:color="auto"/>
              <w:right w:val="single" w:sz="4" w:space="0" w:color="auto"/>
            </w:tcBorders>
            <w:shd w:val="clear" w:color="auto" w:fill="auto"/>
            <w:hideMark/>
          </w:tcPr>
          <w:p w14:paraId="46DAC6C2"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Conduct stakeholder consultations </w:t>
            </w:r>
            <w:r w:rsidRPr="00006D63">
              <w:rPr>
                <w:rFonts w:asciiTheme="majorHAnsi" w:hAnsiTheme="majorHAnsi"/>
                <w:sz w:val="20"/>
                <w:szCs w:val="20"/>
              </w:rPr>
              <w:t>to facilitate business agreements</w:t>
            </w:r>
          </w:p>
        </w:tc>
        <w:tc>
          <w:tcPr>
            <w:tcW w:w="500" w:type="dxa"/>
            <w:tcBorders>
              <w:top w:val="nil"/>
              <w:left w:val="nil"/>
              <w:bottom w:val="single" w:sz="4" w:space="0" w:color="auto"/>
              <w:right w:val="single" w:sz="4" w:space="0" w:color="auto"/>
            </w:tcBorders>
            <w:shd w:val="clear" w:color="000000" w:fill="FFFFFF"/>
            <w:noWrap/>
            <w:vAlign w:val="bottom"/>
            <w:hideMark/>
          </w:tcPr>
          <w:p w14:paraId="5207D23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118B51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BE717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74F1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05945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BDE54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4FF9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1D99A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89BAE9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785054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2796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ABB4CC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7DEF2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04C51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AE947D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76883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5519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D142F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E01CB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45F63BC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A49E70F" w14:textId="77777777" w:rsidTr="0014781F">
        <w:trPr>
          <w:trHeight w:val="480"/>
        </w:trPr>
        <w:tc>
          <w:tcPr>
            <w:tcW w:w="4000" w:type="dxa"/>
            <w:tcBorders>
              <w:top w:val="nil"/>
              <w:left w:val="single" w:sz="4" w:space="0" w:color="auto"/>
              <w:bottom w:val="single" w:sz="4" w:space="0" w:color="auto"/>
              <w:right w:val="single" w:sz="4" w:space="0" w:color="auto"/>
            </w:tcBorders>
            <w:shd w:val="clear" w:color="auto" w:fill="auto"/>
            <w:hideMark/>
          </w:tcPr>
          <w:p w14:paraId="21E01CF8"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Facilitate business deals between producers and users</w:t>
            </w:r>
          </w:p>
        </w:tc>
        <w:tc>
          <w:tcPr>
            <w:tcW w:w="500" w:type="dxa"/>
            <w:tcBorders>
              <w:top w:val="nil"/>
              <w:left w:val="nil"/>
              <w:bottom w:val="single" w:sz="4" w:space="0" w:color="auto"/>
              <w:right w:val="single" w:sz="4" w:space="0" w:color="auto"/>
            </w:tcBorders>
            <w:shd w:val="clear" w:color="000000" w:fill="FFFFFF"/>
            <w:noWrap/>
            <w:vAlign w:val="bottom"/>
            <w:hideMark/>
          </w:tcPr>
          <w:p w14:paraId="2DC4217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844EE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77CCDA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9E96C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AE63B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D8968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B7408C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D817E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BEC52C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42F7C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CCCB6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48BDF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50B40F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BC743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7687B34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EF55C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5D812B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D51F9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CD1FE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6F271B2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AE99065" w14:textId="77777777" w:rsidTr="0014781F">
        <w:trPr>
          <w:trHeight w:val="240"/>
        </w:trPr>
        <w:tc>
          <w:tcPr>
            <w:tcW w:w="14000" w:type="dxa"/>
            <w:gridSpan w:val="2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20B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hAnsiTheme="majorHAnsi" w:cs="Lucida Grande"/>
                <w:color w:val="000000"/>
                <w:sz w:val="20"/>
                <w:szCs w:val="20"/>
              </w:rPr>
              <w:t>Component/Outcome 3. Gender mainstreaming, Knowledge Management and M&amp;E</w:t>
            </w:r>
          </w:p>
        </w:tc>
      </w:tr>
      <w:tr w:rsidR="007F3D5C" w:rsidRPr="00006D63" w14:paraId="7184942D" w14:textId="77777777" w:rsidTr="0014781F">
        <w:trPr>
          <w:trHeight w:val="24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hideMark/>
          </w:tcPr>
          <w:p w14:paraId="1D556EB3" w14:textId="77777777" w:rsidR="007F3D5C" w:rsidRPr="00006D63" w:rsidRDefault="007F3D5C" w:rsidP="0014781F">
            <w:pPr>
              <w:spacing w:after="0"/>
              <w:rPr>
                <w:rFonts w:asciiTheme="majorHAnsi" w:eastAsia="Times New Roman" w:hAnsiTheme="majorHAnsi"/>
                <w:i/>
                <w:sz w:val="20"/>
                <w:szCs w:val="20"/>
              </w:rPr>
            </w:pPr>
            <w:r w:rsidRPr="00006D63">
              <w:rPr>
                <w:rFonts w:asciiTheme="majorHAnsi" w:eastAsia="Times New Roman" w:hAnsiTheme="majorHAnsi"/>
                <w:i/>
                <w:sz w:val="20"/>
                <w:szCs w:val="20"/>
              </w:rPr>
              <w:t> </w:t>
            </w:r>
            <w:r w:rsidRPr="00006D63">
              <w:rPr>
                <w:rFonts w:asciiTheme="majorHAnsi" w:hAnsiTheme="majorHAnsi" w:cs="Lucida Grande"/>
                <w:i/>
                <w:color w:val="000000"/>
                <w:sz w:val="20"/>
                <w:szCs w:val="20"/>
              </w:rPr>
              <w:t>Output 3.1.1 Gender strategy developed and used to guide project implementation, monitoring and reporting.</w:t>
            </w:r>
          </w:p>
        </w:tc>
      </w:tr>
      <w:tr w:rsidR="007F3D5C" w:rsidRPr="00006D63" w14:paraId="58DAEC9C" w14:textId="77777777" w:rsidTr="0014781F">
        <w:trPr>
          <w:trHeight w:val="48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063589AC"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Training and capacity building of stakeholders on gender issues in medicinal plant resources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EEF40C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B9431E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0F4C87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05F32B4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5CCFE06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2DE02C8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0C1811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127677B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65DC78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55FF4E3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3E67F7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359D6E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73A5C0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38E4518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2A19467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26B2396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1E51C2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19C691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2877CE7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1737F5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0054EB94" w14:textId="77777777" w:rsidTr="0014781F">
        <w:trPr>
          <w:trHeight w:val="480"/>
        </w:trPr>
        <w:tc>
          <w:tcPr>
            <w:tcW w:w="4000" w:type="dxa"/>
            <w:tcBorders>
              <w:top w:val="single" w:sz="4" w:space="0" w:color="auto"/>
              <w:left w:val="single" w:sz="4" w:space="0" w:color="auto"/>
              <w:bottom w:val="nil"/>
              <w:right w:val="single" w:sz="4" w:space="0" w:color="auto"/>
            </w:tcBorders>
            <w:shd w:val="clear" w:color="auto" w:fill="auto"/>
            <w:hideMark/>
          </w:tcPr>
          <w:p w14:paraId="61B4092B"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Produce a gender strategy in plant resource management</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2D091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659CF8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E7A66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18C0BF8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58073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BEE71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585050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B1DD8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3065D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62B52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6FC35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4900A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4FC7C4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5385CA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E482B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1AB08A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978821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F2414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635881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6EB3BC8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327AD4D4" w14:textId="77777777" w:rsidTr="0014781F">
        <w:trPr>
          <w:trHeight w:val="480"/>
        </w:trPr>
        <w:tc>
          <w:tcPr>
            <w:tcW w:w="4000" w:type="dxa"/>
            <w:tcBorders>
              <w:top w:val="single" w:sz="4" w:space="0" w:color="auto"/>
              <w:left w:val="single" w:sz="4" w:space="0" w:color="auto"/>
              <w:bottom w:val="nil"/>
              <w:right w:val="single" w:sz="4" w:space="0" w:color="auto"/>
            </w:tcBorders>
            <w:shd w:val="clear" w:color="auto" w:fill="auto"/>
            <w:hideMark/>
          </w:tcPr>
          <w:p w14:paraId="54DE408A"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Establish a working linkage between DOE and Department of Gender</w:t>
            </w:r>
          </w:p>
        </w:tc>
        <w:tc>
          <w:tcPr>
            <w:tcW w:w="500" w:type="dxa"/>
            <w:tcBorders>
              <w:top w:val="nil"/>
              <w:left w:val="nil"/>
              <w:bottom w:val="single" w:sz="4" w:space="0" w:color="auto"/>
              <w:right w:val="single" w:sz="4" w:space="0" w:color="auto"/>
            </w:tcBorders>
            <w:shd w:val="clear" w:color="000000" w:fill="FFFFFF"/>
            <w:noWrap/>
            <w:vAlign w:val="bottom"/>
            <w:hideMark/>
          </w:tcPr>
          <w:p w14:paraId="6D5EDBA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B1E79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B2814D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B55BB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78D72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76EF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5DC9DC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B9E4A8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29E69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237886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779737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4FB37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1A3984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C164F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EF330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285F49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805880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740EE8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0AA2E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3018622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1F30D64" w14:textId="77777777" w:rsidTr="0014781F">
        <w:trPr>
          <w:trHeight w:val="720"/>
        </w:trPr>
        <w:tc>
          <w:tcPr>
            <w:tcW w:w="4000" w:type="dxa"/>
            <w:tcBorders>
              <w:top w:val="single" w:sz="4" w:space="0" w:color="auto"/>
              <w:left w:val="single" w:sz="4" w:space="0" w:color="auto"/>
              <w:bottom w:val="nil"/>
              <w:right w:val="single" w:sz="4" w:space="0" w:color="auto"/>
            </w:tcBorders>
            <w:shd w:val="clear" w:color="auto" w:fill="auto"/>
            <w:hideMark/>
          </w:tcPr>
          <w:p w14:paraId="2D438E4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Develop a gender mainstreaming strategy to guide project implementation, monitoring and reporting</w:t>
            </w:r>
          </w:p>
        </w:tc>
        <w:tc>
          <w:tcPr>
            <w:tcW w:w="500" w:type="dxa"/>
            <w:tcBorders>
              <w:top w:val="nil"/>
              <w:left w:val="nil"/>
              <w:bottom w:val="single" w:sz="4" w:space="0" w:color="auto"/>
              <w:right w:val="single" w:sz="4" w:space="0" w:color="auto"/>
            </w:tcBorders>
            <w:shd w:val="clear" w:color="000000" w:fill="FFFFFF"/>
            <w:noWrap/>
            <w:vAlign w:val="bottom"/>
            <w:hideMark/>
          </w:tcPr>
          <w:p w14:paraId="13B500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1EC59E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3415A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D2B06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692AE7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43C8C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1D9D4E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CC8FA2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530B2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84B5B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DFC379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7FEDF9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791DB8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1A012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502E7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B6915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9624B8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AF7D13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021B85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08A8E20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044C149" w14:textId="77777777" w:rsidTr="0014781F">
        <w:trPr>
          <w:trHeight w:val="24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745584A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Gender empowerment workshops on ABS</w:t>
            </w:r>
          </w:p>
        </w:tc>
        <w:tc>
          <w:tcPr>
            <w:tcW w:w="500" w:type="dxa"/>
            <w:tcBorders>
              <w:top w:val="nil"/>
              <w:left w:val="nil"/>
              <w:bottom w:val="single" w:sz="4" w:space="0" w:color="auto"/>
              <w:right w:val="single" w:sz="4" w:space="0" w:color="auto"/>
            </w:tcBorders>
            <w:shd w:val="clear" w:color="000000" w:fill="FFFFFF"/>
            <w:noWrap/>
            <w:vAlign w:val="bottom"/>
            <w:hideMark/>
          </w:tcPr>
          <w:p w14:paraId="0FCFC8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3147CC1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A6D82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63F89E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E9B1D5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FC08C8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48DD258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6F4EB3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CF10BB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5AC6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390C68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641C20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61B705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B17C8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0502B5A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53FFE8D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1B944EC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39F1DD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FFFFFF"/>
            <w:noWrap/>
            <w:vAlign w:val="bottom"/>
            <w:hideMark/>
          </w:tcPr>
          <w:p w14:paraId="2A49342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auto"/>
            <w:noWrap/>
            <w:vAlign w:val="bottom"/>
            <w:hideMark/>
          </w:tcPr>
          <w:p w14:paraId="55635F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5C3773F1" w14:textId="77777777" w:rsidTr="0014781F">
        <w:trPr>
          <w:trHeight w:val="240"/>
        </w:trPr>
        <w:tc>
          <w:tcPr>
            <w:tcW w:w="4000" w:type="dxa"/>
            <w:tcBorders>
              <w:top w:val="single" w:sz="4" w:space="0" w:color="auto"/>
              <w:left w:val="single" w:sz="4" w:space="0" w:color="auto"/>
              <w:bottom w:val="single" w:sz="4" w:space="0" w:color="auto"/>
              <w:right w:val="single" w:sz="4" w:space="0" w:color="auto"/>
            </w:tcBorders>
            <w:shd w:val="clear" w:color="auto" w:fill="auto"/>
          </w:tcPr>
          <w:p w14:paraId="48B800FC" w14:textId="77777777" w:rsidR="007F3D5C" w:rsidRPr="001F397B" w:rsidRDefault="007F3D5C" w:rsidP="0014781F">
            <w:pPr>
              <w:spacing w:after="0"/>
              <w:rPr>
                <w:rFonts w:asciiTheme="majorHAnsi" w:eastAsia="Times New Roman" w:hAnsiTheme="majorHAnsi"/>
                <w:sz w:val="20"/>
                <w:szCs w:val="20"/>
              </w:rPr>
            </w:pPr>
            <w:r w:rsidRPr="001F397B">
              <w:rPr>
                <w:rFonts w:asciiTheme="majorHAnsi" w:eastAsia="Times New Roman" w:hAnsiTheme="majorHAnsi"/>
                <w:sz w:val="20"/>
                <w:szCs w:val="20"/>
              </w:rPr>
              <w:t>Develop and implement the IPP and achieve FPIC</w:t>
            </w:r>
          </w:p>
        </w:tc>
        <w:tc>
          <w:tcPr>
            <w:tcW w:w="500" w:type="dxa"/>
            <w:tcBorders>
              <w:top w:val="nil"/>
              <w:left w:val="nil"/>
              <w:bottom w:val="single" w:sz="4" w:space="0" w:color="auto"/>
              <w:right w:val="single" w:sz="4" w:space="0" w:color="auto"/>
            </w:tcBorders>
            <w:shd w:val="clear" w:color="000000" w:fill="FFFFFF"/>
            <w:noWrap/>
            <w:vAlign w:val="bottom"/>
          </w:tcPr>
          <w:p w14:paraId="560A99D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nil"/>
              <w:left w:val="nil"/>
              <w:bottom w:val="single" w:sz="4" w:space="0" w:color="auto"/>
              <w:right w:val="single" w:sz="4" w:space="0" w:color="auto"/>
            </w:tcBorders>
            <w:shd w:val="clear" w:color="000000" w:fill="FFFFFF"/>
            <w:noWrap/>
            <w:vAlign w:val="bottom"/>
          </w:tcPr>
          <w:p w14:paraId="6FBD96B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tcPr>
          <w:p w14:paraId="574BC5B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10EDED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12AFD6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7ED4E8D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48F530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014192E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4BAC9D0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380FEBF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55DCDF7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1575A58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5D5D23C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593393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2AA5741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28636EC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099D624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75D0B23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625188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auto" w:fill="00B000"/>
            <w:noWrap/>
            <w:vAlign w:val="bottom"/>
          </w:tcPr>
          <w:p w14:paraId="6CF7099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65DA4A2B" w14:textId="77777777" w:rsidTr="0014781F">
        <w:trPr>
          <w:trHeight w:val="26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tcPr>
          <w:p w14:paraId="5667C415" w14:textId="77777777" w:rsidR="007F3D5C" w:rsidRPr="00006D63" w:rsidRDefault="007F3D5C" w:rsidP="0014781F">
            <w:pPr>
              <w:spacing w:after="0"/>
              <w:rPr>
                <w:rFonts w:asciiTheme="majorHAnsi" w:hAnsiTheme="majorHAnsi" w:cs="Lucida Grande"/>
                <w:i/>
                <w:color w:val="000000"/>
                <w:sz w:val="20"/>
                <w:szCs w:val="20"/>
              </w:rPr>
            </w:pPr>
            <w:r w:rsidRPr="00006D63">
              <w:rPr>
                <w:rFonts w:asciiTheme="majorHAnsi" w:hAnsiTheme="majorHAnsi" w:cs="Lucida Grande"/>
                <w:i/>
                <w:color w:val="000000"/>
                <w:sz w:val="20"/>
                <w:szCs w:val="20"/>
              </w:rPr>
              <w:t>Output 3.2.1: Knowledge, attitudes, practices, and behavior (KAP/B) assessment/surveys carried out and an awareness-raising programme on ABS developed and implemented.</w:t>
            </w:r>
          </w:p>
        </w:tc>
      </w:tr>
      <w:tr w:rsidR="007F3D5C" w:rsidRPr="00006D63" w14:paraId="74915D78" w14:textId="77777777" w:rsidTr="0014781F">
        <w:trPr>
          <w:trHeight w:val="240"/>
        </w:trPr>
        <w:tc>
          <w:tcPr>
            <w:tcW w:w="4000" w:type="dxa"/>
            <w:tcBorders>
              <w:top w:val="single" w:sz="4" w:space="0" w:color="auto"/>
              <w:left w:val="single" w:sz="4" w:space="0" w:color="auto"/>
              <w:bottom w:val="nil"/>
              <w:right w:val="single" w:sz="4" w:space="0" w:color="auto"/>
            </w:tcBorders>
            <w:shd w:val="clear" w:color="auto" w:fill="auto"/>
            <w:hideMark/>
          </w:tcPr>
          <w:p w14:paraId="025C4D15"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Produce a gender awareness strategy on ABS</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A05E2F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EE0EA6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58C9B7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E35640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14BFA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ACA48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4D40A5E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429F6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8E6175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E1A0A3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806E73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BE1709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2A9268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E36C79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69352C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CDA95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8AEAB5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FF091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AF8CB2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2595880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5F7E958" w14:textId="77777777" w:rsidTr="0014781F">
        <w:trPr>
          <w:trHeight w:val="72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07BBC360"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Conduct awareness and sensitization workshops for local authorities, traditional practitioners and women on ABS</w:t>
            </w:r>
          </w:p>
        </w:tc>
        <w:tc>
          <w:tcPr>
            <w:tcW w:w="500" w:type="dxa"/>
            <w:tcBorders>
              <w:top w:val="nil"/>
              <w:left w:val="nil"/>
              <w:bottom w:val="single" w:sz="4" w:space="0" w:color="auto"/>
              <w:right w:val="single" w:sz="4" w:space="0" w:color="auto"/>
            </w:tcBorders>
            <w:shd w:val="clear" w:color="000000" w:fill="FFFFFF"/>
            <w:noWrap/>
            <w:vAlign w:val="bottom"/>
            <w:hideMark/>
          </w:tcPr>
          <w:p w14:paraId="4942FA3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986D12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4117FB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E5E11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19C7FEA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880BD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DE8709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9349A9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21A5F4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8C50B6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0A52DF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860D1E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56267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B1A7A3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1D01A3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3789FE8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43F65F6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5DB5DA0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247993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nil"/>
              <w:left w:val="nil"/>
              <w:bottom w:val="single" w:sz="4" w:space="0" w:color="auto"/>
              <w:right w:val="single" w:sz="4" w:space="0" w:color="auto"/>
            </w:tcBorders>
            <w:shd w:val="clear" w:color="000000" w:fill="00B050"/>
            <w:noWrap/>
            <w:vAlign w:val="bottom"/>
            <w:hideMark/>
          </w:tcPr>
          <w:p w14:paraId="67265E2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3E13532" w14:textId="77777777" w:rsidTr="0014781F">
        <w:trPr>
          <w:trHeight w:val="476"/>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2BFBE9E"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 xml:space="preserve">Document women and men's TK (including herders) on prioritized medicinal plants.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100919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DDDE75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500786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6E18D18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92BF3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638AB2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709CC0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DE52DD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C1C704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A0BAE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D2E8D1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DE8A0B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06AB77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90D3D6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BF964E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9A176A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2525C2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CA642C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15D64E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06F4AEC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40ED378F" w14:textId="77777777" w:rsidTr="0014781F">
        <w:trPr>
          <w:trHeight w:val="74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21C2AE82"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Document best practices and lessons on gender mainstreaming in medicinal plants development</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4AD881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049E205"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D70BE9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94CB2D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B050"/>
            <w:noWrap/>
            <w:vAlign w:val="bottom"/>
            <w:hideMark/>
          </w:tcPr>
          <w:p w14:paraId="7E7507D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AB9BB7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25A66E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1298F9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2777E2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D2EC1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45B3121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1C9A85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04BDCF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9697F0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F3BD57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579E5FE"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07902F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2D7462DA"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5010E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74A389D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r w:rsidR="007F3D5C" w:rsidRPr="00006D63" w14:paraId="77748616" w14:textId="77777777" w:rsidTr="0014781F">
        <w:trPr>
          <w:trHeight w:val="440"/>
        </w:trPr>
        <w:tc>
          <w:tcPr>
            <w:tcW w:w="4000" w:type="dxa"/>
            <w:tcBorders>
              <w:top w:val="single" w:sz="4" w:space="0" w:color="auto"/>
              <w:left w:val="single" w:sz="4" w:space="0" w:color="auto"/>
              <w:bottom w:val="single" w:sz="4" w:space="0" w:color="auto"/>
              <w:right w:val="single" w:sz="4" w:space="0" w:color="auto"/>
            </w:tcBorders>
            <w:shd w:val="clear" w:color="auto" w:fill="auto"/>
          </w:tcPr>
          <w:p w14:paraId="6779330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Publicise the national ABS policy and regulatory framework</w:t>
            </w: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2FA86C3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6B4C426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679D8EF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22827046"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0119FF6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5D67E15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753BC4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10EF6E2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4C60777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2BD533F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2D37ECCA"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5583DB9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3E8C4ABC"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271BD31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717D9CB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7AF26C1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4129134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5FD681A8"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43390091"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00B050"/>
            <w:noWrap/>
            <w:vAlign w:val="bottom"/>
          </w:tcPr>
          <w:p w14:paraId="7CD7A226"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3C73CA8C" w14:textId="77777777" w:rsidTr="0014781F">
        <w:trPr>
          <w:trHeight w:val="314"/>
        </w:trPr>
        <w:tc>
          <w:tcPr>
            <w:tcW w:w="4000" w:type="dxa"/>
            <w:tcBorders>
              <w:top w:val="single" w:sz="4" w:space="0" w:color="auto"/>
              <w:left w:val="single" w:sz="4" w:space="0" w:color="auto"/>
              <w:bottom w:val="single" w:sz="4" w:space="0" w:color="auto"/>
              <w:right w:val="single" w:sz="4" w:space="0" w:color="auto"/>
            </w:tcBorders>
            <w:shd w:val="clear" w:color="auto" w:fill="auto"/>
          </w:tcPr>
          <w:p w14:paraId="4C48E49D" w14:textId="77777777" w:rsidR="007F3D5C" w:rsidRPr="00006D63" w:rsidRDefault="007F3D5C" w:rsidP="0014781F">
            <w:pPr>
              <w:spacing w:after="0"/>
              <w:rPr>
                <w:rFonts w:asciiTheme="majorHAnsi" w:eastAsia="Times New Roman" w:hAnsiTheme="majorHAnsi"/>
                <w:sz w:val="20"/>
                <w:szCs w:val="20"/>
              </w:rPr>
            </w:pPr>
            <w:r w:rsidRPr="00006D63">
              <w:rPr>
                <w:rFonts w:asciiTheme="majorHAnsi" w:eastAsia="Times New Roman" w:hAnsiTheme="majorHAnsi"/>
                <w:sz w:val="20"/>
                <w:szCs w:val="20"/>
              </w:rPr>
              <w:t>Update the KAP/B index and produce reports</w:t>
            </w: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2377472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31F1A77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1EB35E1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622CB573"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auto"/>
            <w:noWrap/>
            <w:vAlign w:val="bottom"/>
          </w:tcPr>
          <w:p w14:paraId="6839DF9B"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0F442D8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459457C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66F97504"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0B0B0BF9"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41D70A0D"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71A9703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00B050"/>
            <w:noWrap/>
            <w:vAlign w:val="bottom"/>
          </w:tcPr>
          <w:p w14:paraId="0C42992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71F9C5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161BC8E0"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42F60487"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73188FFF"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10592B7E"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FFFFFF"/>
            <w:noWrap/>
            <w:vAlign w:val="bottom"/>
          </w:tcPr>
          <w:p w14:paraId="47E62C02"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000000" w:fill="00B050"/>
            <w:noWrap/>
            <w:vAlign w:val="bottom"/>
          </w:tcPr>
          <w:p w14:paraId="64331B25" w14:textId="77777777" w:rsidR="007F3D5C" w:rsidRPr="00006D63" w:rsidRDefault="007F3D5C" w:rsidP="0014781F">
            <w:pPr>
              <w:spacing w:after="0"/>
              <w:rPr>
                <w:rFonts w:asciiTheme="majorHAnsi" w:eastAsia="Times New Roman" w:hAnsiTheme="majorHAnsi" w:cs="Arial"/>
                <w:sz w:val="20"/>
                <w:szCs w:val="20"/>
              </w:rPr>
            </w:pPr>
          </w:p>
        </w:tc>
        <w:tc>
          <w:tcPr>
            <w:tcW w:w="500" w:type="dxa"/>
            <w:tcBorders>
              <w:top w:val="single" w:sz="4" w:space="0" w:color="auto"/>
              <w:left w:val="nil"/>
              <w:bottom w:val="single" w:sz="4" w:space="0" w:color="auto"/>
              <w:right w:val="single" w:sz="4" w:space="0" w:color="auto"/>
            </w:tcBorders>
            <w:shd w:val="clear" w:color="auto" w:fill="auto"/>
            <w:noWrap/>
            <w:vAlign w:val="bottom"/>
          </w:tcPr>
          <w:p w14:paraId="17A55327" w14:textId="77777777" w:rsidR="007F3D5C" w:rsidRPr="00006D63" w:rsidRDefault="007F3D5C" w:rsidP="0014781F">
            <w:pPr>
              <w:spacing w:after="0"/>
              <w:rPr>
                <w:rFonts w:asciiTheme="majorHAnsi" w:eastAsia="Times New Roman" w:hAnsiTheme="majorHAnsi" w:cs="Arial"/>
                <w:sz w:val="20"/>
                <w:szCs w:val="20"/>
              </w:rPr>
            </w:pPr>
          </w:p>
        </w:tc>
      </w:tr>
      <w:tr w:rsidR="007F3D5C" w:rsidRPr="00006D63" w14:paraId="2368948C" w14:textId="77777777" w:rsidTr="0014781F">
        <w:trPr>
          <w:trHeight w:val="240"/>
        </w:trPr>
        <w:tc>
          <w:tcPr>
            <w:tcW w:w="14000" w:type="dxa"/>
            <w:gridSpan w:val="21"/>
            <w:tcBorders>
              <w:top w:val="single" w:sz="4" w:space="0" w:color="auto"/>
              <w:left w:val="single" w:sz="4" w:space="0" w:color="auto"/>
              <w:bottom w:val="single" w:sz="4" w:space="0" w:color="auto"/>
              <w:right w:val="single" w:sz="4" w:space="0" w:color="auto"/>
            </w:tcBorders>
            <w:shd w:val="clear" w:color="auto" w:fill="auto"/>
          </w:tcPr>
          <w:p w14:paraId="412E2C5C" w14:textId="77777777" w:rsidR="007F3D5C" w:rsidRPr="00006D63" w:rsidRDefault="007F3D5C" w:rsidP="0014781F">
            <w:pPr>
              <w:spacing w:after="0"/>
              <w:rPr>
                <w:rFonts w:asciiTheme="majorHAnsi" w:eastAsia="Times New Roman" w:hAnsiTheme="majorHAnsi" w:cs="Arial"/>
                <w:i/>
                <w:sz w:val="20"/>
                <w:szCs w:val="20"/>
              </w:rPr>
            </w:pPr>
            <w:r w:rsidRPr="00006D63">
              <w:rPr>
                <w:rFonts w:asciiTheme="majorHAnsi" w:hAnsiTheme="majorHAnsi" w:cs="Lucida Grande"/>
                <w:i/>
                <w:color w:val="000000"/>
                <w:sz w:val="20"/>
                <w:szCs w:val="20"/>
              </w:rPr>
              <w:t>Output 3.2.2: Participatory monitoring, evaluation and learning strategy developed and implemented to support project management, collate and disseminate lessons</w:t>
            </w:r>
          </w:p>
        </w:tc>
      </w:tr>
      <w:tr w:rsidR="007F3D5C" w:rsidRPr="00006D63" w14:paraId="18D65F6F" w14:textId="77777777" w:rsidTr="0014781F">
        <w:trPr>
          <w:trHeight w:val="240"/>
        </w:trPr>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7E179180" w14:textId="77777777" w:rsidR="007F3D5C" w:rsidRPr="00006D63" w:rsidRDefault="007F3D5C" w:rsidP="0014781F">
            <w:pPr>
              <w:spacing w:after="0"/>
              <w:rPr>
                <w:rFonts w:asciiTheme="majorHAnsi" w:eastAsia="Times New Roman" w:hAnsiTheme="majorHAnsi"/>
                <w:sz w:val="20"/>
                <w:szCs w:val="20"/>
              </w:rPr>
            </w:pPr>
            <w:r w:rsidRPr="00006D63">
              <w:rPr>
                <w:sz w:val="20"/>
                <w:szCs w:val="20"/>
              </w:rPr>
              <w:t>Conduct M&amp;E of the project’s implementation following GEF and UNDP guidelines and according to the M&amp;E plan</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6935E91D"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auto"/>
            <w:noWrap/>
            <w:vAlign w:val="bottom"/>
            <w:hideMark/>
          </w:tcPr>
          <w:p w14:paraId="543CE310"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3EDFBB5F"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28240E3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A41501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6AB01A4"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696A9E48"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3A4728B7"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56F1D84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17034043"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2C518B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0E51FE2C"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A90A1C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199BD15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09BB0CB1"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00A756"/>
            <w:noWrap/>
            <w:vAlign w:val="bottom"/>
            <w:hideMark/>
          </w:tcPr>
          <w:p w14:paraId="67E28F1B"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998F07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000000" w:fill="FFFFFF"/>
            <w:noWrap/>
            <w:vAlign w:val="bottom"/>
            <w:hideMark/>
          </w:tcPr>
          <w:p w14:paraId="7B4E40D9"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00A756"/>
            <w:noWrap/>
            <w:vAlign w:val="bottom"/>
            <w:hideMark/>
          </w:tcPr>
          <w:p w14:paraId="041ABE72"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c>
          <w:tcPr>
            <w:tcW w:w="500" w:type="dxa"/>
            <w:tcBorders>
              <w:top w:val="single" w:sz="4" w:space="0" w:color="auto"/>
              <w:left w:val="nil"/>
              <w:bottom w:val="single" w:sz="4" w:space="0" w:color="auto"/>
              <w:right w:val="single" w:sz="4" w:space="0" w:color="auto"/>
            </w:tcBorders>
            <w:shd w:val="clear" w:color="auto" w:fill="00A756"/>
            <w:noWrap/>
            <w:vAlign w:val="bottom"/>
            <w:hideMark/>
          </w:tcPr>
          <w:p w14:paraId="1108C766" w14:textId="77777777" w:rsidR="007F3D5C" w:rsidRPr="00006D63" w:rsidRDefault="007F3D5C" w:rsidP="0014781F">
            <w:pPr>
              <w:spacing w:after="0"/>
              <w:rPr>
                <w:rFonts w:asciiTheme="majorHAnsi" w:eastAsia="Times New Roman" w:hAnsiTheme="majorHAnsi" w:cs="Arial"/>
                <w:sz w:val="20"/>
                <w:szCs w:val="20"/>
              </w:rPr>
            </w:pPr>
            <w:r w:rsidRPr="00006D63">
              <w:rPr>
                <w:rFonts w:asciiTheme="majorHAnsi" w:eastAsia="Times New Roman" w:hAnsiTheme="majorHAnsi" w:cs="Arial"/>
                <w:sz w:val="20"/>
                <w:szCs w:val="20"/>
              </w:rPr>
              <w:t> </w:t>
            </w:r>
          </w:p>
        </w:tc>
      </w:tr>
    </w:tbl>
    <w:p w14:paraId="777D6812" w14:textId="77777777" w:rsidR="00117A41" w:rsidRPr="00485F0E" w:rsidRDefault="00117A41" w:rsidP="00485F0E">
      <w:pPr>
        <w:keepNext/>
        <w:spacing w:after="60" w:line="240" w:lineRule="auto"/>
        <w:jc w:val="both"/>
        <w:outlineLvl w:val="1"/>
        <w:rPr>
          <w:rFonts w:ascii="Calibri" w:eastAsia="SimSun" w:hAnsi="Calibri" w:cs="Times New Roman"/>
          <w:b/>
          <w:bCs/>
          <w:sz w:val="20"/>
          <w:szCs w:val="24"/>
        </w:rPr>
      </w:pPr>
    </w:p>
    <w:bookmarkEnd w:id="13"/>
    <w:bookmarkEnd w:id="14"/>
    <w:p w14:paraId="2518776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36AAAA5A" w14:textId="77777777" w:rsidR="00485F0E" w:rsidRDefault="00485F0E" w:rsidP="00485F0E">
      <w:pPr>
        <w:keepNext/>
        <w:spacing w:after="60" w:line="240" w:lineRule="auto"/>
        <w:jc w:val="both"/>
        <w:outlineLvl w:val="1"/>
        <w:rPr>
          <w:rFonts w:ascii="Calibri" w:eastAsia="SimSun" w:hAnsi="Calibri" w:cs="Calibri"/>
          <w:b/>
          <w:bCs/>
          <w:sz w:val="20"/>
          <w:szCs w:val="20"/>
        </w:rPr>
      </w:pPr>
      <w:bookmarkStart w:id="26" w:name="_Toc135389247"/>
      <w:r w:rsidRPr="00485F0E">
        <w:rPr>
          <w:rFonts w:ascii="Calibri" w:eastAsia="SimSun" w:hAnsi="Calibri" w:cs="Calibri"/>
          <w:b/>
          <w:bCs/>
          <w:sz w:val="20"/>
          <w:szCs w:val="20"/>
        </w:rPr>
        <w:t>Annex 5: UNDP Social and Environmental Screening Procedure (SESP)</w:t>
      </w:r>
      <w:bookmarkEnd w:id="26"/>
    </w:p>
    <w:p w14:paraId="6A58CE5E" w14:textId="77777777" w:rsidR="00191865" w:rsidRPr="008A6090" w:rsidRDefault="00191865" w:rsidP="00191865">
      <w:pPr>
        <w:spacing w:before="200"/>
        <w:ind w:left="360"/>
        <w:rPr>
          <w:rFonts w:ascii="Calibri" w:eastAsia="MS Mincho" w:hAnsi="Calibri" w:cs="Times New Roman"/>
          <w:b/>
          <w:color w:val="4F81BD"/>
          <w:sz w:val="24"/>
          <w:szCs w:val="24"/>
          <w:lang w:eastAsia="ja-JP"/>
        </w:rPr>
      </w:pPr>
      <w:r w:rsidRPr="008A6090">
        <w:rPr>
          <w:rFonts w:ascii="Calibri" w:eastAsia="MS Mincho" w:hAnsi="Calibri" w:cs="Times New Roman"/>
          <w:b/>
          <w:color w:val="4F81BD"/>
          <w:sz w:val="24"/>
          <w:szCs w:val="24"/>
          <w:lang w:eastAsia="ja-JP"/>
        </w:rPr>
        <w:t>Project Information</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9203"/>
      </w:tblGrid>
      <w:tr w:rsidR="00191865" w:rsidRPr="008A6090" w14:paraId="6FAA6AE2" w14:textId="77777777" w:rsidTr="0014781F">
        <w:tc>
          <w:tcPr>
            <w:tcW w:w="4045" w:type="dxa"/>
            <w:shd w:val="clear" w:color="auto" w:fill="C6D9F1"/>
            <w:vAlign w:val="center"/>
          </w:tcPr>
          <w:p w14:paraId="6BF1CC8B" w14:textId="77777777" w:rsidR="00191865" w:rsidRPr="008A6090" w:rsidRDefault="00191865" w:rsidP="0014781F">
            <w:pPr>
              <w:tabs>
                <w:tab w:val="left" w:pos="360"/>
              </w:tabs>
              <w:rPr>
                <w:rFonts w:ascii="Calibri" w:eastAsia="MS Mincho" w:hAnsi="Calibri" w:cs="Times New Roman"/>
                <w:b/>
                <w:i/>
                <w:color w:val="000000"/>
                <w:sz w:val="20"/>
                <w:szCs w:val="20"/>
                <w:lang w:eastAsia="ja-JP"/>
              </w:rPr>
            </w:pPr>
            <w:r w:rsidRPr="008A6090">
              <w:rPr>
                <w:rFonts w:ascii="Calibri" w:eastAsia="MS Mincho" w:hAnsi="Calibri" w:cs="Times New Roman"/>
                <w:b/>
                <w:i/>
                <w:color w:val="000000"/>
                <w:sz w:val="20"/>
                <w:szCs w:val="20"/>
                <w:lang w:eastAsia="ja-JP"/>
              </w:rPr>
              <w:t xml:space="preserve">Project Information </w:t>
            </w:r>
          </w:p>
        </w:tc>
        <w:tc>
          <w:tcPr>
            <w:tcW w:w="9203" w:type="dxa"/>
            <w:shd w:val="clear" w:color="auto" w:fill="C6D9F1"/>
            <w:vAlign w:val="center"/>
          </w:tcPr>
          <w:p w14:paraId="3640D14E" w14:textId="77777777" w:rsidR="00191865" w:rsidRPr="008A6090" w:rsidRDefault="00191865" w:rsidP="0014781F">
            <w:pPr>
              <w:rPr>
                <w:rFonts w:ascii="Calibri" w:eastAsia="MS Mincho" w:hAnsi="Calibri" w:cs="Times New Roman"/>
                <w:i/>
                <w:color w:val="000000"/>
                <w:sz w:val="20"/>
                <w:szCs w:val="20"/>
                <w:lang w:eastAsia="ja-JP"/>
              </w:rPr>
            </w:pPr>
          </w:p>
        </w:tc>
      </w:tr>
      <w:tr w:rsidR="00191865" w:rsidRPr="008A6090" w14:paraId="6AD6160A" w14:textId="77777777" w:rsidTr="0014781F">
        <w:trPr>
          <w:trHeight w:val="288"/>
        </w:trPr>
        <w:tc>
          <w:tcPr>
            <w:tcW w:w="4045" w:type="dxa"/>
            <w:vAlign w:val="center"/>
          </w:tcPr>
          <w:p w14:paraId="77D3603A" w14:textId="77777777" w:rsidR="00191865" w:rsidRPr="008A6090" w:rsidRDefault="00191865" w:rsidP="00A15F2A">
            <w:pPr>
              <w:numPr>
                <w:ilvl w:val="0"/>
                <w:numId w:val="63"/>
              </w:numPr>
              <w:spacing w:after="0" w:line="240" w:lineRule="auto"/>
              <w:ind w:left="360"/>
              <w:contextualSpacing/>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Project Title</w:t>
            </w:r>
          </w:p>
        </w:tc>
        <w:tc>
          <w:tcPr>
            <w:tcW w:w="9203" w:type="dxa"/>
            <w:vAlign w:val="center"/>
          </w:tcPr>
          <w:p w14:paraId="031F824A" w14:textId="77777777" w:rsidR="00191865" w:rsidRPr="000E5843" w:rsidRDefault="00191865" w:rsidP="0014781F">
            <w:pPr>
              <w:jc w:val="both"/>
              <w:rPr>
                <w:sz w:val="18"/>
                <w:szCs w:val="18"/>
              </w:rPr>
            </w:pPr>
            <w:r w:rsidRPr="000E5843">
              <w:rPr>
                <w:sz w:val="18"/>
                <w:szCs w:val="18"/>
              </w:rPr>
              <w:t>Promoting conservation, sustainable utilization and fair and equitable benefit-sharing from Lesotho's Medicinal and Ornamental Plants for improved livelihoods</w:t>
            </w:r>
          </w:p>
        </w:tc>
      </w:tr>
      <w:tr w:rsidR="00191865" w:rsidRPr="008A6090" w14:paraId="1566796C" w14:textId="77777777" w:rsidTr="0014781F">
        <w:trPr>
          <w:trHeight w:val="288"/>
        </w:trPr>
        <w:tc>
          <w:tcPr>
            <w:tcW w:w="4045" w:type="dxa"/>
            <w:vAlign w:val="center"/>
          </w:tcPr>
          <w:p w14:paraId="32187094" w14:textId="77777777" w:rsidR="00191865" w:rsidRPr="008A6090" w:rsidRDefault="00191865" w:rsidP="00A15F2A">
            <w:pPr>
              <w:numPr>
                <w:ilvl w:val="0"/>
                <w:numId w:val="63"/>
              </w:numPr>
              <w:spacing w:after="0" w:line="240" w:lineRule="auto"/>
              <w:ind w:left="360"/>
              <w:contextualSpacing/>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Project Number (i.e. Atlas project ID, PIMS+)</w:t>
            </w:r>
          </w:p>
        </w:tc>
        <w:tc>
          <w:tcPr>
            <w:tcW w:w="9203" w:type="dxa"/>
            <w:vAlign w:val="center"/>
          </w:tcPr>
          <w:p w14:paraId="6EA39A61" w14:textId="77777777" w:rsidR="00191865" w:rsidRPr="008A6090" w:rsidRDefault="00191865" w:rsidP="0014781F">
            <w:pPr>
              <w:jc w:val="both"/>
              <w:rPr>
                <w:rFonts w:ascii="Calibri" w:eastAsia="MS Mincho" w:hAnsi="Calibri" w:cs="Times New Roman"/>
                <w:sz w:val="18"/>
                <w:szCs w:val="18"/>
                <w:lang w:eastAsia="ja-JP"/>
              </w:rPr>
            </w:pPr>
            <w:r w:rsidRPr="000E5843">
              <w:rPr>
                <w:sz w:val="18"/>
                <w:szCs w:val="18"/>
              </w:rPr>
              <w:t>PIMS 5891</w:t>
            </w:r>
          </w:p>
        </w:tc>
      </w:tr>
      <w:tr w:rsidR="00191865" w:rsidRPr="008A6090" w14:paraId="02B47756" w14:textId="77777777" w:rsidTr="0014781F">
        <w:trPr>
          <w:trHeight w:val="288"/>
        </w:trPr>
        <w:tc>
          <w:tcPr>
            <w:tcW w:w="4045" w:type="dxa"/>
            <w:vAlign w:val="center"/>
          </w:tcPr>
          <w:p w14:paraId="174CD338" w14:textId="77777777" w:rsidR="00191865" w:rsidRPr="008A6090" w:rsidRDefault="00191865" w:rsidP="00A15F2A">
            <w:pPr>
              <w:numPr>
                <w:ilvl w:val="0"/>
                <w:numId w:val="63"/>
              </w:numPr>
              <w:spacing w:after="0" w:line="240" w:lineRule="auto"/>
              <w:ind w:left="360"/>
              <w:contextualSpacing/>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Location (Global/Region/Country)</w:t>
            </w:r>
          </w:p>
        </w:tc>
        <w:tc>
          <w:tcPr>
            <w:tcW w:w="9203" w:type="dxa"/>
            <w:vAlign w:val="center"/>
          </w:tcPr>
          <w:p w14:paraId="794FBA8C" w14:textId="77777777" w:rsidR="00191865" w:rsidRPr="008A6090" w:rsidRDefault="00191865" w:rsidP="0014781F">
            <w:pPr>
              <w:jc w:val="both"/>
              <w:rPr>
                <w:rFonts w:ascii="Calibri" w:eastAsia="MS Mincho" w:hAnsi="Calibri" w:cs="Times New Roman"/>
                <w:sz w:val="18"/>
                <w:szCs w:val="18"/>
                <w:lang w:eastAsia="ja-JP"/>
              </w:rPr>
            </w:pPr>
            <w:r w:rsidRPr="000E5843">
              <w:rPr>
                <w:sz w:val="18"/>
                <w:szCs w:val="18"/>
              </w:rPr>
              <w:t>Country - Lesotho</w:t>
            </w:r>
          </w:p>
        </w:tc>
      </w:tr>
      <w:tr w:rsidR="00191865" w:rsidRPr="008A6090" w14:paraId="27EC2301" w14:textId="77777777" w:rsidTr="0014781F">
        <w:trPr>
          <w:trHeight w:val="288"/>
        </w:trPr>
        <w:tc>
          <w:tcPr>
            <w:tcW w:w="4045" w:type="dxa"/>
            <w:vAlign w:val="center"/>
          </w:tcPr>
          <w:p w14:paraId="6052D610" w14:textId="77777777" w:rsidR="00191865" w:rsidRPr="008A6090" w:rsidRDefault="00191865" w:rsidP="00A15F2A">
            <w:pPr>
              <w:numPr>
                <w:ilvl w:val="0"/>
                <w:numId w:val="63"/>
              </w:numPr>
              <w:spacing w:after="0" w:line="240" w:lineRule="auto"/>
              <w:ind w:left="360"/>
              <w:contextualSpacing/>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Project stage (Design or Implementation)</w:t>
            </w:r>
          </w:p>
        </w:tc>
        <w:tc>
          <w:tcPr>
            <w:tcW w:w="9203" w:type="dxa"/>
            <w:vAlign w:val="center"/>
          </w:tcPr>
          <w:p w14:paraId="64EB0A04" w14:textId="09DE7371" w:rsidR="00191865" w:rsidRPr="000E5843" w:rsidRDefault="00894BA6" w:rsidP="0014781F">
            <w:pPr>
              <w:jc w:val="both"/>
              <w:rPr>
                <w:sz w:val="18"/>
                <w:szCs w:val="18"/>
              </w:rPr>
            </w:pPr>
            <w:r>
              <w:rPr>
                <w:sz w:val="18"/>
                <w:szCs w:val="18"/>
              </w:rPr>
              <w:t>Design</w:t>
            </w:r>
          </w:p>
        </w:tc>
      </w:tr>
      <w:tr w:rsidR="00191865" w:rsidRPr="008A6090" w14:paraId="7ACA932B" w14:textId="77777777" w:rsidTr="0014781F">
        <w:trPr>
          <w:trHeight w:val="288"/>
        </w:trPr>
        <w:tc>
          <w:tcPr>
            <w:tcW w:w="4045" w:type="dxa"/>
            <w:vAlign w:val="center"/>
          </w:tcPr>
          <w:p w14:paraId="2907B841" w14:textId="77777777" w:rsidR="00191865" w:rsidRPr="008A6090" w:rsidRDefault="00191865" w:rsidP="00A15F2A">
            <w:pPr>
              <w:numPr>
                <w:ilvl w:val="0"/>
                <w:numId w:val="63"/>
              </w:numPr>
              <w:spacing w:after="0" w:line="240" w:lineRule="auto"/>
              <w:ind w:left="360"/>
              <w:contextualSpacing/>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Date</w:t>
            </w:r>
          </w:p>
        </w:tc>
        <w:tc>
          <w:tcPr>
            <w:tcW w:w="9203" w:type="dxa"/>
            <w:vAlign w:val="center"/>
          </w:tcPr>
          <w:p w14:paraId="283455C1" w14:textId="77777777" w:rsidR="00191865" w:rsidRPr="008A6090" w:rsidRDefault="00191865" w:rsidP="0014781F">
            <w:pPr>
              <w:jc w:val="both"/>
              <w:rPr>
                <w:rFonts w:ascii="Calibri" w:eastAsia="MS Mincho" w:hAnsi="Calibri" w:cs="Times New Roman"/>
                <w:sz w:val="18"/>
                <w:szCs w:val="18"/>
                <w:lang w:eastAsia="ja-JP"/>
              </w:rPr>
            </w:pPr>
            <w:r>
              <w:rPr>
                <w:sz w:val="18"/>
                <w:szCs w:val="18"/>
              </w:rPr>
              <w:t>23 February 2023</w:t>
            </w:r>
          </w:p>
        </w:tc>
      </w:tr>
    </w:tbl>
    <w:p w14:paraId="487CD274" w14:textId="77777777" w:rsidR="00191865" w:rsidRPr="008A6090" w:rsidRDefault="00191865" w:rsidP="00191865">
      <w:pPr>
        <w:tabs>
          <w:tab w:val="left" w:pos="360"/>
        </w:tabs>
        <w:rPr>
          <w:rFonts w:ascii="Calibri" w:eastAsia="MS Mincho" w:hAnsi="Calibri" w:cs="Times New Roman"/>
          <w:sz w:val="20"/>
          <w:szCs w:val="20"/>
          <w:lang w:eastAsia="ja-JP"/>
        </w:rPr>
      </w:pPr>
    </w:p>
    <w:p w14:paraId="77A29377" w14:textId="77777777" w:rsidR="00191865" w:rsidRPr="008A6090" w:rsidRDefault="00191865" w:rsidP="00191865">
      <w:pPr>
        <w:spacing w:before="200"/>
        <w:ind w:left="360"/>
        <w:rPr>
          <w:rFonts w:ascii="Calibri" w:eastAsia="MS Mincho" w:hAnsi="Calibri" w:cs="Times New Roman"/>
          <w:b/>
          <w:color w:val="4F81BD"/>
          <w:sz w:val="24"/>
          <w:szCs w:val="24"/>
          <w:lang w:eastAsia="ja-JP"/>
        </w:rPr>
      </w:pPr>
      <w:r w:rsidRPr="008A6090">
        <w:rPr>
          <w:rFonts w:ascii="Calibri" w:eastAsia="MS Mincho" w:hAnsi="Calibri" w:cs="Times New Roman"/>
          <w:b/>
          <w:color w:val="4F81BD"/>
          <w:sz w:val="24"/>
          <w:szCs w:val="24"/>
          <w:lang w:eastAsia="ja-JP"/>
        </w:rPr>
        <w:t>Part A. Integrating Programming Principles to Strengthen Social and Environmental Sustainability</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191865" w:rsidRPr="008A6090" w14:paraId="2821826B" w14:textId="77777777" w:rsidTr="0014781F">
        <w:trPr>
          <w:trHeight w:val="449"/>
        </w:trPr>
        <w:tc>
          <w:tcPr>
            <w:tcW w:w="13248" w:type="dxa"/>
            <w:shd w:val="clear" w:color="auto" w:fill="0F243E"/>
            <w:vAlign w:val="center"/>
          </w:tcPr>
          <w:p w14:paraId="33002894" w14:textId="77777777" w:rsidR="00191865" w:rsidRPr="008A6090" w:rsidRDefault="00191865" w:rsidP="0014781F">
            <w:pPr>
              <w:jc w:val="both"/>
              <w:rPr>
                <w:rFonts w:ascii="Calibri" w:eastAsia="MS Mincho" w:hAnsi="Calibri" w:cs="Times New Roman"/>
                <w:sz w:val="20"/>
                <w:szCs w:val="20"/>
                <w:lang w:eastAsia="ja-JP"/>
              </w:rPr>
            </w:pPr>
            <w:r w:rsidRPr="008A6090">
              <w:rPr>
                <w:rFonts w:ascii="Calibri" w:eastAsia="MS Mincho" w:hAnsi="Calibri" w:cs="Times New Roman"/>
                <w:b/>
                <w:sz w:val="20"/>
                <w:szCs w:val="20"/>
                <w:lang w:eastAsia="ja-JP"/>
              </w:rPr>
              <w:t>QUESTION 1: How Does the Project Integrate the Programming Principles in Order to Strengthen Social and Environmental Sustainability?</w:t>
            </w:r>
          </w:p>
        </w:tc>
      </w:tr>
      <w:tr w:rsidR="00191865" w:rsidRPr="008A6090" w14:paraId="7A6FEFD0" w14:textId="77777777" w:rsidTr="0014781F">
        <w:tc>
          <w:tcPr>
            <w:tcW w:w="13248" w:type="dxa"/>
            <w:shd w:val="clear" w:color="auto" w:fill="C6D9F1"/>
          </w:tcPr>
          <w:p w14:paraId="289515BE" w14:textId="77777777" w:rsidR="00191865" w:rsidRPr="008A6090" w:rsidRDefault="00191865" w:rsidP="0014781F">
            <w:pPr>
              <w:tabs>
                <w:tab w:val="left" w:pos="432"/>
              </w:tabs>
              <w:spacing w:before="60" w:after="60"/>
              <w:jc w:val="both"/>
              <w:rPr>
                <w:rFonts w:ascii="Calibri" w:eastAsia="Times New Roman" w:hAnsi="Calibri" w:cs="Times New Roman"/>
                <w:b/>
                <w:i/>
                <w:sz w:val="18"/>
                <w:szCs w:val="18"/>
                <w:lang w:eastAsia="ja-JP"/>
              </w:rPr>
            </w:pPr>
            <w:r w:rsidRPr="008A6090">
              <w:rPr>
                <w:rFonts w:ascii="Calibri" w:eastAsia="Times New Roman" w:hAnsi="Calibri" w:cs="Times New Roman"/>
                <w:b/>
                <w:i/>
                <w:sz w:val="18"/>
                <w:szCs w:val="18"/>
                <w:lang w:eastAsia="ja-JP"/>
              </w:rPr>
              <w:t>Briefly describe in the space below how the project mainstreams the human rights-based approach</w:t>
            </w:r>
          </w:p>
        </w:tc>
      </w:tr>
      <w:tr w:rsidR="00191865" w:rsidRPr="008A6090" w14:paraId="1ECDD84D" w14:textId="77777777" w:rsidTr="0014781F">
        <w:trPr>
          <w:trHeight w:val="1430"/>
        </w:trPr>
        <w:tc>
          <w:tcPr>
            <w:tcW w:w="13248" w:type="dxa"/>
          </w:tcPr>
          <w:p w14:paraId="334FFDF1" w14:textId="71A8B8F6" w:rsidR="00191865" w:rsidRPr="000E5843" w:rsidRDefault="00191865" w:rsidP="0014781F">
            <w:pPr>
              <w:jc w:val="both"/>
              <w:rPr>
                <w:sz w:val="18"/>
                <w:szCs w:val="18"/>
              </w:rPr>
            </w:pPr>
            <w:r w:rsidRPr="000E5843">
              <w:rPr>
                <w:sz w:val="18"/>
                <w:szCs w:val="18"/>
              </w:rPr>
              <w:t>This is a project designed to promote access and benefit-sharing (ABS) as an integral aspect of natural resources management and conservation</w:t>
            </w:r>
            <w:r>
              <w:rPr>
                <w:sz w:val="18"/>
                <w:szCs w:val="18"/>
              </w:rPr>
              <w:t>, through development of the enabling institutional capacity and regulatory framework to support implementation of the Nagoya Protocol on ABS; and building capacities for bioprospecting and value-addition from genetic resources.</w:t>
            </w:r>
            <w:r w:rsidRPr="000E5843">
              <w:rPr>
                <w:sz w:val="18"/>
                <w:szCs w:val="18"/>
              </w:rPr>
              <w:t xml:space="preserve"> By its nature</w:t>
            </w:r>
            <w:r w:rsidRPr="00C17EC8">
              <w:rPr>
                <w:b/>
                <w:bCs/>
                <w:sz w:val="18"/>
                <w:szCs w:val="18"/>
              </w:rPr>
              <w:t>, it is designed to apply a human-rights based approach</w:t>
            </w:r>
            <w:r w:rsidRPr="000E5843">
              <w:rPr>
                <w:sz w:val="18"/>
                <w:szCs w:val="18"/>
              </w:rPr>
              <w:t xml:space="preserve"> to natural resources management and biodiversity conservation, particularly </w:t>
            </w:r>
            <w:r>
              <w:rPr>
                <w:sz w:val="18"/>
                <w:szCs w:val="18"/>
              </w:rPr>
              <w:t xml:space="preserve">through development of regulatory frameworks that enable establishment of formalized agreements (see Outputs 1.3.1, 1.3.2, 1.3.3 and 1.3.4) </w:t>
            </w:r>
            <w:r w:rsidRPr="000E5843">
              <w:rPr>
                <w:sz w:val="18"/>
                <w:szCs w:val="18"/>
              </w:rPr>
              <w:t xml:space="preserve">to ensure </w:t>
            </w:r>
            <w:r>
              <w:rPr>
                <w:sz w:val="18"/>
                <w:szCs w:val="18"/>
              </w:rPr>
              <w:t xml:space="preserve">equitable </w:t>
            </w:r>
            <w:r w:rsidRPr="000E5843">
              <w:rPr>
                <w:sz w:val="18"/>
                <w:szCs w:val="18"/>
              </w:rPr>
              <w:t xml:space="preserve">beneficiation from the utilization of genetic resources for bioprospecting and natural product development. The ABS discourse, within the context of the CBD and the Nagoya Protocol on ABS, promotes the recognition of Traditional Knowledge (TK) hosted by local communities that have lived next to and utilized such resources throughout history, and advocates that such communities should therefore also have benefits accrue to them (monetary and non-monetary) from the use of such knowledge and resources. This in essence is the equitable sharing of benefits along the value chain, because currently the benefits are skewed towards the ‘developers’ and those who add value to the resources and transform them into products (e.g. food and pharmaceutical industries) even though this value addition and product development is based on indigenous and TK, which is often undocumented and unpatented, as its usually owned/held by poor, marginalized sections of society. The project will therefore support the Government of Lesotho (GoL) to build its capacity to conserve, manage, regulate and facilitate the equitable sharing of benefits with local communities and owners/providers of the knowledge behind the use of these </w:t>
            </w:r>
            <w:r>
              <w:rPr>
                <w:sz w:val="18"/>
                <w:szCs w:val="18"/>
              </w:rPr>
              <w:t>genetic</w:t>
            </w:r>
            <w:r w:rsidRPr="000E5843">
              <w:rPr>
                <w:sz w:val="18"/>
                <w:szCs w:val="18"/>
              </w:rPr>
              <w:t xml:space="preserve"> resources. </w:t>
            </w:r>
            <w:r>
              <w:rPr>
                <w:sz w:val="18"/>
                <w:szCs w:val="18"/>
              </w:rPr>
              <w:t xml:space="preserve">Under Component 1, the project will contribute to strengthening the national ABS regulatory environment – including with respect to traditional knowledge and intellectual property rights, with an ABS and TK Strategy developed under Output 1.1.4 - and will support development of a National R&amp;D Strategy on bioprospecting. </w:t>
            </w:r>
            <w:r w:rsidRPr="000E5843">
              <w:rPr>
                <w:sz w:val="18"/>
                <w:szCs w:val="18"/>
              </w:rPr>
              <w:t xml:space="preserve">The long-term goal is that communities </w:t>
            </w:r>
            <w:r>
              <w:rPr>
                <w:sz w:val="18"/>
                <w:szCs w:val="18"/>
              </w:rPr>
              <w:t xml:space="preserve">who are suppliers of genetic resources (or who hold TK on genetic resources) </w:t>
            </w:r>
            <w:r w:rsidRPr="000E5843">
              <w:rPr>
                <w:sz w:val="18"/>
                <w:szCs w:val="18"/>
              </w:rPr>
              <w:t>can derive benefits from being the first innovators and knowledge generators behind the sector that is now significantly valued. At the national level, the goal of the project is also to ensure that Lesotho is also capacitated to negotiate for a fair and equitable share of the benefits with the potential ‘buyers’/users/extractors of such knowledge and resources from within Lesotho. In implementing the interventions of the project, the overarching principle will be to identify and empower poor, rural and marginalized groups, such as women</w:t>
            </w:r>
            <w:r>
              <w:rPr>
                <w:sz w:val="18"/>
                <w:szCs w:val="18"/>
              </w:rPr>
              <w:t>,</w:t>
            </w:r>
            <w:r w:rsidRPr="000E5843">
              <w:rPr>
                <w:sz w:val="18"/>
                <w:szCs w:val="18"/>
              </w:rPr>
              <w:t xml:space="preserve"> herders, youth and poor men, </w:t>
            </w:r>
            <w:r>
              <w:rPr>
                <w:sz w:val="18"/>
                <w:szCs w:val="18"/>
              </w:rPr>
              <w:t xml:space="preserve">and other groups that may have special needs and interests (e.g. herbalists, traditional medicine practitioners and traders) </w:t>
            </w:r>
            <w:r w:rsidRPr="000E5843">
              <w:rPr>
                <w:sz w:val="18"/>
                <w:szCs w:val="18"/>
              </w:rPr>
              <w:t xml:space="preserve">to ensure that the project interventions take into consideration the gender and power dynamics at play in the project context and puts in place mechanisms to promote equity and fairness at all levels of project design and implementation. Principles of the Human Rights Based Approach have been integrated into the final Project Document as required by GEF and UNDP policies.  During the PPG phase, stakeholder analysis was conducted and multiple consultations were conducted with stakeholders at the national and project site levels where they had the opportunity to raise any concerns related to the project, including human rights concerns.  Local communities and individuals of the Sehlabathebe UNESCO Heritage Park, Tšehlanyane National Park, Bokong Nature Reserve, and Letša-la-Letsie Ramsar site) and their surrounding landscapes, were given the opportunity to raise human rights concerns regarding the project during the stakeholder engagement process. Based on the stakeholder consultations, a </w:t>
            </w:r>
            <w:r w:rsidRPr="00C17EC8">
              <w:rPr>
                <w:b/>
                <w:bCs/>
                <w:sz w:val="18"/>
                <w:szCs w:val="18"/>
              </w:rPr>
              <w:t>stakeholder participation and engagement plan</w:t>
            </w:r>
            <w:r w:rsidRPr="000E5843">
              <w:rPr>
                <w:sz w:val="18"/>
                <w:szCs w:val="18"/>
              </w:rPr>
              <w:t xml:space="preserve"> was developed (see Annex </w:t>
            </w:r>
            <w:r w:rsidR="00230AC3">
              <w:rPr>
                <w:sz w:val="18"/>
                <w:szCs w:val="18"/>
              </w:rPr>
              <w:t>8</w:t>
            </w:r>
            <w:r w:rsidRPr="000E5843">
              <w:rPr>
                <w:sz w:val="18"/>
                <w:szCs w:val="18"/>
              </w:rPr>
              <w:t xml:space="preserve"> of this Project Document), that will guide these stakeholders and project implementers as to when, how and with whom consultations and exchanges should be undertaken throughout the life of the project including opportunities to express any human rights concerns.</w:t>
            </w:r>
            <w:r>
              <w:rPr>
                <w:sz w:val="18"/>
                <w:szCs w:val="18"/>
              </w:rPr>
              <w:t xml:space="preserve"> The project will also put in place a </w:t>
            </w:r>
            <w:r w:rsidRPr="00C17EC8">
              <w:rPr>
                <w:b/>
                <w:bCs/>
                <w:sz w:val="18"/>
                <w:szCs w:val="18"/>
              </w:rPr>
              <w:t>Grievance Redress Mechanism</w:t>
            </w:r>
            <w:r>
              <w:rPr>
                <w:sz w:val="18"/>
                <w:szCs w:val="18"/>
              </w:rPr>
              <w:t xml:space="preserve"> to ensure that all stakeholders have a formalized channel through which to direct their concerns about impacts the project may have on them, and for these to be addressed.</w:t>
            </w:r>
          </w:p>
        </w:tc>
      </w:tr>
      <w:tr w:rsidR="00191865" w:rsidRPr="008A6090" w14:paraId="5D0AE332" w14:textId="77777777" w:rsidTr="0014781F">
        <w:trPr>
          <w:trHeight w:val="296"/>
        </w:trPr>
        <w:tc>
          <w:tcPr>
            <w:tcW w:w="13248" w:type="dxa"/>
            <w:shd w:val="clear" w:color="auto" w:fill="C6D9F1"/>
          </w:tcPr>
          <w:p w14:paraId="59EFBBF7" w14:textId="77777777" w:rsidR="00191865" w:rsidRPr="008A6090" w:rsidRDefault="00191865" w:rsidP="0014781F">
            <w:pPr>
              <w:spacing w:after="120"/>
              <w:contextualSpacing/>
              <w:jc w:val="both"/>
              <w:rPr>
                <w:rFonts w:ascii="Calibri" w:eastAsia="MS Mincho" w:hAnsi="Calibri" w:cs="Times New Roman"/>
                <w:b/>
                <w:i/>
                <w:sz w:val="18"/>
                <w:szCs w:val="18"/>
                <w:lang w:eastAsia="ja-JP"/>
              </w:rPr>
            </w:pPr>
            <w:r w:rsidRPr="008A6090">
              <w:rPr>
                <w:rFonts w:ascii="Calibri" w:eastAsia="Times New Roman" w:hAnsi="Calibri" w:cs="Times New Roman"/>
                <w:b/>
                <w:i/>
                <w:sz w:val="18"/>
                <w:szCs w:val="18"/>
                <w:lang w:eastAsia="ja-JP"/>
              </w:rPr>
              <w:t>Briefly describe in the space below how the project is likely to improve gender equality and women’s empowerment</w:t>
            </w:r>
          </w:p>
        </w:tc>
      </w:tr>
      <w:tr w:rsidR="00191865" w:rsidRPr="008A6090" w14:paraId="747B3DBA" w14:textId="77777777" w:rsidTr="0014781F">
        <w:trPr>
          <w:trHeight w:val="440"/>
        </w:trPr>
        <w:tc>
          <w:tcPr>
            <w:tcW w:w="13248" w:type="dxa"/>
          </w:tcPr>
          <w:p w14:paraId="05BAE7A9" w14:textId="77777777" w:rsidR="00191865" w:rsidRPr="000E5843" w:rsidRDefault="00191865" w:rsidP="0014781F">
            <w:pPr>
              <w:jc w:val="both"/>
              <w:rPr>
                <w:sz w:val="18"/>
                <w:szCs w:val="18"/>
              </w:rPr>
            </w:pPr>
            <w:r w:rsidRPr="000E5843">
              <w:rPr>
                <w:sz w:val="18"/>
                <w:szCs w:val="18"/>
              </w:rPr>
              <w:t xml:space="preserve">Access to and control over natural resources always has a gender dynamic to it, and so are the costs and benefits of interacting with the environment and natural resources. In the context of Lesotho and the history of </w:t>
            </w:r>
            <w:r>
              <w:rPr>
                <w:sz w:val="18"/>
                <w:szCs w:val="18"/>
              </w:rPr>
              <w:t xml:space="preserve">use of </w:t>
            </w:r>
            <w:r w:rsidRPr="000E5843">
              <w:rPr>
                <w:sz w:val="18"/>
                <w:szCs w:val="18"/>
              </w:rPr>
              <w:t xml:space="preserve">genetic resources, traditionally and historically defined gender roles determine which genetic and biological resources women have access to and benefit from. These roles are defined by traditional norms and values and taboos restricting interaction with particular species. Interestingly, research on Lesotho people’s (Basotho) historical interaction with indigenous plant species, particularly those used for medicinal purposes, reveals that over 20 and 29 plant species were used to treat women and children’s ailments, respectively. A consideration of gender dynamics around access to, use and control as well as benefit sharing from the use of plant and genetic resources is therefore closely linked to poverty outcomes, considering that a significant number of poor rural communities engage in petty trading of these resources as a source of income. Women are often involved in the harvesting and trading part of the value chain, often receiving disproportionally less than men engaged in the same activities. </w:t>
            </w:r>
          </w:p>
          <w:p w14:paraId="6E55E07C" w14:textId="77777777" w:rsidR="00191865" w:rsidRDefault="00191865" w:rsidP="0014781F">
            <w:pPr>
              <w:jc w:val="both"/>
              <w:rPr>
                <w:sz w:val="18"/>
                <w:szCs w:val="18"/>
              </w:rPr>
            </w:pPr>
          </w:p>
          <w:p w14:paraId="6F91E7AF" w14:textId="069D0C9D" w:rsidR="00191865" w:rsidRPr="000E5843" w:rsidRDefault="00191865" w:rsidP="0014781F">
            <w:pPr>
              <w:jc w:val="both"/>
              <w:rPr>
                <w:sz w:val="18"/>
                <w:szCs w:val="18"/>
              </w:rPr>
            </w:pPr>
            <w:r w:rsidRPr="000E5843">
              <w:rPr>
                <w:sz w:val="18"/>
                <w:szCs w:val="18"/>
              </w:rPr>
              <w:t xml:space="preserve">During the PPG phase, consultations with women’s groups/leaders and a detailed analysis of gender issues were conducted focusing on the four prioritized project sites. In addition, women’s groups/leaders were given the opportunity to raise gender equality concerns regarding the Project during the stakeholder engagement process. Communities around the project sites have constituted legal entities called Community Conservation </w:t>
            </w:r>
            <w:r>
              <w:rPr>
                <w:sz w:val="18"/>
                <w:szCs w:val="18"/>
              </w:rPr>
              <w:t>F</w:t>
            </w:r>
            <w:r w:rsidRPr="000E5843">
              <w:rPr>
                <w:sz w:val="18"/>
                <w:szCs w:val="18"/>
              </w:rPr>
              <w:t>orums (CCF), with significant women participation. CCFs will be considered a</w:t>
            </w:r>
            <w:r>
              <w:rPr>
                <w:sz w:val="18"/>
                <w:szCs w:val="18"/>
              </w:rPr>
              <w:t>s key entry points in the project’s c</w:t>
            </w:r>
            <w:r w:rsidRPr="000E5843">
              <w:rPr>
                <w:sz w:val="18"/>
                <w:szCs w:val="18"/>
              </w:rPr>
              <w:t xml:space="preserve">onsultation </w:t>
            </w:r>
            <w:r>
              <w:rPr>
                <w:sz w:val="18"/>
                <w:szCs w:val="18"/>
              </w:rPr>
              <w:t>processes and a channel through which</w:t>
            </w:r>
            <w:r w:rsidRPr="000E5843">
              <w:rPr>
                <w:sz w:val="18"/>
                <w:szCs w:val="18"/>
              </w:rPr>
              <w:t xml:space="preserve"> women</w:t>
            </w:r>
            <w:r>
              <w:rPr>
                <w:sz w:val="18"/>
                <w:szCs w:val="18"/>
              </w:rPr>
              <w:t xml:space="preserve">’s </w:t>
            </w:r>
            <w:r w:rsidRPr="000E5843">
              <w:rPr>
                <w:sz w:val="18"/>
                <w:szCs w:val="18"/>
              </w:rPr>
              <w:t>concerns</w:t>
            </w:r>
            <w:r>
              <w:rPr>
                <w:sz w:val="18"/>
                <w:szCs w:val="18"/>
              </w:rPr>
              <w:t xml:space="preserve"> can be raised</w:t>
            </w:r>
            <w:r w:rsidRPr="000E5843">
              <w:rPr>
                <w:sz w:val="18"/>
                <w:szCs w:val="18"/>
              </w:rPr>
              <w:t xml:space="preserve">.  Based on the gender analysis and consultations with women groups, </w:t>
            </w:r>
            <w:r w:rsidRPr="00C17EC8">
              <w:rPr>
                <w:b/>
                <w:bCs/>
                <w:sz w:val="18"/>
                <w:szCs w:val="18"/>
              </w:rPr>
              <w:t>a Gender Action Plan</w:t>
            </w:r>
            <w:r w:rsidRPr="000E5843">
              <w:rPr>
                <w:sz w:val="18"/>
                <w:szCs w:val="18"/>
              </w:rPr>
              <w:t xml:space="preserve"> for the project was </w:t>
            </w:r>
            <w:r>
              <w:rPr>
                <w:sz w:val="18"/>
                <w:szCs w:val="18"/>
              </w:rPr>
              <w:t xml:space="preserve">developed </w:t>
            </w:r>
            <w:r w:rsidRPr="000E5843">
              <w:rPr>
                <w:sz w:val="18"/>
                <w:szCs w:val="18"/>
              </w:rPr>
              <w:t xml:space="preserve">(see Annex </w:t>
            </w:r>
            <w:r w:rsidR="00383FA0">
              <w:rPr>
                <w:sz w:val="18"/>
                <w:szCs w:val="18"/>
              </w:rPr>
              <w:t>10</w:t>
            </w:r>
            <w:r w:rsidRPr="000E5843">
              <w:rPr>
                <w:sz w:val="18"/>
                <w:szCs w:val="18"/>
              </w:rPr>
              <w:t xml:space="preserve"> of </w:t>
            </w:r>
            <w:r>
              <w:rPr>
                <w:sz w:val="18"/>
                <w:szCs w:val="18"/>
              </w:rPr>
              <w:t>the</w:t>
            </w:r>
            <w:r w:rsidRPr="000E5843">
              <w:rPr>
                <w:sz w:val="18"/>
                <w:szCs w:val="18"/>
              </w:rPr>
              <w:t xml:space="preserve"> Project Document), considering all gender equality concerns; the implementation of the Plan will ensure women</w:t>
            </w:r>
            <w:r>
              <w:rPr>
                <w:sz w:val="18"/>
                <w:szCs w:val="18"/>
              </w:rPr>
              <w:t>’s’</w:t>
            </w:r>
            <w:r w:rsidRPr="000E5843">
              <w:rPr>
                <w:sz w:val="18"/>
                <w:szCs w:val="18"/>
              </w:rPr>
              <w:t xml:space="preserve"> participation and empowerment.</w:t>
            </w:r>
            <w:r>
              <w:rPr>
                <w:sz w:val="18"/>
                <w:szCs w:val="18"/>
              </w:rPr>
              <w:t xml:space="preserve"> </w:t>
            </w:r>
            <w:r w:rsidRPr="000E5843">
              <w:rPr>
                <w:sz w:val="18"/>
                <w:szCs w:val="18"/>
              </w:rPr>
              <w:t xml:space="preserve">The project will deliver global environmental benefits using a participatory approach and ensuring the equitable distribution of benefits among men and women, with at least 19,531 people (51% women) directly benefiting from the project at the local level. </w:t>
            </w:r>
            <w:r w:rsidRPr="00C17EC8">
              <w:rPr>
                <w:b/>
                <w:bCs/>
                <w:sz w:val="18"/>
                <w:szCs w:val="18"/>
              </w:rPr>
              <w:t>Gender-specific indicators</w:t>
            </w:r>
            <w:r w:rsidRPr="000E5843">
              <w:rPr>
                <w:sz w:val="18"/>
                <w:szCs w:val="18"/>
              </w:rPr>
              <w:t xml:space="preserve"> have been included in the project results framework and targets have been defined to ensure that gender issues are considered and monitored during project implementation. </w:t>
            </w:r>
            <w:r w:rsidRPr="00C17EC8">
              <w:rPr>
                <w:b/>
                <w:bCs/>
                <w:sz w:val="18"/>
                <w:szCs w:val="18"/>
              </w:rPr>
              <w:t>Under outcome 3</w:t>
            </w:r>
            <w:r w:rsidRPr="000E5843">
              <w:rPr>
                <w:sz w:val="18"/>
                <w:szCs w:val="18"/>
              </w:rPr>
              <w:t xml:space="preserve">, </w:t>
            </w:r>
            <w:r w:rsidRPr="00C17EC8">
              <w:rPr>
                <w:b/>
                <w:bCs/>
                <w:sz w:val="18"/>
                <w:szCs w:val="18"/>
              </w:rPr>
              <w:t>a gender strategy</w:t>
            </w:r>
            <w:r w:rsidRPr="000E5843">
              <w:rPr>
                <w:sz w:val="18"/>
                <w:szCs w:val="18"/>
              </w:rPr>
              <w:t xml:space="preserve"> will be developed and used to guide project implementation, monitoring, and reporting. Key interventions will include i) Training and capacity-building of key stakeholders (government, private sector, and civil society) on gender issues related to medicinal plant resources and ABS; ii) Produce a gender-based strategy related to management of plant genetic resources; iii) Establish a working linkage between DoE/MTEC and the Department of Gender/MGYSR to mainstream gender issues related to ABS; and iv) Conduct gender empowerment workshops on ABS with selected women and vulnerable groups (youth and herders); v) Produce a gender awareness strategy related to ABS; and vi) Document and share best practices and lessons learned on gender mainstreaming and medicinal plant product development. The project will ensure that </w:t>
            </w:r>
            <w:r w:rsidRPr="00C17EC8">
              <w:rPr>
                <w:b/>
                <w:bCs/>
                <w:sz w:val="18"/>
                <w:szCs w:val="18"/>
              </w:rPr>
              <w:t>gender disaggregated data</w:t>
            </w:r>
            <w:r w:rsidRPr="000E5843">
              <w:rPr>
                <w:sz w:val="18"/>
                <w:szCs w:val="18"/>
              </w:rPr>
              <w:t xml:space="preserve"> is collected during implementation to inform </w:t>
            </w:r>
            <w:r w:rsidRPr="00C17EC8">
              <w:rPr>
                <w:b/>
                <w:bCs/>
                <w:sz w:val="18"/>
                <w:szCs w:val="18"/>
              </w:rPr>
              <w:t>gender responsive monitoring and reporting</w:t>
            </w:r>
            <w:r w:rsidRPr="000E5843">
              <w:rPr>
                <w:sz w:val="18"/>
                <w:szCs w:val="18"/>
              </w:rPr>
              <w:t xml:space="preserve">. Finally, the </w:t>
            </w:r>
            <w:r w:rsidRPr="00C17EC8">
              <w:rPr>
                <w:b/>
                <w:bCs/>
                <w:sz w:val="18"/>
                <w:szCs w:val="18"/>
              </w:rPr>
              <w:t>project implementation unit will include a gender specialist</w:t>
            </w:r>
            <w:r w:rsidRPr="000E5843">
              <w:rPr>
                <w:sz w:val="18"/>
                <w:szCs w:val="18"/>
              </w:rPr>
              <w:t xml:space="preserve"> who will be responsible for ensuring the implementation of the Gender Action Plan and the </w:t>
            </w:r>
            <w:r>
              <w:rPr>
                <w:sz w:val="18"/>
                <w:szCs w:val="18"/>
              </w:rPr>
              <w:t>Herders Engagement Plan</w:t>
            </w:r>
            <w:r w:rsidRPr="000E5843">
              <w:rPr>
                <w:sz w:val="18"/>
                <w:szCs w:val="18"/>
              </w:rPr>
              <w:t xml:space="preserve"> and overall gender mainstreaming in the project following UNDP and GEF guidelines.</w:t>
            </w:r>
          </w:p>
          <w:p w14:paraId="4B72217B" w14:textId="77777777" w:rsidR="00191865" w:rsidRPr="000E5843" w:rsidRDefault="00191865" w:rsidP="0014781F">
            <w:pPr>
              <w:spacing w:after="60"/>
              <w:contextualSpacing/>
              <w:jc w:val="both"/>
              <w:rPr>
                <w:sz w:val="18"/>
                <w:szCs w:val="18"/>
              </w:rPr>
            </w:pPr>
          </w:p>
        </w:tc>
      </w:tr>
      <w:tr w:rsidR="00191865" w:rsidRPr="008A6090" w14:paraId="7D510C9A" w14:textId="77777777" w:rsidTr="0014781F">
        <w:trPr>
          <w:trHeight w:val="305"/>
        </w:trPr>
        <w:tc>
          <w:tcPr>
            <w:tcW w:w="13248" w:type="dxa"/>
            <w:shd w:val="clear" w:color="auto" w:fill="C6D9F1"/>
          </w:tcPr>
          <w:p w14:paraId="36FC04CD" w14:textId="77777777" w:rsidR="00191865" w:rsidRPr="008A6090" w:rsidRDefault="00191865" w:rsidP="0014781F">
            <w:pPr>
              <w:spacing w:after="120"/>
              <w:contextualSpacing/>
              <w:jc w:val="both"/>
              <w:rPr>
                <w:rFonts w:ascii="Calibri" w:eastAsia="MS Mincho" w:hAnsi="Calibri" w:cs="Times New Roman"/>
                <w:b/>
                <w:i/>
                <w:sz w:val="18"/>
                <w:szCs w:val="18"/>
                <w:u w:val="single"/>
                <w:lang w:eastAsia="ja-JP"/>
              </w:rPr>
            </w:pPr>
            <w:r w:rsidRPr="008A6090">
              <w:rPr>
                <w:rFonts w:ascii="Calibri" w:eastAsia="Times New Roman" w:hAnsi="Calibri" w:cs="Times New Roman"/>
                <w:b/>
                <w:i/>
                <w:sz w:val="18"/>
                <w:szCs w:val="18"/>
                <w:lang w:eastAsia="ja-JP"/>
              </w:rPr>
              <w:t>Briefly describe in the space below how the project mainstreams sustainability and resilience</w:t>
            </w:r>
          </w:p>
        </w:tc>
      </w:tr>
      <w:tr w:rsidR="00191865" w:rsidRPr="008A6090" w14:paraId="00E650A8" w14:textId="77777777" w:rsidTr="0014781F">
        <w:trPr>
          <w:trHeight w:val="1430"/>
        </w:trPr>
        <w:tc>
          <w:tcPr>
            <w:tcW w:w="13248" w:type="dxa"/>
          </w:tcPr>
          <w:p w14:paraId="295D71DF" w14:textId="77777777" w:rsidR="00191865" w:rsidRPr="000E5843" w:rsidRDefault="00191865" w:rsidP="0014781F">
            <w:pPr>
              <w:jc w:val="both"/>
              <w:rPr>
                <w:sz w:val="18"/>
                <w:szCs w:val="18"/>
              </w:rPr>
            </w:pPr>
            <w:r w:rsidRPr="000E5843">
              <w:rPr>
                <w:sz w:val="18"/>
                <w:szCs w:val="18"/>
              </w:rPr>
              <w:t>This project is designed to generate local and global environmental benefits, meaning by its very nature, it is meant to promote and mainstreaming sound environmental management and sustainability. The project interventions are designed to contribute directly to biodiversity conservation and sustainable use of natural resources, and enhance the capacity of government, public and private stakeholders to protect and conserve key threatened biological and plant genetic resources. Project actions will contribute to conserve Afro-alpine wetlands, montane grasslands, and stands of indigenous forest in four protected areas (Sehlabathebe UNESCO Heritage Park, Tšehlanyane National Park, Bokong Nature Reserve, and Letša-la-Letsie Ramsar site) and their surrounding landscapes where the project will be implemented. The interventions that are proposed are environmentally-friendly, promote rehabilitation and restoration of degraded ecosystems, and have overall poverty reduction benefits, an important incentive for promoting biodiversity conservation in line with the NP on ABS and the CBD. The project will contribute to eradication of poverty by establishing ABS mechanisms that bring monetary and non-monetary benefits to local communities that are providers of genetic resources to research institutions and companies that use those resources for research, product development, and commercialization</w:t>
            </w:r>
            <w:r>
              <w:rPr>
                <w:sz w:val="18"/>
                <w:szCs w:val="18"/>
              </w:rPr>
              <w:t xml:space="preserve">. </w:t>
            </w:r>
            <w:r w:rsidRPr="000E5843">
              <w:rPr>
                <w:sz w:val="18"/>
                <w:szCs w:val="18"/>
              </w:rPr>
              <w:t xml:space="preserve"> </w:t>
            </w:r>
            <w:r>
              <w:rPr>
                <w:sz w:val="18"/>
                <w:szCs w:val="18"/>
              </w:rPr>
              <w:t>W</w:t>
            </w:r>
            <w:r w:rsidRPr="000E5843">
              <w:rPr>
                <w:sz w:val="18"/>
                <w:szCs w:val="18"/>
              </w:rPr>
              <w:t>orking in collaboration with traditional medical associations and international partners, capacitates for technological innovation will be built for bioprospecting on selected genetic resources of medicinal value, and the development and marketing of natural products for pharmaceutical use; promote responsible consumption and production by raising awareness about the linkages between access to genetic resources and their utilization and the conservation of biodiversity and the sustainable use of its components; enhance resilience of genetic resources, and the ecosystems and landscapes where they are found through capacity building for conduct of R&amp;D activities and conservation actions; and build awareness at the local level about the importance of both in-situ and ex-situ conservation of selected resources under communal management, conservation of selected resources in household botanical gardens and nurseries, and in-situ conservation of selected resources within protected areas.</w:t>
            </w:r>
          </w:p>
        </w:tc>
      </w:tr>
      <w:tr w:rsidR="00191865" w:rsidRPr="008A6090" w14:paraId="045824CB" w14:textId="77777777" w:rsidTr="0014781F">
        <w:tc>
          <w:tcPr>
            <w:tcW w:w="13248" w:type="dxa"/>
            <w:shd w:val="clear" w:color="auto" w:fill="C6DAF1"/>
          </w:tcPr>
          <w:p w14:paraId="1EB0EBF0" w14:textId="77777777" w:rsidR="00191865" w:rsidRPr="008A6090" w:rsidRDefault="00191865" w:rsidP="0014781F">
            <w:pPr>
              <w:tabs>
                <w:tab w:val="left" w:pos="432"/>
              </w:tabs>
              <w:spacing w:before="60" w:after="60"/>
              <w:contextualSpacing/>
              <w:jc w:val="both"/>
              <w:rPr>
                <w:rFonts w:ascii="Calibri" w:eastAsia="Times New Roman" w:hAnsi="Calibri" w:cs="Times New Roman"/>
                <w:i/>
                <w:color w:val="595959"/>
                <w:sz w:val="18"/>
                <w:szCs w:val="18"/>
                <w:lang w:eastAsia="ja-JP"/>
              </w:rPr>
            </w:pPr>
            <w:r w:rsidRPr="008A6090">
              <w:rPr>
                <w:rFonts w:ascii="Calibri" w:eastAsia="Times New Roman" w:hAnsi="Calibri" w:cs="Times New Roman"/>
                <w:b/>
                <w:i/>
                <w:sz w:val="18"/>
                <w:szCs w:val="18"/>
                <w:lang w:eastAsia="ja-JP"/>
              </w:rPr>
              <w:t>Briefly describe in the space below how the project strengthens accountability to stakeholders</w:t>
            </w:r>
          </w:p>
        </w:tc>
      </w:tr>
      <w:tr w:rsidR="00191865" w:rsidRPr="008A6090" w14:paraId="53E9F7DF" w14:textId="77777777" w:rsidTr="0014781F">
        <w:trPr>
          <w:trHeight w:val="2735"/>
        </w:trPr>
        <w:tc>
          <w:tcPr>
            <w:tcW w:w="13248" w:type="dxa"/>
          </w:tcPr>
          <w:p w14:paraId="44882D1D" w14:textId="77777777" w:rsidR="00191865" w:rsidRDefault="00191865" w:rsidP="0014781F">
            <w:pPr>
              <w:jc w:val="both"/>
              <w:rPr>
                <w:sz w:val="18"/>
                <w:szCs w:val="18"/>
              </w:rPr>
            </w:pPr>
            <w:r w:rsidRPr="000E5843">
              <w:rPr>
                <w:sz w:val="18"/>
                <w:szCs w:val="18"/>
              </w:rPr>
              <w:t xml:space="preserve">The project will strengthen accountability to stakeholders in two ways: (i) by strengthening </w:t>
            </w:r>
            <w:r w:rsidRPr="00C17EC8">
              <w:rPr>
                <w:b/>
                <w:bCs/>
                <w:sz w:val="18"/>
                <w:szCs w:val="18"/>
              </w:rPr>
              <w:t>effective communication and coordination</w:t>
            </w:r>
            <w:r w:rsidRPr="000E5843">
              <w:rPr>
                <w:sz w:val="18"/>
                <w:szCs w:val="18"/>
              </w:rPr>
              <w:t xml:space="preserve"> among all project stakeholders and the implementation of mechanisms to ensure active and representative participation during decision-making and implementation of project interventions that will be guided by already developed Stakeholder Engagement Plan; (ii) by developing a </w:t>
            </w:r>
            <w:r w:rsidRPr="00C17EC8">
              <w:rPr>
                <w:b/>
                <w:bCs/>
                <w:sz w:val="18"/>
                <w:szCs w:val="18"/>
              </w:rPr>
              <w:t xml:space="preserve">formal Grievance </w:t>
            </w:r>
            <w:r>
              <w:rPr>
                <w:b/>
                <w:bCs/>
                <w:sz w:val="18"/>
                <w:szCs w:val="18"/>
              </w:rPr>
              <w:t xml:space="preserve">Redress </w:t>
            </w:r>
            <w:r w:rsidRPr="00C17EC8">
              <w:rPr>
                <w:b/>
                <w:bCs/>
                <w:sz w:val="18"/>
                <w:szCs w:val="18"/>
              </w:rPr>
              <w:t>Mechanism</w:t>
            </w:r>
            <w:r w:rsidRPr="000E5843">
              <w:rPr>
                <w:sz w:val="18"/>
                <w:szCs w:val="18"/>
              </w:rPr>
              <w:t xml:space="preserve"> in accordance with UNDP`s Social and Environmental Standard Policy to ensure that all stakeholders including both duty-bearers and rights-holders are capacitated to meet their obligations and able </w:t>
            </w:r>
            <w:r>
              <w:rPr>
                <w:sz w:val="18"/>
                <w:szCs w:val="18"/>
              </w:rPr>
              <w:t xml:space="preserve">to </w:t>
            </w:r>
            <w:r w:rsidRPr="000E5843">
              <w:rPr>
                <w:sz w:val="18"/>
                <w:szCs w:val="18"/>
              </w:rPr>
              <w:t xml:space="preserve">claim their rights respectively through known and transparent channels. </w:t>
            </w:r>
            <w:r>
              <w:rPr>
                <w:sz w:val="18"/>
                <w:szCs w:val="18"/>
              </w:rPr>
              <w:t xml:space="preserve">All stakeholder will be informed of their right to access UNDP’s Accountability Mechanism (including a UNDP-led Stakeholder Response Mechanism and Compliance Review) in cases where the project-level GRM cannot adequately address the concerns raised. </w:t>
            </w:r>
            <w:r w:rsidRPr="000E5843">
              <w:rPr>
                <w:sz w:val="18"/>
                <w:szCs w:val="18"/>
              </w:rPr>
              <w:t xml:space="preserve">A </w:t>
            </w:r>
            <w:r w:rsidRPr="00C17EC8">
              <w:rPr>
                <w:b/>
                <w:bCs/>
                <w:sz w:val="18"/>
                <w:szCs w:val="18"/>
              </w:rPr>
              <w:t>communication and knowledge management strategy</w:t>
            </w:r>
            <w:r w:rsidRPr="000E5843">
              <w:rPr>
                <w:sz w:val="18"/>
                <w:szCs w:val="18"/>
              </w:rPr>
              <w:t xml:space="preserve"> will be developed to systematize and disseminate knowledge, lessons learned, and best practices to promote up-scaling and replication.</w:t>
            </w:r>
          </w:p>
          <w:p w14:paraId="37379DEB" w14:textId="77777777" w:rsidR="00191865" w:rsidRPr="000E5843" w:rsidRDefault="00191865" w:rsidP="0014781F">
            <w:pPr>
              <w:jc w:val="both"/>
              <w:rPr>
                <w:sz w:val="18"/>
                <w:szCs w:val="18"/>
              </w:rPr>
            </w:pPr>
          </w:p>
          <w:p w14:paraId="6BB22393" w14:textId="77777777" w:rsidR="00191865" w:rsidRDefault="00191865" w:rsidP="0014781F">
            <w:pPr>
              <w:jc w:val="both"/>
              <w:rPr>
                <w:sz w:val="18"/>
                <w:szCs w:val="18"/>
              </w:rPr>
            </w:pPr>
            <w:r w:rsidRPr="000E5843">
              <w:rPr>
                <w:sz w:val="18"/>
                <w:szCs w:val="18"/>
              </w:rPr>
              <w:t xml:space="preserve">In line with the project governance structure, the </w:t>
            </w:r>
            <w:r w:rsidRPr="00C17EC8">
              <w:rPr>
                <w:b/>
                <w:bCs/>
                <w:sz w:val="18"/>
                <w:szCs w:val="18"/>
              </w:rPr>
              <w:t>project board</w:t>
            </w:r>
            <w:r w:rsidRPr="000E5843">
              <w:rPr>
                <w:sz w:val="18"/>
                <w:szCs w:val="18"/>
              </w:rPr>
              <w:t xml:space="preserve"> will be the main platform for ensuring effective and efficient delivery of the project. Local project committees will be established where activities will be implemented. Through these committees, local partners will have the opportunity to participate in decision making regarding project management, including implementation of plans and project reviews, and also with respect to the technical aspects of the project. At least once a year, the project board will meet to review and approve technical and financial progress reports and annual workplans and budgets ensuring alignment with national priorities and addressing stakeholder needs. In line with the monitoring and evaluation plan, the project will annually prepare an implementation Review Report and undertake Mid Term Review and Terminal Evaluation.</w:t>
            </w:r>
          </w:p>
          <w:p w14:paraId="2C0BAB20" w14:textId="77777777" w:rsidR="00191865" w:rsidRDefault="00191865" w:rsidP="0014781F">
            <w:pPr>
              <w:jc w:val="both"/>
              <w:rPr>
                <w:sz w:val="18"/>
                <w:szCs w:val="18"/>
              </w:rPr>
            </w:pPr>
          </w:p>
          <w:p w14:paraId="56B0B3AE" w14:textId="77777777" w:rsidR="00191865" w:rsidRPr="000E5843" w:rsidRDefault="00191865" w:rsidP="0014781F">
            <w:pPr>
              <w:jc w:val="both"/>
              <w:rPr>
                <w:sz w:val="18"/>
                <w:szCs w:val="18"/>
              </w:rPr>
            </w:pPr>
            <w:r>
              <w:rPr>
                <w:sz w:val="18"/>
                <w:szCs w:val="18"/>
              </w:rPr>
              <w:t>All project documentation relevant to safeguards risks and their management will be publicly disclosed, in accordance with UNDP’s policy on Public Disclosure.</w:t>
            </w:r>
          </w:p>
        </w:tc>
      </w:tr>
    </w:tbl>
    <w:p w14:paraId="51D701CC" w14:textId="77777777" w:rsidR="00191865" w:rsidRPr="008A6090" w:rsidRDefault="00191865" w:rsidP="00191865">
      <w:pPr>
        <w:rPr>
          <w:rFonts w:ascii="Calibri" w:eastAsia="MS Mincho" w:hAnsi="Calibri" w:cs="Times New Roman"/>
          <w:b/>
          <w:sz w:val="20"/>
          <w:szCs w:val="20"/>
          <w:lang w:eastAsia="ja-JP"/>
        </w:rPr>
      </w:pPr>
    </w:p>
    <w:p w14:paraId="406CDC81" w14:textId="77777777" w:rsidR="00191865" w:rsidRPr="008A6090" w:rsidRDefault="00191865" w:rsidP="00191865">
      <w:pPr>
        <w:keepNext/>
        <w:spacing w:before="200"/>
        <w:ind w:left="360"/>
        <w:rPr>
          <w:rFonts w:ascii="Calibri" w:eastAsia="MS Mincho" w:hAnsi="Calibri" w:cs="Times New Roman"/>
          <w:b/>
          <w:color w:val="4F81BD"/>
          <w:sz w:val="24"/>
          <w:szCs w:val="24"/>
          <w:lang w:eastAsia="ja-JP"/>
        </w:rPr>
      </w:pPr>
      <w:r w:rsidRPr="008A6090">
        <w:rPr>
          <w:rFonts w:ascii="Calibri" w:eastAsia="MS Mincho" w:hAnsi="Calibri" w:cs="Times New Roman"/>
          <w:b/>
          <w:color w:val="4F81BD"/>
          <w:sz w:val="24"/>
          <w:szCs w:val="24"/>
          <w:lang w:eastAsia="ja-JP"/>
        </w:rPr>
        <w:t xml:space="preserve">Part B. Identifying and Managing Social and Environmental </w:t>
      </w:r>
      <w:r w:rsidRPr="008A6090">
        <w:rPr>
          <w:rFonts w:ascii="Calibri" w:eastAsia="MS Mincho" w:hAnsi="Calibri" w:cs="Times New Roman"/>
          <w:b/>
          <w:color w:val="4F81BD"/>
          <w:sz w:val="24"/>
          <w:szCs w:val="24"/>
          <w:u w:val="single"/>
          <w:lang w:eastAsia="ja-JP"/>
        </w:rPr>
        <w:t>Risks</w:t>
      </w: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080"/>
        <w:gridCol w:w="1170"/>
        <w:gridCol w:w="2070"/>
        <w:gridCol w:w="540"/>
        <w:gridCol w:w="23"/>
        <w:gridCol w:w="427"/>
        <w:gridCol w:w="1980"/>
        <w:gridCol w:w="2340"/>
      </w:tblGrid>
      <w:tr w:rsidR="00191865" w:rsidRPr="008A6090" w14:paraId="205AF36C" w14:textId="77777777" w:rsidTr="0014781F">
        <w:trPr>
          <w:trHeight w:val="1061"/>
        </w:trPr>
        <w:tc>
          <w:tcPr>
            <w:tcW w:w="3505" w:type="dxa"/>
            <w:shd w:val="clear" w:color="auto" w:fill="0F243E"/>
          </w:tcPr>
          <w:p w14:paraId="2B542232" w14:textId="77777777" w:rsidR="00191865" w:rsidRPr="008A6090" w:rsidRDefault="00191865" w:rsidP="0014781F">
            <w:pPr>
              <w:tabs>
                <w:tab w:val="left" w:pos="101"/>
              </w:tabs>
              <w:ind w:right="252" w:firstLine="11"/>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 xml:space="preserve">QUESTION 2: What are the Potential Social and Environmental Risks? </w:t>
            </w:r>
          </w:p>
          <w:p w14:paraId="55B0B021" w14:textId="77777777" w:rsidR="00191865" w:rsidRPr="008A6090" w:rsidRDefault="00191865" w:rsidP="0014781F">
            <w:pPr>
              <w:tabs>
                <w:tab w:val="left" w:pos="101"/>
              </w:tabs>
              <w:ind w:right="252" w:firstLine="11"/>
              <w:jc w:val="both"/>
              <w:rPr>
                <w:rFonts w:ascii="Calibri" w:eastAsia="MS Mincho" w:hAnsi="Calibri" w:cs="Times New Roman"/>
                <w:b/>
                <w:sz w:val="20"/>
                <w:szCs w:val="20"/>
                <w:lang w:eastAsia="ja-JP"/>
              </w:rPr>
            </w:pPr>
            <w:r w:rsidRPr="008A6090">
              <w:rPr>
                <w:rFonts w:ascii="Calibri" w:eastAsia="MS Mincho" w:hAnsi="Calibri" w:cs="Times New Roman"/>
                <w:i/>
                <w:sz w:val="18"/>
                <w:szCs w:val="18"/>
                <w:lang w:eastAsia="ja-JP"/>
              </w:rPr>
              <w:t>Note: Complete SESP Attachment 1 before responding to Question 2.</w:t>
            </w:r>
          </w:p>
          <w:p w14:paraId="7661C544" w14:textId="77777777" w:rsidR="00191865" w:rsidRPr="008A6090" w:rsidRDefault="00191865" w:rsidP="0014781F">
            <w:pPr>
              <w:tabs>
                <w:tab w:val="left" w:pos="101"/>
              </w:tabs>
              <w:ind w:right="252" w:firstLine="11"/>
              <w:jc w:val="both"/>
              <w:rPr>
                <w:rFonts w:ascii="Calibri" w:eastAsia="MS Mincho" w:hAnsi="Calibri" w:cs="Times New Roman"/>
                <w:b/>
                <w:sz w:val="20"/>
                <w:szCs w:val="20"/>
                <w:lang w:eastAsia="ja-JP"/>
              </w:rPr>
            </w:pPr>
          </w:p>
        </w:tc>
        <w:tc>
          <w:tcPr>
            <w:tcW w:w="4860" w:type="dxa"/>
            <w:gridSpan w:val="4"/>
            <w:shd w:val="clear" w:color="auto" w:fill="0F243E"/>
          </w:tcPr>
          <w:p w14:paraId="1FD9B565" w14:textId="77777777" w:rsidR="00191865" w:rsidRPr="008A6090" w:rsidRDefault="00191865" w:rsidP="0014781F">
            <w:pPr>
              <w:tabs>
                <w:tab w:val="left" w:pos="101"/>
              </w:tabs>
              <w:ind w:right="252" w:firstLine="11"/>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QUESTION 3: What is the level of significance of the potential social and environmental risks?</w:t>
            </w:r>
          </w:p>
          <w:p w14:paraId="7E10A88C" w14:textId="77777777" w:rsidR="00191865" w:rsidRPr="008A6090" w:rsidRDefault="00191865" w:rsidP="0014781F">
            <w:pPr>
              <w:tabs>
                <w:tab w:val="left" w:pos="432"/>
              </w:tabs>
              <w:jc w:val="both"/>
              <w:rPr>
                <w:rFonts w:ascii="Calibri" w:eastAsia="MS Mincho" w:hAnsi="Calibri" w:cs="Times New Roman"/>
                <w:b/>
                <w:sz w:val="20"/>
                <w:szCs w:val="20"/>
                <w:lang w:eastAsia="ja-JP"/>
              </w:rPr>
            </w:pPr>
            <w:r w:rsidRPr="008A6090">
              <w:rPr>
                <w:rFonts w:ascii="Calibri" w:eastAsia="MS Mincho" w:hAnsi="Calibri" w:cs="Times New Roman"/>
                <w:i/>
                <w:sz w:val="18"/>
                <w:szCs w:val="18"/>
                <w:lang w:eastAsia="ja-JP"/>
              </w:rPr>
              <w:t>Note: Respond to Questions 4 and 5</w:t>
            </w:r>
            <w:r>
              <w:rPr>
                <w:rFonts w:ascii="Calibri" w:eastAsia="MS Mincho" w:hAnsi="Calibri" w:cs="Times New Roman"/>
                <w:i/>
                <w:sz w:val="18"/>
                <w:szCs w:val="18"/>
                <w:lang w:eastAsia="ja-JP"/>
              </w:rPr>
              <w:t xml:space="preserve"> </w:t>
            </w:r>
            <w:r w:rsidRPr="008A6090">
              <w:rPr>
                <w:rFonts w:ascii="Calibri" w:eastAsia="MS Mincho" w:hAnsi="Calibri" w:cs="Times New Roman"/>
                <w:i/>
                <w:sz w:val="18"/>
                <w:szCs w:val="18"/>
                <w:lang w:eastAsia="ja-JP"/>
              </w:rPr>
              <w:t xml:space="preserve">below before proceeding to Question </w:t>
            </w:r>
            <w:r>
              <w:rPr>
                <w:rFonts w:ascii="Calibri" w:eastAsia="MS Mincho" w:hAnsi="Calibri" w:cs="Times New Roman"/>
                <w:i/>
                <w:sz w:val="18"/>
                <w:szCs w:val="18"/>
                <w:lang w:eastAsia="ja-JP"/>
              </w:rPr>
              <w:t>6.</w:t>
            </w:r>
          </w:p>
        </w:tc>
        <w:tc>
          <w:tcPr>
            <w:tcW w:w="4770" w:type="dxa"/>
            <w:gridSpan w:val="4"/>
            <w:shd w:val="clear" w:color="auto" w:fill="0F243E"/>
          </w:tcPr>
          <w:p w14:paraId="601F004A" w14:textId="77777777" w:rsidR="00191865" w:rsidRPr="008A6090" w:rsidRDefault="00191865" w:rsidP="0014781F">
            <w:pPr>
              <w:tabs>
                <w:tab w:val="left" w:pos="432"/>
              </w:tabs>
              <w:contextualSpacing/>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QUESTION 6: Describe the assessment and management measures for each risk rated Moderate, Substantial or High</w:t>
            </w:r>
            <w:r>
              <w:rPr>
                <w:rFonts w:ascii="Calibri" w:eastAsia="MS Mincho" w:hAnsi="Calibri" w:cs="Times New Roman"/>
                <w:b/>
                <w:sz w:val="20"/>
                <w:szCs w:val="20"/>
                <w:lang w:eastAsia="ja-JP"/>
              </w:rPr>
              <w:t>.</w:t>
            </w:r>
            <w:r w:rsidRPr="008A6090">
              <w:rPr>
                <w:rFonts w:ascii="Calibri" w:eastAsia="MS Mincho" w:hAnsi="Calibri" w:cs="Times New Roman"/>
                <w:b/>
                <w:sz w:val="20"/>
                <w:szCs w:val="20"/>
                <w:lang w:eastAsia="ja-JP"/>
              </w:rPr>
              <w:t xml:space="preserve"> </w:t>
            </w:r>
          </w:p>
        </w:tc>
      </w:tr>
      <w:tr w:rsidR="00191865" w:rsidRPr="008A6090" w14:paraId="06B99180" w14:textId="77777777" w:rsidTr="0014781F">
        <w:tc>
          <w:tcPr>
            <w:tcW w:w="3505" w:type="dxa"/>
            <w:shd w:val="clear" w:color="auto" w:fill="C6D9F1"/>
          </w:tcPr>
          <w:p w14:paraId="5C393639"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Risk Description</w:t>
            </w:r>
          </w:p>
          <w:p w14:paraId="19E20732"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(broken down by event, cause, impact)</w:t>
            </w:r>
          </w:p>
        </w:tc>
        <w:tc>
          <w:tcPr>
            <w:tcW w:w="1080" w:type="dxa"/>
            <w:shd w:val="clear" w:color="auto" w:fill="C6D9F1"/>
          </w:tcPr>
          <w:p w14:paraId="0F3ABE84"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Impact and Likelihood  (1-5)</w:t>
            </w:r>
          </w:p>
        </w:tc>
        <w:tc>
          <w:tcPr>
            <w:tcW w:w="1170" w:type="dxa"/>
            <w:shd w:val="clear" w:color="auto" w:fill="C6D9F1"/>
          </w:tcPr>
          <w:p w14:paraId="5BAB8E04"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 xml:space="preserve">Significance </w:t>
            </w:r>
          </w:p>
          <w:p w14:paraId="5F7414E8"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(Low, Moderate Substantial, High)</w:t>
            </w:r>
          </w:p>
        </w:tc>
        <w:tc>
          <w:tcPr>
            <w:tcW w:w="2610" w:type="dxa"/>
            <w:gridSpan w:val="2"/>
            <w:shd w:val="clear" w:color="auto" w:fill="C6D9F1"/>
          </w:tcPr>
          <w:p w14:paraId="0352DFE0"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Comments (optional)</w:t>
            </w:r>
          </w:p>
        </w:tc>
        <w:tc>
          <w:tcPr>
            <w:tcW w:w="4770" w:type="dxa"/>
            <w:gridSpan w:val="4"/>
            <w:shd w:val="clear" w:color="auto" w:fill="C6D9F1"/>
          </w:tcPr>
          <w:p w14:paraId="1D6354D1" w14:textId="77777777" w:rsidR="00191865" w:rsidRPr="008A6090" w:rsidRDefault="00191865" w:rsidP="0014781F">
            <w:pPr>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 xml:space="preserve">Description of assessment and management measures for risks rated as Moderate, Substantial or High </w:t>
            </w:r>
          </w:p>
        </w:tc>
      </w:tr>
      <w:tr w:rsidR="00191865" w:rsidRPr="008A6090" w14:paraId="6892EF63" w14:textId="77777777" w:rsidTr="0014781F">
        <w:tc>
          <w:tcPr>
            <w:tcW w:w="3505" w:type="dxa"/>
          </w:tcPr>
          <w:p w14:paraId="180F8F21" w14:textId="77777777" w:rsidR="00191865" w:rsidRDefault="00191865" w:rsidP="0014781F">
            <w:pPr>
              <w:rPr>
                <w:sz w:val="18"/>
                <w:szCs w:val="18"/>
              </w:rPr>
            </w:pPr>
            <w:r w:rsidRPr="008A6090">
              <w:rPr>
                <w:rFonts w:ascii="Calibri" w:eastAsia="MS Mincho" w:hAnsi="Calibri" w:cs="Times New Roman"/>
                <w:sz w:val="18"/>
                <w:szCs w:val="18"/>
                <w:lang w:eastAsia="ja-JP"/>
              </w:rPr>
              <w:t>Risk 1</w:t>
            </w:r>
            <w:r w:rsidRPr="00C43929">
              <w:rPr>
                <w:rFonts w:ascii="Calibri" w:eastAsia="MS Mincho" w:hAnsi="Calibri" w:cs="Times New Roman"/>
                <w:sz w:val="18"/>
                <w:szCs w:val="18"/>
                <w:lang w:eastAsia="ja-JP"/>
              </w:rPr>
              <w:t xml:space="preserve">: </w:t>
            </w:r>
            <w:r>
              <w:rPr>
                <w:sz w:val="18"/>
                <w:szCs w:val="18"/>
              </w:rPr>
              <w:t>D</w:t>
            </w:r>
            <w:r w:rsidRPr="00896037">
              <w:rPr>
                <w:sz w:val="18"/>
                <w:szCs w:val="18"/>
              </w:rPr>
              <w:t xml:space="preserve">uty-bearers </w:t>
            </w:r>
            <w:r>
              <w:rPr>
                <w:sz w:val="18"/>
                <w:szCs w:val="18"/>
              </w:rPr>
              <w:t>may</w:t>
            </w:r>
            <w:r w:rsidRPr="00896037">
              <w:rPr>
                <w:sz w:val="18"/>
                <w:szCs w:val="18"/>
              </w:rPr>
              <w:t xml:space="preserve"> not have the capacity to meet their obligations to </w:t>
            </w:r>
            <w:r w:rsidRPr="00C43929">
              <w:rPr>
                <w:sz w:val="18"/>
                <w:szCs w:val="18"/>
              </w:rPr>
              <w:t xml:space="preserve">protect human rights, including the right to accessing information and participation, which may disproportionally </w:t>
            </w:r>
            <w:r>
              <w:rPr>
                <w:sz w:val="18"/>
                <w:szCs w:val="18"/>
              </w:rPr>
              <w:t xml:space="preserve">impact </w:t>
            </w:r>
            <w:r w:rsidRPr="00C43929">
              <w:rPr>
                <w:sz w:val="18"/>
                <w:szCs w:val="18"/>
              </w:rPr>
              <w:t>marginalized groups in the Project</w:t>
            </w:r>
            <w:r>
              <w:rPr>
                <w:sz w:val="18"/>
                <w:szCs w:val="18"/>
              </w:rPr>
              <w:t>.</w:t>
            </w:r>
          </w:p>
          <w:p w14:paraId="27F29E3C" w14:textId="77777777" w:rsidR="00191865" w:rsidRDefault="00191865" w:rsidP="0014781F">
            <w:pPr>
              <w:rPr>
                <w:sz w:val="18"/>
                <w:szCs w:val="18"/>
              </w:rPr>
            </w:pPr>
          </w:p>
          <w:p w14:paraId="21AD34F2" w14:textId="77777777" w:rsidR="00191865" w:rsidRPr="008A6090" w:rsidRDefault="00191865" w:rsidP="0014781F">
            <w:pPr>
              <w:rPr>
                <w:rFonts w:ascii="Calibri" w:eastAsia="MS Mincho" w:hAnsi="Calibri" w:cs="Times New Roman"/>
                <w:sz w:val="18"/>
                <w:szCs w:val="18"/>
                <w:lang w:eastAsia="ja-JP"/>
              </w:rPr>
            </w:pPr>
            <w:r>
              <w:rPr>
                <w:sz w:val="18"/>
                <w:szCs w:val="18"/>
              </w:rPr>
              <w:t>Question P.2</w:t>
            </w:r>
          </w:p>
        </w:tc>
        <w:tc>
          <w:tcPr>
            <w:tcW w:w="1080" w:type="dxa"/>
          </w:tcPr>
          <w:p w14:paraId="0CD4F6E4"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 xml:space="preserve">I = </w:t>
            </w:r>
            <w:r>
              <w:rPr>
                <w:rFonts w:ascii="Calibri" w:eastAsia="MS Mincho" w:hAnsi="Calibri" w:cs="Minion Pro"/>
                <w:sz w:val="18"/>
                <w:szCs w:val="18"/>
                <w:lang w:eastAsia="ja-JP"/>
              </w:rPr>
              <w:t>4</w:t>
            </w:r>
          </w:p>
          <w:p w14:paraId="61104D89"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L =</w:t>
            </w:r>
            <w:r>
              <w:rPr>
                <w:rFonts w:ascii="Calibri" w:eastAsia="MS Mincho" w:hAnsi="Calibri" w:cs="Minion Pro"/>
                <w:sz w:val="18"/>
                <w:szCs w:val="18"/>
                <w:lang w:eastAsia="ja-JP"/>
              </w:rPr>
              <w:t xml:space="preserve"> 2</w:t>
            </w:r>
          </w:p>
        </w:tc>
        <w:tc>
          <w:tcPr>
            <w:tcW w:w="1170" w:type="dxa"/>
          </w:tcPr>
          <w:p w14:paraId="497B7043" w14:textId="77777777" w:rsidR="00191865" w:rsidRPr="00A34F01" w:rsidRDefault="00191865" w:rsidP="0014781F">
            <w:pPr>
              <w:jc w:val="both"/>
              <w:rPr>
                <w:rFonts w:ascii="Calibri" w:eastAsia="MS Mincho" w:hAnsi="Calibri" w:cs="Times New Roman"/>
                <w:bCs/>
                <w:sz w:val="18"/>
                <w:szCs w:val="18"/>
                <w:lang w:eastAsia="ja-JP"/>
              </w:rPr>
            </w:pPr>
            <w:r w:rsidRPr="00A34F01">
              <w:rPr>
                <w:rFonts w:ascii="Calibri" w:eastAsia="MS Mincho" w:hAnsi="Calibri" w:cs="Times New Roman"/>
                <w:bCs/>
                <w:sz w:val="18"/>
                <w:szCs w:val="18"/>
                <w:lang w:eastAsia="ja-JP"/>
              </w:rPr>
              <w:t>Moderate</w:t>
            </w:r>
          </w:p>
        </w:tc>
        <w:tc>
          <w:tcPr>
            <w:tcW w:w="2610" w:type="dxa"/>
            <w:gridSpan w:val="2"/>
          </w:tcPr>
          <w:p w14:paraId="1F8E9EF9" w14:textId="77777777" w:rsidR="00191865" w:rsidRPr="004A3154" w:rsidRDefault="00191865" w:rsidP="0014781F">
            <w:pPr>
              <w:rPr>
                <w:rFonts w:ascii="Calibri" w:eastAsia="MS Mincho" w:hAnsi="Calibri" w:cs="Times New Roman"/>
                <w:sz w:val="18"/>
                <w:szCs w:val="18"/>
                <w:lang w:eastAsia="ja-JP"/>
              </w:rPr>
            </w:pPr>
            <w:r w:rsidRPr="006F2A28">
              <w:rPr>
                <w:sz w:val="18"/>
                <w:szCs w:val="18"/>
                <w:lang w:eastAsia="ja-JP"/>
              </w:rPr>
              <w:t>Although</w:t>
            </w:r>
            <w:r w:rsidRPr="006F2A28">
              <w:rPr>
                <w:rFonts w:ascii="Calibri" w:eastAsia="MS Mincho" w:hAnsi="Calibri" w:cs="Times New Roman"/>
                <w:sz w:val="18"/>
                <w:szCs w:val="18"/>
                <w:lang w:eastAsia="ja-JP"/>
              </w:rPr>
              <w:t xml:space="preserve"> there</w:t>
            </w:r>
            <w:r w:rsidRPr="000F33C5">
              <w:rPr>
                <w:rFonts w:ascii="Calibri" w:eastAsia="MS Mincho" w:hAnsi="Calibri" w:cs="Times New Roman"/>
                <w:sz w:val="18"/>
                <w:szCs w:val="18"/>
                <w:lang w:eastAsia="ja-JP"/>
              </w:rPr>
              <w:t xml:space="preserve"> is strong commitment of the Government to strengthen the national and local capacities to implement the Nagoya Protocol, there are significant limitations, not only in the institutional and the technical aspects of biodiversity conservation and natural resource management, but also in the capacity to design and implement policies for the effective participation of stakeholders, particularly vulnerable groups, as well as the equitable distribution of benefits.</w:t>
            </w:r>
          </w:p>
        </w:tc>
        <w:tc>
          <w:tcPr>
            <w:tcW w:w="4770" w:type="dxa"/>
            <w:gridSpan w:val="4"/>
          </w:tcPr>
          <w:p w14:paraId="3D7567C3" w14:textId="6CDC8A9B" w:rsidR="00191865" w:rsidRDefault="00191865" w:rsidP="0014781F">
            <w:pPr>
              <w:rPr>
                <w:rFonts w:ascii="Calibri" w:eastAsia="MS Mincho" w:hAnsi="Calibri" w:cs="Times New Roman"/>
                <w:bCs/>
                <w:sz w:val="18"/>
                <w:szCs w:val="18"/>
                <w:lang w:eastAsia="ja-JP" w:bidi="en-US"/>
              </w:rPr>
            </w:pPr>
            <w:r>
              <w:rPr>
                <w:rFonts w:ascii="Calibri" w:eastAsia="MS Mincho" w:hAnsi="Calibri" w:cs="Times New Roman"/>
                <w:bCs/>
                <w:sz w:val="18"/>
                <w:szCs w:val="18"/>
                <w:lang w:eastAsia="ja-JP" w:bidi="en-US"/>
              </w:rPr>
              <w:t xml:space="preserve">A </w:t>
            </w:r>
            <w:r w:rsidRPr="00A9335C">
              <w:rPr>
                <w:rFonts w:ascii="Calibri" w:eastAsia="MS Mincho" w:hAnsi="Calibri" w:cs="Times New Roman"/>
                <w:b/>
                <w:sz w:val="18"/>
                <w:szCs w:val="18"/>
                <w:lang w:eastAsia="ja-JP" w:bidi="en-US"/>
              </w:rPr>
              <w:t>Strategic Environmental and Social Assessment (SESA)</w:t>
            </w:r>
            <w:r w:rsidRPr="00C0431A">
              <w:rPr>
                <w:rFonts w:ascii="Calibri" w:eastAsia="MS Mincho" w:hAnsi="Calibri" w:cs="Times New Roman"/>
                <w:bCs/>
                <w:sz w:val="18"/>
                <w:szCs w:val="18"/>
                <w:lang w:eastAsia="ja-JP" w:bidi="en-US"/>
              </w:rPr>
              <w:t xml:space="preserve"> will be undertaken to</w:t>
            </w:r>
            <w:r>
              <w:rPr>
                <w:rFonts w:ascii="Calibri" w:eastAsia="MS Mincho" w:hAnsi="Calibri" w:cs="Times New Roman"/>
                <w:bCs/>
                <w:sz w:val="18"/>
                <w:szCs w:val="18"/>
                <w:lang w:eastAsia="ja-JP" w:bidi="en-US"/>
              </w:rPr>
              <w:t xml:space="preserve"> assess and support the implementation of</w:t>
            </w:r>
            <w:r w:rsidRPr="00C0431A">
              <w:rPr>
                <w:rFonts w:ascii="Calibri" w:eastAsia="MS Mincho" w:hAnsi="Calibri" w:cs="Times New Roman"/>
                <w:bCs/>
                <w:sz w:val="18"/>
                <w:szCs w:val="18"/>
                <w:lang w:eastAsia="ja-JP" w:bidi="en-US"/>
              </w:rPr>
              <w:t xml:space="preserve"> </w:t>
            </w:r>
            <w:r>
              <w:rPr>
                <w:rFonts w:ascii="Calibri" w:eastAsia="MS Mincho" w:hAnsi="Calibri" w:cs="Times New Roman"/>
                <w:bCs/>
                <w:sz w:val="18"/>
                <w:szCs w:val="18"/>
                <w:lang w:eastAsia="ja-JP" w:bidi="en-US"/>
              </w:rPr>
              <w:t>Components 2 and 3. It will i)</w:t>
            </w:r>
            <w:r w:rsidRPr="00E8002C">
              <w:rPr>
                <w:rFonts w:ascii="Calibri" w:eastAsia="MS Mincho" w:hAnsi="Calibri" w:cs="Times New Roman"/>
                <w:bCs/>
                <w:sz w:val="18"/>
                <w:szCs w:val="18"/>
                <w:lang w:eastAsia="ja-JP" w:bidi="en-US"/>
              </w:rPr>
              <w:t xml:space="preserve"> assess the context and identify the key social and environmental issues associated with the sector in which the SESA will be carried out; ii) identify the social and environmental priorities through stakeholder dialogue</w:t>
            </w:r>
            <w:r>
              <w:rPr>
                <w:rFonts w:ascii="Calibri" w:eastAsia="MS Mincho" w:hAnsi="Calibri" w:cs="Times New Roman"/>
                <w:bCs/>
                <w:sz w:val="18"/>
                <w:szCs w:val="18"/>
                <w:lang w:eastAsia="ja-JP" w:bidi="en-US"/>
              </w:rPr>
              <w:t xml:space="preserve"> with an emphasis on the participation of TK bearers, herders and other groups with special needs and interests (e.g. traditional medicine practitioners), women and youth; iii) assess the gaps in </w:t>
            </w:r>
            <w:r w:rsidRPr="00E8002C">
              <w:rPr>
                <w:rFonts w:ascii="Calibri" w:eastAsia="MS Mincho" w:hAnsi="Calibri" w:cs="Times New Roman"/>
                <w:bCs/>
                <w:sz w:val="18"/>
                <w:szCs w:val="18"/>
                <w:lang w:eastAsia="ja-JP" w:bidi="en-US"/>
              </w:rPr>
              <w:t xml:space="preserve">the policy, institutional, legal, and regulatory frameworks and the existing capacities </w:t>
            </w:r>
            <w:r>
              <w:rPr>
                <w:rFonts w:ascii="Calibri" w:eastAsia="MS Mincho" w:hAnsi="Calibri" w:cs="Times New Roman"/>
                <w:bCs/>
                <w:sz w:val="18"/>
                <w:szCs w:val="18"/>
                <w:lang w:eastAsia="ja-JP" w:bidi="en-US"/>
              </w:rPr>
              <w:t>to manage</w:t>
            </w:r>
            <w:r w:rsidRPr="00E8002C">
              <w:rPr>
                <w:rFonts w:ascii="Calibri" w:eastAsia="MS Mincho" w:hAnsi="Calibri" w:cs="Times New Roman"/>
                <w:bCs/>
                <w:sz w:val="18"/>
                <w:szCs w:val="18"/>
                <w:lang w:eastAsia="ja-JP" w:bidi="en-US"/>
              </w:rPr>
              <w:t xml:space="preserve"> </w:t>
            </w:r>
            <w:r>
              <w:rPr>
                <w:rFonts w:ascii="Calibri" w:eastAsia="MS Mincho" w:hAnsi="Calibri" w:cs="Times New Roman"/>
                <w:bCs/>
                <w:sz w:val="18"/>
                <w:szCs w:val="18"/>
                <w:lang w:eastAsia="ja-JP" w:bidi="en-US"/>
              </w:rPr>
              <w:t xml:space="preserve">the </w:t>
            </w:r>
            <w:r w:rsidRPr="00E8002C">
              <w:rPr>
                <w:rFonts w:ascii="Calibri" w:eastAsia="MS Mincho" w:hAnsi="Calibri" w:cs="Times New Roman"/>
                <w:bCs/>
                <w:sz w:val="18"/>
                <w:szCs w:val="18"/>
                <w:lang w:eastAsia="ja-JP" w:bidi="en-US"/>
              </w:rPr>
              <w:t>environmental and social prioritie</w:t>
            </w:r>
            <w:r>
              <w:rPr>
                <w:rFonts w:ascii="Calibri" w:eastAsia="MS Mincho" w:hAnsi="Calibri" w:cs="Times New Roman"/>
                <w:bCs/>
                <w:sz w:val="18"/>
                <w:szCs w:val="18"/>
                <w:lang w:eastAsia="ja-JP" w:bidi="en-US"/>
              </w:rPr>
              <w:t xml:space="preserve">s; iii) recommend capacity-building and governance strengthening  to address the gaps and shortcomings. The SESA would include an ESMF to guide activities with downstream social and environmental impacts The </w:t>
            </w:r>
            <w:r w:rsidRPr="00A9335C">
              <w:rPr>
                <w:rFonts w:ascii="Calibri" w:eastAsia="MS Mincho" w:hAnsi="Calibri" w:cs="Times New Roman"/>
                <w:b/>
                <w:sz w:val="18"/>
                <w:szCs w:val="18"/>
                <w:lang w:eastAsia="ja-JP" w:bidi="en-US"/>
              </w:rPr>
              <w:t>Stakeholder Engagement Plan</w:t>
            </w:r>
            <w:r>
              <w:rPr>
                <w:rFonts w:ascii="Calibri" w:eastAsia="MS Mincho" w:hAnsi="Calibri" w:cs="Times New Roman"/>
                <w:bCs/>
                <w:sz w:val="18"/>
                <w:szCs w:val="18"/>
                <w:lang w:eastAsia="ja-JP" w:bidi="en-US"/>
              </w:rPr>
              <w:t xml:space="preserve"> (Annex </w:t>
            </w:r>
            <w:r w:rsidR="00383FA0">
              <w:rPr>
                <w:rFonts w:ascii="Calibri" w:eastAsia="MS Mincho" w:hAnsi="Calibri" w:cs="Times New Roman"/>
                <w:bCs/>
                <w:sz w:val="18"/>
                <w:szCs w:val="18"/>
                <w:lang w:eastAsia="ja-JP" w:bidi="en-US"/>
              </w:rPr>
              <w:t>8</w:t>
            </w:r>
            <w:r>
              <w:rPr>
                <w:rFonts w:ascii="Calibri" w:eastAsia="MS Mincho" w:hAnsi="Calibri" w:cs="Times New Roman"/>
                <w:bCs/>
                <w:sz w:val="18"/>
                <w:szCs w:val="18"/>
                <w:lang w:eastAsia="ja-JP" w:bidi="en-US"/>
              </w:rPr>
              <w:t xml:space="preserve"> in the ProDoc) will feed into the participatory component of the SESA.</w:t>
            </w:r>
          </w:p>
          <w:p w14:paraId="5C1A6B3F" w14:textId="77777777" w:rsidR="00191865" w:rsidRDefault="00191865" w:rsidP="0014781F">
            <w:pPr>
              <w:rPr>
                <w:rFonts w:ascii="Calibri" w:eastAsia="MS Mincho" w:hAnsi="Calibri" w:cs="Times New Roman"/>
                <w:bCs/>
                <w:sz w:val="18"/>
                <w:szCs w:val="18"/>
                <w:lang w:eastAsia="ja-JP" w:bidi="en-US"/>
              </w:rPr>
            </w:pPr>
          </w:p>
          <w:p w14:paraId="7C912DB2" w14:textId="77777777" w:rsidR="00191865" w:rsidRPr="00C43929" w:rsidRDefault="00191865" w:rsidP="0014781F">
            <w:pPr>
              <w:rPr>
                <w:rFonts w:ascii="Calibri" w:eastAsia="MS Mincho" w:hAnsi="Calibri" w:cs="Times New Roman"/>
                <w:bCs/>
                <w:sz w:val="18"/>
                <w:szCs w:val="18"/>
                <w:lang w:eastAsia="ja-JP" w:bidi="en-US"/>
              </w:rPr>
            </w:pPr>
            <w:r>
              <w:rPr>
                <w:rFonts w:ascii="Calibri" w:eastAsia="MS Mincho" w:hAnsi="Calibri" w:cs="Times New Roman"/>
                <w:bCs/>
                <w:sz w:val="18"/>
                <w:szCs w:val="18"/>
                <w:lang w:eastAsia="ja-JP" w:bidi="en-US"/>
              </w:rPr>
              <w:t xml:space="preserve">The project will also establish a project-level </w:t>
            </w:r>
            <w:r w:rsidRPr="00A9335C">
              <w:rPr>
                <w:rFonts w:ascii="Calibri" w:eastAsia="MS Mincho" w:hAnsi="Calibri" w:cs="Times New Roman"/>
                <w:b/>
                <w:sz w:val="18"/>
                <w:szCs w:val="18"/>
                <w:lang w:eastAsia="ja-JP" w:bidi="en-US"/>
              </w:rPr>
              <w:t xml:space="preserve">Grievance Redress Mechanism </w:t>
            </w:r>
            <w:r>
              <w:rPr>
                <w:rFonts w:ascii="Calibri" w:eastAsia="MS Mincho" w:hAnsi="Calibri" w:cs="Times New Roman"/>
                <w:bCs/>
                <w:sz w:val="18"/>
                <w:szCs w:val="18"/>
                <w:lang w:eastAsia="ja-JP" w:bidi="en-US"/>
              </w:rPr>
              <w:t>and all stakeholders will have access to UNDP’s Accountability Mechanism to raise concerns about project impacts on their rights.</w:t>
            </w:r>
          </w:p>
        </w:tc>
      </w:tr>
      <w:tr w:rsidR="00191865" w:rsidRPr="008A6090" w14:paraId="67404265" w14:textId="77777777" w:rsidTr="0014781F">
        <w:tc>
          <w:tcPr>
            <w:tcW w:w="3505" w:type="dxa"/>
          </w:tcPr>
          <w:p w14:paraId="67F68E31" w14:textId="77777777" w:rsidR="00191865" w:rsidRDefault="00191865" w:rsidP="0014781F">
            <w:pPr>
              <w:rPr>
                <w:sz w:val="18"/>
                <w:szCs w:val="18"/>
              </w:rPr>
            </w:pPr>
            <w:r w:rsidRPr="008A6090">
              <w:rPr>
                <w:rFonts w:ascii="Calibri" w:eastAsia="MS Mincho" w:hAnsi="Calibri" w:cs="Times New Roman"/>
                <w:sz w:val="18"/>
                <w:szCs w:val="18"/>
                <w:lang w:eastAsia="ja-JP"/>
              </w:rPr>
              <w:t>Risk 2</w:t>
            </w:r>
            <w:r>
              <w:rPr>
                <w:rFonts w:ascii="Calibri" w:eastAsia="MS Mincho" w:hAnsi="Calibri" w:cs="Times New Roman"/>
                <w:sz w:val="18"/>
                <w:szCs w:val="18"/>
                <w:lang w:eastAsia="ja-JP"/>
              </w:rPr>
              <w:t xml:space="preserve">: </w:t>
            </w:r>
            <w:r w:rsidRPr="000F33C5">
              <w:rPr>
                <w:sz w:val="18"/>
                <w:szCs w:val="18"/>
              </w:rPr>
              <w:t xml:space="preserve">Holders of traditional knowledge may not have the capacity to claim their rights to genetic resources and their traditional knowledge, leading to their exclusion from the benefits of the project. </w:t>
            </w:r>
          </w:p>
          <w:p w14:paraId="78B9D6D9" w14:textId="77777777" w:rsidR="00191865" w:rsidRPr="000F33C5" w:rsidRDefault="00191865" w:rsidP="0014781F">
            <w:pPr>
              <w:jc w:val="both"/>
              <w:rPr>
                <w:sz w:val="18"/>
                <w:szCs w:val="18"/>
              </w:rPr>
            </w:pPr>
          </w:p>
          <w:p w14:paraId="0C743600" w14:textId="77777777" w:rsidR="00191865" w:rsidRDefault="00191865" w:rsidP="0014781F">
            <w:pPr>
              <w:jc w:val="both"/>
              <w:rPr>
                <w:sz w:val="18"/>
                <w:szCs w:val="18"/>
              </w:rPr>
            </w:pPr>
            <w:r>
              <w:rPr>
                <w:sz w:val="18"/>
                <w:szCs w:val="18"/>
              </w:rPr>
              <w:t>Questions P.3, P.5, and P.13</w:t>
            </w:r>
          </w:p>
          <w:p w14:paraId="61485884" w14:textId="77777777" w:rsidR="00191865" w:rsidRDefault="00191865" w:rsidP="0014781F">
            <w:pPr>
              <w:jc w:val="both"/>
              <w:rPr>
                <w:sz w:val="18"/>
                <w:szCs w:val="18"/>
              </w:rPr>
            </w:pPr>
          </w:p>
          <w:p w14:paraId="2F78BAD6" w14:textId="77777777" w:rsidR="00191865" w:rsidRPr="008A6090" w:rsidRDefault="00191865" w:rsidP="0014781F">
            <w:pPr>
              <w:jc w:val="both"/>
              <w:rPr>
                <w:rFonts w:ascii="Calibri" w:eastAsia="MS Mincho" w:hAnsi="Calibri" w:cs="Times New Roman"/>
                <w:b/>
                <w:sz w:val="18"/>
                <w:szCs w:val="18"/>
                <w:lang w:eastAsia="ja-JP"/>
              </w:rPr>
            </w:pPr>
            <w:r w:rsidRPr="008A3F0D">
              <w:rPr>
                <w:sz w:val="18"/>
                <w:szCs w:val="18"/>
              </w:rPr>
              <w:t>.</w:t>
            </w:r>
          </w:p>
        </w:tc>
        <w:tc>
          <w:tcPr>
            <w:tcW w:w="1080" w:type="dxa"/>
          </w:tcPr>
          <w:p w14:paraId="45A47963"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 xml:space="preserve">I = </w:t>
            </w:r>
            <w:r>
              <w:rPr>
                <w:rFonts w:ascii="Calibri" w:eastAsia="MS Mincho" w:hAnsi="Calibri" w:cs="Minion Pro"/>
                <w:sz w:val="18"/>
                <w:szCs w:val="18"/>
                <w:lang w:eastAsia="ja-JP"/>
              </w:rPr>
              <w:t>3</w:t>
            </w:r>
          </w:p>
          <w:p w14:paraId="51D1960B" w14:textId="77777777" w:rsidR="00191865" w:rsidRPr="008A6090" w:rsidRDefault="00191865" w:rsidP="0014781F">
            <w:pPr>
              <w:jc w:val="both"/>
              <w:rPr>
                <w:rFonts w:ascii="Calibri" w:eastAsia="MS Mincho" w:hAnsi="Calibri" w:cs="Times New Roman"/>
                <w:sz w:val="18"/>
                <w:szCs w:val="18"/>
                <w:lang w:eastAsia="ja-JP"/>
              </w:rPr>
            </w:pPr>
            <w:r w:rsidRPr="008A6090">
              <w:rPr>
                <w:rFonts w:ascii="Calibri" w:eastAsia="MS Mincho" w:hAnsi="Calibri" w:cs="Minion Pro"/>
                <w:sz w:val="18"/>
                <w:szCs w:val="18"/>
                <w:lang w:eastAsia="ja-JP"/>
              </w:rPr>
              <w:t xml:space="preserve">L = </w:t>
            </w:r>
            <w:r>
              <w:rPr>
                <w:rFonts w:ascii="Calibri" w:eastAsia="MS Mincho" w:hAnsi="Calibri" w:cs="Minion Pro"/>
                <w:sz w:val="18"/>
                <w:szCs w:val="18"/>
                <w:lang w:eastAsia="ja-JP"/>
              </w:rPr>
              <w:t>3</w:t>
            </w:r>
          </w:p>
        </w:tc>
        <w:tc>
          <w:tcPr>
            <w:tcW w:w="1170" w:type="dxa"/>
          </w:tcPr>
          <w:p w14:paraId="7075FDFB" w14:textId="77777777" w:rsidR="00191865" w:rsidRPr="00A34F01" w:rsidRDefault="00191865" w:rsidP="0014781F">
            <w:pPr>
              <w:jc w:val="both"/>
              <w:rPr>
                <w:rFonts w:ascii="Calibri" w:eastAsia="MS Mincho" w:hAnsi="Calibri" w:cs="Times New Roman"/>
                <w:bCs/>
                <w:sz w:val="18"/>
                <w:szCs w:val="18"/>
                <w:lang w:eastAsia="ja-JP"/>
              </w:rPr>
            </w:pPr>
            <w:r w:rsidRPr="00A34F01">
              <w:rPr>
                <w:rFonts w:ascii="Calibri" w:eastAsia="MS Mincho" w:hAnsi="Calibri" w:cs="Times New Roman"/>
                <w:bCs/>
                <w:sz w:val="18"/>
                <w:szCs w:val="18"/>
                <w:lang w:eastAsia="ja-JP"/>
              </w:rPr>
              <w:t>Moderate</w:t>
            </w:r>
          </w:p>
        </w:tc>
        <w:tc>
          <w:tcPr>
            <w:tcW w:w="2610" w:type="dxa"/>
            <w:gridSpan w:val="2"/>
          </w:tcPr>
          <w:p w14:paraId="799D8C27" w14:textId="77777777" w:rsidR="00191865" w:rsidRPr="00C0431A" w:rsidRDefault="00191865" w:rsidP="0014781F">
            <w:pPr>
              <w:rPr>
                <w:rFonts w:ascii="Calibri" w:eastAsia="MS Mincho" w:hAnsi="Calibri" w:cs="Times New Roman"/>
                <w:bCs/>
                <w:sz w:val="18"/>
                <w:szCs w:val="18"/>
                <w:lang w:eastAsia="ja-JP"/>
              </w:rPr>
            </w:pPr>
            <w:r>
              <w:rPr>
                <w:rFonts w:ascii="Calibri" w:eastAsia="MS Mincho" w:hAnsi="Calibri" w:cs="Times New Roman"/>
                <w:bCs/>
                <w:sz w:val="18"/>
                <w:szCs w:val="18"/>
                <w:lang w:eastAsia="ja-JP"/>
              </w:rPr>
              <w:t>O</w:t>
            </w:r>
            <w:r w:rsidRPr="00C0431A">
              <w:rPr>
                <w:rFonts w:ascii="Calibri" w:eastAsia="MS Mincho" w:hAnsi="Calibri" w:cs="Times New Roman"/>
                <w:bCs/>
                <w:sz w:val="18"/>
                <w:szCs w:val="18"/>
                <w:lang w:eastAsia="ja-JP"/>
              </w:rPr>
              <w:t xml:space="preserve">ne of the major barriers to </w:t>
            </w:r>
            <w:r>
              <w:rPr>
                <w:rFonts w:ascii="Calibri" w:eastAsia="MS Mincho" w:hAnsi="Calibri" w:cs="Times New Roman"/>
                <w:bCs/>
                <w:sz w:val="18"/>
                <w:szCs w:val="18"/>
                <w:lang w:eastAsia="ja-JP"/>
              </w:rPr>
              <w:t xml:space="preserve">the implementation of </w:t>
            </w:r>
            <w:r w:rsidRPr="00C0431A">
              <w:rPr>
                <w:rFonts w:ascii="Calibri" w:eastAsia="MS Mincho" w:hAnsi="Calibri" w:cs="Times New Roman"/>
                <w:bCs/>
                <w:sz w:val="18"/>
                <w:szCs w:val="18"/>
                <w:lang w:eastAsia="ja-JP"/>
              </w:rPr>
              <w:t xml:space="preserve">the Nagoya Protocol (NP) is </w:t>
            </w:r>
            <w:r>
              <w:rPr>
                <w:rFonts w:ascii="Calibri" w:eastAsia="MS Mincho" w:hAnsi="Calibri" w:cs="Times New Roman"/>
                <w:bCs/>
                <w:sz w:val="18"/>
                <w:szCs w:val="18"/>
                <w:lang w:eastAsia="ja-JP"/>
              </w:rPr>
              <w:t>the limited</w:t>
            </w:r>
            <w:r w:rsidRPr="00C0431A">
              <w:rPr>
                <w:rFonts w:ascii="Calibri" w:eastAsia="MS Mincho" w:hAnsi="Calibri" w:cs="Times New Roman"/>
                <w:bCs/>
                <w:sz w:val="18"/>
                <w:szCs w:val="18"/>
                <w:lang w:eastAsia="ja-JP"/>
              </w:rPr>
              <w:t xml:space="preserve"> knowledge of ABS among communities and </w:t>
            </w:r>
            <w:r>
              <w:rPr>
                <w:rFonts w:ascii="Calibri" w:eastAsia="MS Mincho" w:hAnsi="Calibri" w:cs="Times New Roman"/>
                <w:bCs/>
                <w:sz w:val="18"/>
                <w:szCs w:val="18"/>
                <w:lang w:eastAsia="ja-JP"/>
              </w:rPr>
              <w:t xml:space="preserve">TK </w:t>
            </w:r>
            <w:r w:rsidRPr="00C0431A">
              <w:rPr>
                <w:rFonts w:ascii="Calibri" w:eastAsia="MS Mincho" w:hAnsi="Calibri" w:cs="Times New Roman"/>
                <w:bCs/>
                <w:sz w:val="18"/>
                <w:szCs w:val="18"/>
                <w:lang w:eastAsia="ja-JP"/>
              </w:rPr>
              <w:t>holders</w:t>
            </w:r>
            <w:r>
              <w:rPr>
                <w:rFonts w:ascii="Calibri" w:eastAsia="MS Mincho" w:hAnsi="Calibri" w:cs="Times New Roman"/>
                <w:bCs/>
                <w:sz w:val="18"/>
                <w:szCs w:val="18"/>
                <w:lang w:eastAsia="ja-JP"/>
              </w:rPr>
              <w:t xml:space="preserve">, which can limit their </w:t>
            </w:r>
            <w:r w:rsidRPr="00C0431A">
              <w:rPr>
                <w:rFonts w:ascii="Calibri" w:eastAsia="MS Mincho" w:hAnsi="Calibri" w:cs="Times New Roman"/>
                <w:bCs/>
                <w:sz w:val="18"/>
                <w:szCs w:val="18"/>
                <w:lang w:eastAsia="ja-JP"/>
              </w:rPr>
              <w:t xml:space="preserve">capacity to effectively negotiate with GR users or monitor implementation of ABS </w:t>
            </w:r>
            <w:r>
              <w:rPr>
                <w:rFonts w:ascii="Calibri" w:eastAsia="MS Mincho" w:hAnsi="Calibri" w:cs="Times New Roman"/>
                <w:bCs/>
                <w:sz w:val="18"/>
                <w:szCs w:val="18"/>
                <w:lang w:eastAsia="ja-JP"/>
              </w:rPr>
              <w:t>activities</w:t>
            </w:r>
            <w:r w:rsidRPr="00C0431A">
              <w:rPr>
                <w:rFonts w:ascii="Calibri" w:eastAsia="MS Mincho" w:hAnsi="Calibri" w:cs="Times New Roman"/>
                <w:bCs/>
                <w:sz w:val="18"/>
                <w:szCs w:val="18"/>
                <w:lang w:eastAsia="ja-JP"/>
              </w:rPr>
              <w:t xml:space="preserve">. </w:t>
            </w:r>
            <w:r w:rsidRPr="000F33C5">
              <w:rPr>
                <w:rFonts w:ascii="Calibri" w:eastAsia="MS Mincho" w:hAnsi="Calibri" w:cs="Times New Roman"/>
                <w:bCs/>
                <w:sz w:val="18"/>
                <w:szCs w:val="18"/>
                <w:lang w:eastAsia="ja-JP"/>
              </w:rPr>
              <w:t>Many of the communities are illiterate and poor, and therefore not always able to engage with formal policies and regulations. Their capacity to engage on issues therefore needs to be built.</w:t>
            </w:r>
          </w:p>
        </w:tc>
        <w:tc>
          <w:tcPr>
            <w:tcW w:w="4770" w:type="dxa"/>
            <w:gridSpan w:val="4"/>
          </w:tcPr>
          <w:p w14:paraId="2C16ABAE" w14:textId="1143CDCC" w:rsidR="00191865" w:rsidRDefault="00191865" w:rsidP="0014781F">
            <w:pPr>
              <w:rPr>
                <w:sz w:val="18"/>
                <w:szCs w:val="18"/>
              </w:rPr>
            </w:pPr>
            <w:r w:rsidRPr="00DA51BB">
              <w:rPr>
                <w:sz w:val="18"/>
                <w:szCs w:val="18"/>
              </w:rPr>
              <w:t xml:space="preserve">Local communities and individuals of the Sehlabathebe UNESCO Heritage Park, Tšehlanyane National Park, Bokong Nature Reserve, and Letša-la-Letsie Ramsar site) and their surrounding landscapes, were given the opportunity to raise human rights concerns regarding the Project during the stakeholder engagement process. Based on the stakeholder consultations, a </w:t>
            </w:r>
            <w:r w:rsidRPr="00FD7363">
              <w:rPr>
                <w:b/>
                <w:bCs/>
                <w:sz w:val="18"/>
                <w:szCs w:val="18"/>
              </w:rPr>
              <w:t>Stakeholder Participation and Engagement Plan</w:t>
            </w:r>
            <w:r w:rsidRPr="00DA51BB">
              <w:rPr>
                <w:sz w:val="18"/>
                <w:szCs w:val="18"/>
              </w:rPr>
              <w:t xml:space="preserve"> was developed (see Annex </w:t>
            </w:r>
            <w:r w:rsidR="00526667">
              <w:rPr>
                <w:sz w:val="18"/>
                <w:szCs w:val="18"/>
              </w:rPr>
              <w:t>8</w:t>
            </w:r>
            <w:r w:rsidRPr="00DA51BB">
              <w:rPr>
                <w:sz w:val="18"/>
                <w:szCs w:val="18"/>
              </w:rPr>
              <w:t xml:space="preserve"> of th</w:t>
            </w:r>
            <w:r>
              <w:rPr>
                <w:sz w:val="18"/>
                <w:szCs w:val="18"/>
              </w:rPr>
              <w:t>e</w:t>
            </w:r>
            <w:r w:rsidRPr="00DA51BB">
              <w:rPr>
                <w:sz w:val="18"/>
                <w:szCs w:val="18"/>
              </w:rPr>
              <w:t xml:space="preserve"> Project Document), that will guide these stakeholders and project implementers as to when, how and with whom consultations and exchanges should be undertaken throughout the life of the project</w:t>
            </w:r>
            <w:r>
              <w:rPr>
                <w:sz w:val="18"/>
                <w:szCs w:val="18"/>
              </w:rPr>
              <w:t xml:space="preserve"> </w:t>
            </w:r>
            <w:r w:rsidRPr="00DA51BB">
              <w:rPr>
                <w:sz w:val="18"/>
                <w:szCs w:val="18"/>
              </w:rPr>
              <w:t>including opportunities to express any human rights concerns.</w:t>
            </w:r>
            <w:r>
              <w:rPr>
                <w:sz w:val="18"/>
                <w:szCs w:val="18"/>
              </w:rPr>
              <w:t xml:space="preserve"> </w:t>
            </w:r>
            <w:r w:rsidRPr="00DA51BB">
              <w:rPr>
                <w:sz w:val="18"/>
                <w:szCs w:val="18"/>
              </w:rPr>
              <w:t xml:space="preserve">During the PPG stakeholder analysis was conducted and multiple consultations were conducted with stakeholders at the national and project site levels where they had the opportunity to raise any concerns related to the project, including human rights concerns. </w:t>
            </w:r>
            <w:r>
              <w:rPr>
                <w:sz w:val="18"/>
                <w:szCs w:val="18"/>
              </w:rPr>
              <w:t xml:space="preserve">The </w:t>
            </w:r>
            <w:r w:rsidRPr="00FD7363">
              <w:rPr>
                <w:b/>
                <w:bCs/>
                <w:sz w:val="18"/>
                <w:szCs w:val="18"/>
              </w:rPr>
              <w:t>Stakeholder Participation and Engagement Plan</w:t>
            </w:r>
            <w:r>
              <w:rPr>
                <w:sz w:val="18"/>
                <w:szCs w:val="18"/>
              </w:rPr>
              <w:t xml:space="preserve"> also </w:t>
            </w:r>
            <w:r w:rsidRPr="008A3F0D">
              <w:rPr>
                <w:sz w:val="18"/>
                <w:szCs w:val="18"/>
              </w:rPr>
              <w:t xml:space="preserve">includes a </w:t>
            </w:r>
            <w:r>
              <w:rPr>
                <w:b/>
                <w:bCs/>
                <w:sz w:val="18"/>
                <w:szCs w:val="18"/>
              </w:rPr>
              <w:t>G</w:t>
            </w:r>
            <w:r w:rsidRPr="00313C75">
              <w:rPr>
                <w:b/>
                <w:bCs/>
                <w:sz w:val="18"/>
                <w:szCs w:val="18"/>
              </w:rPr>
              <w:t>rievance</w:t>
            </w:r>
            <w:r>
              <w:rPr>
                <w:b/>
                <w:bCs/>
                <w:sz w:val="18"/>
                <w:szCs w:val="18"/>
              </w:rPr>
              <w:t xml:space="preserve"> Redress</w:t>
            </w:r>
            <w:r w:rsidRPr="00FD7363">
              <w:rPr>
                <w:b/>
                <w:bCs/>
                <w:sz w:val="18"/>
                <w:szCs w:val="18"/>
              </w:rPr>
              <w:t xml:space="preserve"> mechanism (GRM)</w:t>
            </w:r>
            <w:r w:rsidRPr="008A3F0D">
              <w:rPr>
                <w:sz w:val="18"/>
                <w:szCs w:val="18"/>
              </w:rPr>
              <w:t xml:space="preserve"> that </w:t>
            </w:r>
            <w:r>
              <w:rPr>
                <w:sz w:val="18"/>
                <w:szCs w:val="18"/>
              </w:rPr>
              <w:t>will</w:t>
            </w:r>
            <w:r w:rsidRPr="008A3F0D">
              <w:rPr>
                <w:sz w:val="18"/>
                <w:szCs w:val="18"/>
              </w:rPr>
              <w:t xml:space="preserve"> be </w:t>
            </w:r>
            <w:r>
              <w:rPr>
                <w:sz w:val="18"/>
                <w:szCs w:val="18"/>
              </w:rPr>
              <w:t>instrumental in addressing the potential grievances/complaints that stakeholders, including marginalized groups, may have concerning project activities that affect them.</w:t>
            </w:r>
          </w:p>
          <w:p w14:paraId="7CC50142" w14:textId="77777777" w:rsidR="00191865" w:rsidRDefault="00191865" w:rsidP="0014781F">
            <w:pPr>
              <w:rPr>
                <w:sz w:val="18"/>
                <w:szCs w:val="18"/>
              </w:rPr>
            </w:pPr>
          </w:p>
          <w:p w14:paraId="2CCE3305" w14:textId="77777777" w:rsidR="00191865" w:rsidRDefault="00191865" w:rsidP="0014781F">
            <w:pPr>
              <w:rPr>
                <w:sz w:val="18"/>
                <w:szCs w:val="18"/>
              </w:rPr>
            </w:pPr>
            <w:r>
              <w:rPr>
                <w:sz w:val="18"/>
                <w:szCs w:val="18"/>
              </w:rPr>
              <w:t xml:space="preserve">Under Component 1, the project design includes technical outputs that will strengthen the regulatory environment and build awareness and capacity regarding the protection of people’s traditional knowledge about genetic resources. Key among these are: Output 1.1.4, under which an ABS and Associated TK Strategy will be developed; Output 1.3.1 which (Guidelines and procedures for obtaining PIC and MAT) and Output 1.3.2 (Guidelines for developing biocultural community protocols. </w:t>
            </w:r>
          </w:p>
          <w:p w14:paraId="7D880BF9" w14:textId="77777777" w:rsidR="00191865" w:rsidRPr="008A6090" w:rsidRDefault="00191865" w:rsidP="0014781F">
            <w:pPr>
              <w:jc w:val="both"/>
              <w:rPr>
                <w:rFonts w:ascii="Calibri" w:eastAsia="MS Mincho" w:hAnsi="Calibri" w:cs="Times New Roman"/>
                <w:b/>
                <w:sz w:val="18"/>
                <w:szCs w:val="18"/>
                <w:lang w:eastAsia="ja-JP"/>
              </w:rPr>
            </w:pPr>
          </w:p>
        </w:tc>
      </w:tr>
      <w:tr w:rsidR="00191865" w:rsidRPr="008A6090" w14:paraId="7F6C8AC7" w14:textId="77777777" w:rsidTr="0014781F">
        <w:trPr>
          <w:trHeight w:val="3410"/>
        </w:trPr>
        <w:tc>
          <w:tcPr>
            <w:tcW w:w="3505" w:type="dxa"/>
          </w:tcPr>
          <w:p w14:paraId="27400F1C" w14:textId="77777777" w:rsidR="00191865" w:rsidRDefault="00191865" w:rsidP="0014781F">
            <w:pPr>
              <w:rPr>
                <w:rFonts w:ascii="Calibri" w:eastAsia="MS Mincho" w:hAnsi="Calibri" w:cs="Times New Roman"/>
                <w:sz w:val="18"/>
                <w:szCs w:val="18"/>
                <w:lang w:eastAsia="ja-JP"/>
              </w:rPr>
            </w:pPr>
            <w:r>
              <w:rPr>
                <w:rFonts w:ascii="Calibri" w:eastAsia="MS Mincho" w:hAnsi="Calibri" w:cs="Times New Roman"/>
                <w:sz w:val="18"/>
                <w:szCs w:val="18"/>
                <w:lang w:eastAsia="ja-JP"/>
              </w:rPr>
              <w:t xml:space="preserve">Risk 3: </w:t>
            </w:r>
            <w:r w:rsidRPr="00704B46">
              <w:rPr>
                <w:rFonts w:ascii="Calibri" w:eastAsia="MS Mincho" w:hAnsi="Calibri" w:cs="Times New Roman"/>
                <w:sz w:val="18"/>
                <w:szCs w:val="18"/>
                <w:lang w:eastAsia="ja-JP"/>
              </w:rPr>
              <w:t>Women could be excluded from the policy dialogue and decision-making processes, as well as from taking part in the bioprospecting and laboratory analyses of medicinal plant</w:t>
            </w:r>
            <w:r>
              <w:rPr>
                <w:rFonts w:ascii="Calibri" w:eastAsia="MS Mincho" w:hAnsi="Calibri" w:cs="Times New Roman"/>
                <w:sz w:val="18"/>
                <w:szCs w:val="18"/>
                <w:lang w:eastAsia="ja-JP"/>
              </w:rPr>
              <w:t>s</w:t>
            </w:r>
            <w:r w:rsidRPr="00704B46">
              <w:rPr>
                <w:rFonts w:ascii="Calibri" w:eastAsia="MS Mincho" w:hAnsi="Calibri" w:cs="Times New Roman"/>
                <w:sz w:val="18"/>
                <w:szCs w:val="18"/>
                <w:lang w:eastAsia="ja-JP"/>
              </w:rPr>
              <w:t>, further increasing their discrimination and vulnerability.</w:t>
            </w:r>
          </w:p>
          <w:p w14:paraId="5F9066A8" w14:textId="77777777" w:rsidR="00191865" w:rsidRDefault="00191865" w:rsidP="0014781F">
            <w:pPr>
              <w:rPr>
                <w:rFonts w:ascii="Calibri" w:eastAsia="MS Mincho" w:hAnsi="Calibri" w:cs="Times New Roman"/>
                <w:sz w:val="18"/>
                <w:szCs w:val="18"/>
                <w:lang w:eastAsia="ja-JP"/>
              </w:rPr>
            </w:pPr>
          </w:p>
          <w:p w14:paraId="41BF31CB" w14:textId="77777777" w:rsidR="00191865" w:rsidRDefault="00191865" w:rsidP="0014781F">
            <w:pPr>
              <w:rPr>
                <w:rFonts w:ascii="Calibri" w:eastAsia="MS Mincho" w:hAnsi="Calibri" w:cs="Times New Roman"/>
                <w:sz w:val="18"/>
                <w:szCs w:val="18"/>
                <w:lang w:eastAsia="ja-JP"/>
              </w:rPr>
            </w:pPr>
            <w:r>
              <w:rPr>
                <w:rFonts w:ascii="Calibri" w:eastAsia="MS Mincho" w:hAnsi="Calibri" w:cs="Times New Roman"/>
                <w:sz w:val="18"/>
                <w:szCs w:val="18"/>
                <w:lang w:eastAsia="ja-JP"/>
              </w:rPr>
              <w:t>Questions P.10, P11, and 7.6</w:t>
            </w:r>
          </w:p>
          <w:p w14:paraId="5EE60EC3" w14:textId="77777777" w:rsidR="00191865" w:rsidRDefault="00191865" w:rsidP="0014781F">
            <w:pPr>
              <w:rPr>
                <w:rFonts w:ascii="Calibri" w:eastAsia="MS Mincho" w:hAnsi="Calibri" w:cs="Times New Roman"/>
                <w:sz w:val="18"/>
                <w:szCs w:val="18"/>
                <w:lang w:eastAsia="ja-JP"/>
              </w:rPr>
            </w:pPr>
          </w:p>
          <w:p w14:paraId="3AD13CC3" w14:textId="77777777" w:rsidR="00191865" w:rsidRPr="008A6090" w:rsidRDefault="00191865" w:rsidP="0014781F">
            <w:pPr>
              <w:rPr>
                <w:rFonts w:ascii="Calibri" w:eastAsia="MS Mincho" w:hAnsi="Calibri" w:cs="Times New Roman"/>
                <w:sz w:val="18"/>
                <w:szCs w:val="18"/>
                <w:lang w:eastAsia="ja-JP"/>
              </w:rPr>
            </w:pPr>
            <w:r>
              <w:rPr>
                <w:rFonts w:ascii="Calibri" w:eastAsia="MS Mincho" w:hAnsi="Calibri" w:cs="Times New Roman"/>
                <w:sz w:val="18"/>
                <w:szCs w:val="18"/>
                <w:lang w:eastAsia="ja-JP"/>
              </w:rPr>
              <w:t xml:space="preserve">. </w:t>
            </w:r>
          </w:p>
        </w:tc>
        <w:tc>
          <w:tcPr>
            <w:tcW w:w="1080" w:type="dxa"/>
          </w:tcPr>
          <w:p w14:paraId="0814CA3A"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 xml:space="preserve">I = </w:t>
            </w:r>
            <w:r>
              <w:rPr>
                <w:rFonts w:ascii="Calibri" w:eastAsia="MS Mincho" w:hAnsi="Calibri" w:cs="Minion Pro"/>
                <w:sz w:val="18"/>
                <w:szCs w:val="18"/>
                <w:lang w:eastAsia="ja-JP"/>
              </w:rPr>
              <w:t>4</w:t>
            </w:r>
          </w:p>
          <w:p w14:paraId="209ECE31"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L =</w:t>
            </w:r>
            <w:r>
              <w:rPr>
                <w:rFonts w:ascii="Calibri" w:eastAsia="MS Mincho" w:hAnsi="Calibri" w:cs="Minion Pro"/>
                <w:sz w:val="18"/>
                <w:szCs w:val="18"/>
                <w:lang w:eastAsia="ja-JP"/>
              </w:rPr>
              <w:t xml:space="preserve"> 2</w:t>
            </w:r>
          </w:p>
        </w:tc>
        <w:tc>
          <w:tcPr>
            <w:tcW w:w="1170" w:type="dxa"/>
          </w:tcPr>
          <w:p w14:paraId="0758ED58" w14:textId="77777777" w:rsidR="00191865" w:rsidRPr="008A6090" w:rsidRDefault="00191865" w:rsidP="0014781F">
            <w:pPr>
              <w:jc w:val="both"/>
              <w:rPr>
                <w:rFonts w:ascii="Calibri" w:eastAsia="MS Mincho" w:hAnsi="Calibri" w:cs="Times New Roman"/>
                <w:b/>
                <w:sz w:val="18"/>
                <w:szCs w:val="18"/>
                <w:lang w:eastAsia="ja-JP"/>
              </w:rPr>
            </w:pPr>
            <w:r w:rsidRPr="00313C75">
              <w:rPr>
                <w:rFonts w:ascii="Calibri" w:eastAsia="MS Mincho" w:hAnsi="Calibri" w:cs="Times New Roman"/>
                <w:bCs/>
                <w:sz w:val="18"/>
                <w:szCs w:val="18"/>
                <w:lang w:eastAsia="ja-JP"/>
              </w:rPr>
              <w:t>Moderate</w:t>
            </w:r>
          </w:p>
        </w:tc>
        <w:tc>
          <w:tcPr>
            <w:tcW w:w="2610" w:type="dxa"/>
            <w:gridSpan w:val="2"/>
          </w:tcPr>
          <w:p w14:paraId="7995FDA4" w14:textId="77777777" w:rsidR="00191865" w:rsidRPr="008A6090" w:rsidRDefault="00191865" w:rsidP="0014781F">
            <w:pPr>
              <w:jc w:val="both"/>
              <w:rPr>
                <w:rFonts w:ascii="Calibri" w:eastAsia="MS Mincho" w:hAnsi="Calibri" w:cs="Times New Roman"/>
                <w:b/>
                <w:sz w:val="18"/>
                <w:szCs w:val="18"/>
                <w:lang w:eastAsia="ja-JP"/>
              </w:rPr>
            </w:pPr>
          </w:p>
        </w:tc>
        <w:tc>
          <w:tcPr>
            <w:tcW w:w="4770" w:type="dxa"/>
            <w:gridSpan w:val="4"/>
          </w:tcPr>
          <w:p w14:paraId="0A307105" w14:textId="2A1792D4" w:rsidR="00191865" w:rsidRPr="000E5843" w:rsidRDefault="00191865" w:rsidP="0014781F">
            <w:pPr>
              <w:rPr>
                <w:sz w:val="18"/>
                <w:szCs w:val="18"/>
              </w:rPr>
            </w:pPr>
            <w:r w:rsidRPr="008A3F0D">
              <w:rPr>
                <w:sz w:val="18"/>
                <w:szCs w:val="18"/>
              </w:rPr>
              <w:t xml:space="preserve">During the PPG phase, consultations with women’s groups/leaders and a detailed analysis of gender issues were conducted focusing on the four prioritized project sites. </w:t>
            </w:r>
            <w:r w:rsidRPr="000E5843">
              <w:rPr>
                <w:sz w:val="18"/>
                <w:szCs w:val="18"/>
              </w:rPr>
              <w:t>In addition, w</w:t>
            </w:r>
            <w:r w:rsidRPr="008A3F0D">
              <w:rPr>
                <w:sz w:val="18"/>
                <w:szCs w:val="18"/>
              </w:rPr>
              <w:t>omen’s groups/leaders were give</w:t>
            </w:r>
            <w:r>
              <w:rPr>
                <w:sz w:val="18"/>
                <w:szCs w:val="18"/>
              </w:rPr>
              <w:t>n</w:t>
            </w:r>
            <w:r w:rsidRPr="008A3F0D">
              <w:rPr>
                <w:sz w:val="18"/>
                <w:szCs w:val="18"/>
              </w:rPr>
              <w:t xml:space="preserve"> the opportunity to raise gender equality concerns regarding the Project during the stakeholder engagement process.</w:t>
            </w:r>
            <w:r>
              <w:rPr>
                <w:sz w:val="18"/>
                <w:szCs w:val="18"/>
              </w:rPr>
              <w:t xml:space="preserve"> </w:t>
            </w:r>
            <w:r w:rsidRPr="008A3F0D">
              <w:rPr>
                <w:sz w:val="18"/>
                <w:szCs w:val="18"/>
              </w:rPr>
              <w:t xml:space="preserve">Communities around the project sites have constituted legal entities called Community Conservation forums (CCF), with significant women participation. CCFs will be considered a key consultation mechanism to raise women concerns.  </w:t>
            </w:r>
            <w:r>
              <w:rPr>
                <w:sz w:val="18"/>
                <w:szCs w:val="18"/>
              </w:rPr>
              <w:t xml:space="preserve">Based on the gender analysis and consultations with women groups, </w:t>
            </w:r>
            <w:r w:rsidRPr="008A3F0D">
              <w:rPr>
                <w:sz w:val="18"/>
                <w:szCs w:val="18"/>
              </w:rPr>
              <w:t>a</w:t>
            </w:r>
            <w:r w:rsidRPr="000E5843">
              <w:rPr>
                <w:sz w:val="18"/>
                <w:szCs w:val="18"/>
              </w:rPr>
              <w:t xml:space="preserve"> </w:t>
            </w:r>
            <w:r w:rsidRPr="00A9335C">
              <w:rPr>
                <w:b/>
                <w:bCs/>
                <w:sz w:val="18"/>
                <w:szCs w:val="18"/>
              </w:rPr>
              <w:t>Gender Action Plan</w:t>
            </w:r>
            <w:r w:rsidRPr="008A3F0D">
              <w:rPr>
                <w:sz w:val="18"/>
                <w:szCs w:val="18"/>
              </w:rPr>
              <w:t xml:space="preserve"> for the project was defined (</w:t>
            </w:r>
            <w:r w:rsidRPr="000E5843">
              <w:rPr>
                <w:sz w:val="18"/>
                <w:szCs w:val="18"/>
              </w:rPr>
              <w:t xml:space="preserve">see Annex </w:t>
            </w:r>
            <w:r w:rsidR="00526667">
              <w:rPr>
                <w:sz w:val="18"/>
                <w:szCs w:val="18"/>
              </w:rPr>
              <w:t>10</w:t>
            </w:r>
            <w:r w:rsidRPr="000E5843">
              <w:rPr>
                <w:sz w:val="18"/>
                <w:szCs w:val="18"/>
              </w:rPr>
              <w:t xml:space="preserve"> of th</w:t>
            </w:r>
            <w:r>
              <w:rPr>
                <w:sz w:val="18"/>
                <w:szCs w:val="18"/>
              </w:rPr>
              <w:t>e</w:t>
            </w:r>
            <w:r w:rsidRPr="000E5843">
              <w:rPr>
                <w:sz w:val="18"/>
                <w:szCs w:val="18"/>
              </w:rPr>
              <w:t xml:space="preserve"> Project Document)</w:t>
            </w:r>
            <w:r w:rsidRPr="008A3F0D">
              <w:rPr>
                <w:sz w:val="18"/>
                <w:szCs w:val="18"/>
              </w:rPr>
              <w:t>, considering all gender equality concerns; the implementation of the Plan will ensure women participation and empowerment.</w:t>
            </w:r>
            <w:r>
              <w:rPr>
                <w:sz w:val="18"/>
                <w:szCs w:val="18"/>
              </w:rPr>
              <w:t xml:space="preserve"> Furthermore, activities under Output 3.1.1 will update the GAP, conduct gender empowerment workshops, establish a working relationship between DoE/MTEC and the Department of Gender</w:t>
            </w:r>
            <w:r w:rsidRPr="0032405A">
              <w:rPr>
                <w:sz w:val="18"/>
                <w:szCs w:val="18"/>
              </w:rPr>
              <w:t>/MGYSR to mainstream gender issues related to ABS</w:t>
            </w:r>
            <w:r>
              <w:rPr>
                <w:sz w:val="18"/>
                <w:szCs w:val="18"/>
              </w:rPr>
              <w:t>; produce a gender-based strategy concerning the management of plant genetic resources, and develop and strengthen the capacity of key stakeholders</w:t>
            </w:r>
            <w:r w:rsidRPr="0032405A">
              <w:rPr>
                <w:rFonts w:asciiTheme="majorHAnsi" w:eastAsia="SimSun" w:hAnsiTheme="majorHAnsi" w:cs="Times New Roman"/>
                <w:sz w:val="20"/>
                <w:szCs w:val="20"/>
              </w:rPr>
              <w:t xml:space="preserve"> </w:t>
            </w:r>
            <w:r w:rsidRPr="0032405A">
              <w:rPr>
                <w:sz w:val="18"/>
                <w:szCs w:val="18"/>
              </w:rPr>
              <w:t>on gender issues related to medicinal plant resources and ABS.</w:t>
            </w:r>
          </w:p>
        </w:tc>
      </w:tr>
      <w:tr w:rsidR="00191865" w:rsidRPr="008A6090" w14:paraId="11BCF0E1" w14:textId="77777777" w:rsidTr="0014781F">
        <w:tc>
          <w:tcPr>
            <w:tcW w:w="3505" w:type="dxa"/>
          </w:tcPr>
          <w:p w14:paraId="0214FCD1" w14:textId="77777777" w:rsidR="00191865" w:rsidRDefault="00191865" w:rsidP="0014781F">
            <w:pPr>
              <w:rPr>
                <w:rFonts w:ascii="Calibri" w:eastAsia="MS Mincho" w:hAnsi="Calibri" w:cs="Times New Roman"/>
                <w:sz w:val="18"/>
                <w:szCs w:val="18"/>
                <w:lang w:eastAsia="ja-JP"/>
              </w:rPr>
            </w:pPr>
            <w:r>
              <w:rPr>
                <w:rFonts w:ascii="Calibri" w:eastAsia="MS Mincho" w:hAnsi="Calibri" w:cs="Times New Roman"/>
                <w:sz w:val="18"/>
                <w:szCs w:val="18"/>
                <w:lang w:eastAsia="ja-JP"/>
              </w:rPr>
              <w:t xml:space="preserve">Risk 4. The wider tangible and intangible dimensions of Cultural Heritage associated with the traditional methods of cultivation and harvesting of medicinal plants may be overlooked, impacting on the cultural integrity of TK bearers, traditional healers/herbalists and herding groups. </w:t>
            </w:r>
          </w:p>
          <w:p w14:paraId="7A338F9A" w14:textId="77777777" w:rsidR="00191865" w:rsidRDefault="00191865" w:rsidP="0014781F">
            <w:pPr>
              <w:rPr>
                <w:rFonts w:ascii="Calibri" w:eastAsia="MS Mincho" w:hAnsi="Calibri"/>
                <w:sz w:val="18"/>
                <w:szCs w:val="18"/>
                <w:lang w:eastAsia="ja-JP"/>
              </w:rPr>
            </w:pPr>
            <w:r>
              <w:rPr>
                <w:rFonts w:ascii="Calibri" w:eastAsia="MS Mincho" w:hAnsi="Calibri" w:cs="Times New Roman"/>
                <w:sz w:val="18"/>
                <w:szCs w:val="18"/>
                <w:lang w:eastAsia="ja-JP"/>
              </w:rPr>
              <w:br/>
              <w:t>Questions 4.1, 4.3, and 4.5</w:t>
            </w:r>
          </w:p>
          <w:p w14:paraId="2718F133" w14:textId="77777777" w:rsidR="00191865" w:rsidRDefault="00191865" w:rsidP="0014781F">
            <w:pPr>
              <w:jc w:val="both"/>
              <w:rPr>
                <w:rFonts w:ascii="Calibri" w:eastAsia="MS Mincho" w:hAnsi="Calibri" w:cs="Times New Roman"/>
                <w:sz w:val="18"/>
                <w:szCs w:val="18"/>
                <w:lang w:eastAsia="ja-JP"/>
              </w:rPr>
            </w:pPr>
            <w:r>
              <w:rPr>
                <w:rFonts w:ascii="Calibri" w:eastAsia="MS Mincho" w:hAnsi="Calibri" w:cs="Times New Roman"/>
                <w:sz w:val="18"/>
                <w:szCs w:val="18"/>
                <w:lang w:eastAsia="ja-JP"/>
              </w:rPr>
              <w:t xml:space="preserve"> </w:t>
            </w:r>
          </w:p>
        </w:tc>
        <w:tc>
          <w:tcPr>
            <w:tcW w:w="1080" w:type="dxa"/>
          </w:tcPr>
          <w:p w14:paraId="02E9EB73"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 xml:space="preserve">I = </w:t>
            </w:r>
            <w:r>
              <w:rPr>
                <w:rFonts w:ascii="Calibri" w:eastAsia="MS Mincho" w:hAnsi="Calibri" w:cs="Minion Pro"/>
                <w:sz w:val="18"/>
                <w:szCs w:val="18"/>
                <w:lang w:eastAsia="ja-JP"/>
              </w:rPr>
              <w:t>3</w:t>
            </w:r>
          </w:p>
          <w:p w14:paraId="62FA5DE9" w14:textId="77777777" w:rsidR="00191865" w:rsidRPr="008A6090" w:rsidRDefault="00191865" w:rsidP="0014781F">
            <w:pPr>
              <w:jc w:val="both"/>
              <w:rPr>
                <w:rFonts w:ascii="Calibri" w:eastAsia="MS Mincho" w:hAnsi="Calibri" w:cs="Minion Pro"/>
                <w:sz w:val="18"/>
                <w:szCs w:val="18"/>
                <w:lang w:eastAsia="ja-JP"/>
              </w:rPr>
            </w:pPr>
            <w:r w:rsidRPr="008A6090">
              <w:rPr>
                <w:rFonts w:ascii="Calibri" w:eastAsia="MS Mincho" w:hAnsi="Calibri" w:cs="Minion Pro"/>
                <w:sz w:val="18"/>
                <w:szCs w:val="18"/>
                <w:lang w:eastAsia="ja-JP"/>
              </w:rPr>
              <w:t>L =</w:t>
            </w:r>
            <w:r>
              <w:rPr>
                <w:rFonts w:ascii="Calibri" w:eastAsia="MS Mincho" w:hAnsi="Calibri" w:cs="Minion Pro"/>
                <w:sz w:val="18"/>
                <w:szCs w:val="18"/>
                <w:lang w:eastAsia="ja-JP"/>
              </w:rPr>
              <w:t xml:space="preserve"> 3</w:t>
            </w:r>
          </w:p>
        </w:tc>
        <w:tc>
          <w:tcPr>
            <w:tcW w:w="1170" w:type="dxa"/>
          </w:tcPr>
          <w:p w14:paraId="39F1AA42" w14:textId="77777777" w:rsidR="00191865" w:rsidRPr="00A34F01" w:rsidRDefault="00191865" w:rsidP="0014781F">
            <w:pPr>
              <w:jc w:val="both"/>
              <w:rPr>
                <w:rFonts w:ascii="Calibri" w:eastAsia="MS Mincho" w:hAnsi="Calibri" w:cs="Times New Roman"/>
                <w:bCs/>
                <w:sz w:val="18"/>
                <w:szCs w:val="18"/>
                <w:lang w:eastAsia="ja-JP"/>
              </w:rPr>
            </w:pPr>
            <w:r w:rsidRPr="00A34F01">
              <w:rPr>
                <w:rFonts w:ascii="Calibri" w:eastAsia="MS Mincho" w:hAnsi="Calibri" w:cs="Times New Roman"/>
                <w:bCs/>
                <w:sz w:val="18"/>
                <w:szCs w:val="18"/>
                <w:lang w:eastAsia="ja-JP"/>
              </w:rPr>
              <w:t>Moderate</w:t>
            </w:r>
          </w:p>
        </w:tc>
        <w:tc>
          <w:tcPr>
            <w:tcW w:w="2610" w:type="dxa"/>
            <w:gridSpan w:val="2"/>
          </w:tcPr>
          <w:p w14:paraId="071D8510" w14:textId="77777777" w:rsidR="00191865" w:rsidRPr="008A6090" w:rsidRDefault="00191865" w:rsidP="0014781F">
            <w:pPr>
              <w:rPr>
                <w:rFonts w:ascii="Calibri" w:eastAsia="MS Mincho" w:hAnsi="Calibri" w:cs="Times New Roman"/>
                <w:b/>
                <w:sz w:val="18"/>
                <w:szCs w:val="18"/>
                <w:lang w:eastAsia="ja-JP"/>
              </w:rPr>
            </w:pPr>
            <w:r w:rsidRPr="00EE206E">
              <w:rPr>
                <w:rFonts w:ascii="Calibri" w:eastAsia="MS Mincho" w:hAnsi="Calibri"/>
                <w:sz w:val="18"/>
                <w:szCs w:val="18"/>
                <w:lang w:eastAsia="ja-JP"/>
              </w:rPr>
              <w:t>The Sehlabathebe National Park and World Heritage Site (UNESCO) is included in the project. There are numerous rock art representations and caves, which are utilized for rituals</w:t>
            </w:r>
            <w:r>
              <w:rPr>
                <w:rFonts w:ascii="Calibri" w:eastAsia="MS Mincho" w:hAnsi="Calibri"/>
                <w:sz w:val="18"/>
                <w:szCs w:val="18"/>
                <w:lang w:eastAsia="ja-JP"/>
              </w:rPr>
              <w:t>, which may also be associated with the use of medicinal plant and associated paraphernalia</w:t>
            </w:r>
            <w:r w:rsidRPr="00EE206E">
              <w:rPr>
                <w:rFonts w:ascii="Calibri" w:eastAsia="MS Mincho" w:hAnsi="Calibri"/>
                <w:sz w:val="18"/>
                <w:szCs w:val="18"/>
                <w:lang w:eastAsia="ja-JP"/>
              </w:rPr>
              <w:t xml:space="preserve">. </w:t>
            </w:r>
            <w:r w:rsidRPr="00581A35">
              <w:rPr>
                <w:rFonts w:ascii="Calibri" w:eastAsia="MS Mincho" w:hAnsi="Calibri"/>
                <w:sz w:val="18"/>
                <w:szCs w:val="18"/>
                <w:lang w:eastAsia="ja-JP"/>
              </w:rPr>
              <w:t xml:space="preserve">Herders are a heterogeneous group comprising of owners of livestock as well as those employed or those looking after family stock, some of these are not necessarily marginalized. </w:t>
            </w:r>
            <w:r w:rsidRPr="008A3F0D">
              <w:rPr>
                <w:sz w:val="18"/>
                <w:szCs w:val="18"/>
              </w:rPr>
              <w:t>Bioprospecting activities often rely on the utilization of tangible and intangible forms of cultural heritage and TK as a point of departure. The project will work closely with local herbalists and healers</w:t>
            </w:r>
            <w:r>
              <w:rPr>
                <w:sz w:val="18"/>
                <w:szCs w:val="18"/>
              </w:rPr>
              <w:t xml:space="preserve">. (Output 2.1.3). </w:t>
            </w:r>
          </w:p>
          <w:p w14:paraId="12867D8C" w14:textId="77777777" w:rsidR="00191865" w:rsidRPr="008A6090" w:rsidRDefault="00191865" w:rsidP="0014781F">
            <w:pPr>
              <w:jc w:val="both"/>
              <w:rPr>
                <w:rFonts w:ascii="Calibri" w:eastAsia="MS Mincho" w:hAnsi="Calibri" w:cs="Times New Roman"/>
                <w:b/>
                <w:sz w:val="18"/>
                <w:szCs w:val="18"/>
                <w:lang w:eastAsia="ja-JP"/>
              </w:rPr>
            </w:pPr>
          </w:p>
        </w:tc>
        <w:tc>
          <w:tcPr>
            <w:tcW w:w="4770" w:type="dxa"/>
            <w:gridSpan w:val="4"/>
          </w:tcPr>
          <w:p w14:paraId="4C8B2951" w14:textId="6412636A" w:rsidR="00191865" w:rsidRPr="00E54DBC" w:rsidRDefault="00191865" w:rsidP="0014781F">
            <w:pPr>
              <w:rPr>
                <w:sz w:val="18"/>
                <w:szCs w:val="18"/>
              </w:rPr>
            </w:pPr>
            <w:r w:rsidRPr="00CA7C0B">
              <w:rPr>
                <w:sz w:val="18"/>
                <w:szCs w:val="18"/>
              </w:rPr>
              <w:t>During the PPG, a</w:t>
            </w:r>
            <w:r>
              <w:rPr>
                <w:sz w:val="18"/>
                <w:szCs w:val="18"/>
              </w:rPr>
              <w:t xml:space="preserve"> </w:t>
            </w:r>
            <w:r w:rsidRPr="00FD7363">
              <w:rPr>
                <w:b/>
                <w:bCs/>
                <w:sz w:val="18"/>
                <w:szCs w:val="18"/>
              </w:rPr>
              <w:t>Herders Engagement Plan</w:t>
            </w:r>
            <w:r>
              <w:rPr>
                <w:sz w:val="18"/>
                <w:szCs w:val="18"/>
              </w:rPr>
              <w:t xml:space="preserve"> </w:t>
            </w:r>
            <w:r w:rsidRPr="00CA7C0B">
              <w:rPr>
                <w:sz w:val="18"/>
                <w:szCs w:val="18"/>
              </w:rPr>
              <w:t xml:space="preserve">was developed (see Annex </w:t>
            </w:r>
            <w:r w:rsidR="00CF6AC1">
              <w:rPr>
                <w:sz w:val="18"/>
                <w:szCs w:val="18"/>
              </w:rPr>
              <w:t>21</w:t>
            </w:r>
            <w:r w:rsidRPr="00CA7C0B">
              <w:rPr>
                <w:sz w:val="18"/>
                <w:szCs w:val="18"/>
              </w:rPr>
              <w:t xml:space="preserve"> of th</w:t>
            </w:r>
            <w:r>
              <w:rPr>
                <w:sz w:val="18"/>
                <w:szCs w:val="18"/>
              </w:rPr>
              <w:t>e</w:t>
            </w:r>
            <w:r w:rsidRPr="00CA7C0B">
              <w:rPr>
                <w:sz w:val="18"/>
                <w:szCs w:val="18"/>
              </w:rPr>
              <w:t xml:space="preserve"> Project Document)</w:t>
            </w:r>
            <w:r>
              <w:rPr>
                <w:sz w:val="18"/>
                <w:szCs w:val="18"/>
              </w:rPr>
              <w:t xml:space="preserve"> and a </w:t>
            </w:r>
            <w:r w:rsidRPr="00FD7363">
              <w:rPr>
                <w:b/>
                <w:bCs/>
                <w:sz w:val="18"/>
                <w:szCs w:val="18"/>
              </w:rPr>
              <w:t>Traditional Healers and Herbalists Engagement Plan</w:t>
            </w:r>
            <w:r>
              <w:rPr>
                <w:sz w:val="18"/>
                <w:szCs w:val="18"/>
              </w:rPr>
              <w:t xml:space="preserve"> will be implemented </w:t>
            </w:r>
            <w:r w:rsidRPr="00CA7C0B">
              <w:rPr>
                <w:sz w:val="18"/>
                <w:szCs w:val="18"/>
              </w:rPr>
              <w:t xml:space="preserve">to assure that </w:t>
            </w:r>
            <w:r>
              <w:rPr>
                <w:sz w:val="18"/>
                <w:szCs w:val="18"/>
              </w:rPr>
              <w:t xml:space="preserve">both </w:t>
            </w:r>
            <w:r w:rsidRPr="00CA7C0B">
              <w:rPr>
                <w:sz w:val="18"/>
                <w:szCs w:val="18"/>
              </w:rPr>
              <w:t>herders</w:t>
            </w:r>
            <w:r>
              <w:rPr>
                <w:sz w:val="18"/>
                <w:szCs w:val="18"/>
              </w:rPr>
              <w:t xml:space="preserve">, as well as traditional healers and herbalists </w:t>
            </w:r>
            <w:r w:rsidRPr="00CA7C0B">
              <w:rPr>
                <w:sz w:val="18"/>
                <w:szCs w:val="18"/>
              </w:rPr>
              <w:t>benefit</w:t>
            </w:r>
            <w:r>
              <w:rPr>
                <w:sz w:val="18"/>
                <w:szCs w:val="18"/>
              </w:rPr>
              <w:t xml:space="preserve"> and </w:t>
            </w:r>
            <w:r w:rsidRPr="00CA7C0B">
              <w:rPr>
                <w:sz w:val="18"/>
                <w:szCs w:val="18"/>
              </w:rPr>
              <w:t>share the benefits that will accrue from the conservation and utilization of selected plan</w:t>
            </w:r>
            <w:r>
              <w:rPr>
                <w:sz w:val="18"/>
                <w:szCs w:val="18"/>
              </w:rPr>
              <w:t>t</w:t>
            </w:r>
            <w:r w:rsidRPr="00CA7C0B">
              <w:rPr>
                <w:sz w:val="18"/>
                <w:szCs w:val="18"/>
              </w:rPr>
              <w:t xml:space="preserve"> genetic resources. </w:t>
            </w:r>
            <w:r>
              <w:rPr>
                <w:sz w:val="18"/>
                <w:szCs w:val="18"/>
              </w:rPr>
              <w:t xml:space="preserve">A targeted </w:t>
            </w:r>
            <w:r w:rsidRPr="00FD7363">
              <w:rPr>
                <w:b/>
                <w:bCs/>
                <w:sz w:val="18"/>
                <w:szCs w:val="18"/>
              </w:rPr>
              <w:t>Cultural Heritage Impact Assessment</w:t>
            </w:r>
            <w:r>
              <w:rPr>
                <w:sz w:val="18"/>
                <w:szCs w:val="18"/>
              </w:rPr>
              <w:t xml:space="preserve"> (CHIA) to address the tangible and intangible dimensions will be carried out, with the participation of TK bearers and other key stakeholders. The CHIA will feed into the SESA to complement the assessment of non-formal institutions. During Implementation, the </w:t>
            </w:r>
            <w:r w:rsidRPr="00FD7363">
              <w:rPr>
                <w:b/>
                <w:bCs/>
                <w:sz w:val="18"/>
                <w:szCs w:val="18"/>
              </w:rPr>
              <w:t>Stakeholder Participation and Engagement Plan</w:t>
            </w:r>
            <w:r>
              <w:rPr>
                <w:sz w:val="18"/>
                <w:szCs w:val="18"/>
              </w:rPr>
              <w:t xml:space="preserve"> will be developed to guide </w:t>
            </w:r>
            <w:r w:rsidRPr="00CA7C0B">
              <w:rPr>
                <w:sz w:val="18"/>
                <w:szCs w:val="18"/>
              </w:rPr>
              <w:t>monitor the participation of herders</w:t>
            </w:r>
            <w:r>
              <w:rPr>
                <w:sz w:val="18"/>
                <w:szCs w:val="18"/>
              </w:rPr>
              <w:t xml:space="preserve"> and other special interest groups, to ens</w:t>
            </w:r>
            <w:r w:rsidRPr="00A14386">
              <w:rPr>
                <w:sz w:val="18"/>
                <w:szCs w:val="18"/>
              </w:rPr>
              <w:t>ure that identified impacts are properly addressed, culturally appropriate benefits are provided, participatory processes are followed, and capacity support and institutional arrangements are established</w:t>
            </w:r>
            <w:r>
              <w:rPr>
                <w:sz w:val="18"/>
                <w:szCs w:val="18"/>
              </w:rPr>
              <w:t xml:space="preserve">. </w:t>
            </w:r>
            <w:r w:rsidRPr="00CA7C0B">
              <w:rPr>
                <w:sz w:val="18"/>
                <w:szCs w:val="18"/>
              </w:rPr>
              <w:t>Awareness campaigns and documentation of herders’ TK on the prioritized medicinal plants will be implemented with the involvement of herders</w:t>
            </w:r>
            <w:r>
              <w:rPr>
                <w:sz w:val="18"/>
                <w:szCs w:val="18"/>
              </w:rPr>
              <w:t xml:space="preserve"> (Output 2.2.2)</w:t>
            </w:r>
            <w:r w:rsidRPr="00CA7C0B">
              <w:rPr>
                <w:sz w:val="18"/>
                <w:szCs w:val="18"/>
              </w:rPr>
              <w:t>.</w:t>
            </w:r>
            <w:r>
              <w:rPr>
                <w:sz w:val="18"/>
                <w:szCs w:val="18"/>
              </w:rPr>
              <w:t xml:space="preserve"> </w:t>
            </w:r>
            <w:r w:rsidRPr="008A3F0D">
              <w:rPr>
                <w:sz w:val="18"/>
                <w:szCs w:val="18"/>
              </w:rPr>
              <w:t>The project</w:t>
            </w:r>
            <w:r>
              <w:rPr>
                <w:sz w:val="18"/>
                <w:szCs w:val="18"/>
              </w:rPr>
              <w:t xml:space="preserve">’s </w:t>
            </w:r>
            <w:r w:rsidRPr="00FD7363">
              <w:rPr>
                <w:b/>
                <w:bCs/>
                <w:sz w:val="18"/>
                <w:szCs w:val="18"/>
              </w:rPr>
              <w:t>GRM</w:t>
            </w:r>
            <w:r w:rsidRPr="008A3F0D">
              <w:rPr>
                <w:sz w:val="18"/>
                <w:szCs w:val="18"/>
              </w:rPr>
              <w:t xml:space="preserve"> will</w:t>
            </w:r>
            <w:r>
              <w:rPr>
                <w:sz w:val="18"/>
                <w:szCs w:val="18"/>
              </w:rPr>
              <w:t xml:space="preserve"> take into consideration culturally appropriate channels so that men and women have equal access to the mechanism.</w:t>
            </w:r>
            <w:r w:rsidRPr="000E4284">
              <w:rPr>
                <w:sz w:val="18"/>
                <w:szCs w:val="18"/>
              </w:rPr>
              <w:t xml:space="preserve"> The ABS legislation to be developed under Component 1 will</w:t>
            </w:r>
            <w:r>
              <w:rPr>
                <w:sz w:val="18"/>
                <w:szCs w:val="18"/>
              </w:rPr>
              <w:t xml:space="preserve"> involve the </w:t>
            </w:r>
            <w:r w:rsidRPr="000E4284">
              <w:rPr>
                <w:sz w:val="18"/>
                <w:szCs w:val="18"/>
              </w:rPr>
              <w:t xml:space="preserve">active participation </w:t>
            </w:r>
            <w:r>
              <w:rPr>
                <w:sz w:val="18"/>
                <w:szCs w:val="18"/>
              </w:rPr>
              <w:t xml:space="preserve">of TK bearers and herding groups </w:t>
            </w:r>
            <w:r w:rsidRPr="000E4284">
              <w:rPr>
                <w:sz w:val="18"/>
                <w:szCs w:val="18"/>
              </w:rPr>
              <w:t>to ensure that benefits arising from the use of genetic resources that are held by local communities and groups of traditional healers are shared with them in a fair and equitable way, based on MAT (Article 5 of the NP). A national regulation for TK will ensure that TK associated with genetic resources held by local communities and traditional healers is accessed with their approval and involvement and that MAT have been established (Article 7 of the NP); and that local communities’ customary laws, community protocols, and procedures with respect to TK associated with genetic resources are considered (Article 12 of the NP).</w:t>
            </w:r>
          </w:p>
        </w:tc>
      </w:tr>
      <w:tr w:rsidR="00191865" w:rsidRPr="008A6090" w14:paraId="2D0BC757" w14:textId="77777777" w:rsidTr="0014781F">
        <w:trPr>
          <w:trHeight w:val="2474"/>
        </w:trPr>
        <w:tc>
          <w:tcPr>
            <w:tcW w:w="3505" w:type="dxa"/>
          </w:tcPr>
          <w:p w14:paraId="1871A329" w14:textId="77777777" w:rsidR="00191865" w:rsidRPr="005C4AED" w:rsidRDefault="00191865" w:rsidP="0014781F">
            <w:pPr>
              <w:rPr>
                <w:rFonts w:ascii="Calibri" w:eastAsia="MS Mincho" w:hAnsi="Calibri" w:cs="Times New Roman"/>
                <w:sz w:val="18"/>
                <w:szCs w:val="18"/>
                <w:lang w:eastAsia="ja-JP"/>
              </w:rPr>
            </w:pPr>
            <w:r w:rsidRPr="005C4AED">
              <w:rPr>
                <w:rFonts w:ascii="Calibri" w:eastAsia="MS Mincho" w:hAnsi="Calibri" w:cs="Times New Roman"/>
                <w:sz w:val="18"/>
                <w:szCs w:val="18"/>
                <w:lang w:eastAsia="ja-JP"/>
              </w:rPr>
              <w:t>Risk 5: Although the ABS policy and regulatory framework would lead to benefits for TK bearers and herders in the project area, they may also, unintentionally, induce an intensification of the unsustainable harvesting of the medicinal plants in other regions of the country, because of their commercial value.</w:t>
            </w:r>
          </w:p>
          <w:p w14:paraId="5A8D10F1" w14:textId="77777777" w:rsidR="00191865" w:rsidRDefault="00191865" w:rsidP="0014781F">
            <w:pPr>
              <w:rPr>
                <w:rFonts w:ascii="Calibri" w:eastAsia="MS Mincho" w:hAnsi="Calibri" w:cs="Times New Roman"/>
                <w:sz w:val="18"/>
                <w:szCs w:val="18"/>
                <w:lang w:eastAsia="ja-JP"/>
              </w:rPr>
            </w:pPr>
          </w:p>
          <w:p w14:paraId="70CFDE77" w14:textId="77777777" w:rsidR="00191865" w:rsidRDefault="00191865" w:rsidP="0014781F">
            <w:pPr>
              <w:rPr>
                <w:rFonts w:ascii="Calibri" w:eastAsia="MS Mincho" w:hAnsi="Calibri" w:cs="Times New Roman"/>
                <w:sz w:val="18"/>
                <w:szCs w:val="18"/>
                <w:lang w:eastAsia="ja-JP"/>
              </w:rPr>
            </w:pPr>
          </w:p>
          <w:p w14:paraId="7196712A" w14:textId="77777777" w:rsidR="00191865" w:rsidRPr="00B8517D" w:rsidRDefault="00191865" w:rsidP="0014781F">
            <w:pPr>
              <w:rPr>
                <w:rFonts w:ascii="Calibri" w:eastAsia="MS Mincho" w:hAnsi="Calibri" w:cs="Times New Roman"/>
                <w:sz w:val="18"/>
                <w:szCs w:val="18"/>
                <w:lang w:eastAsia="ja-JP"/>
              </w:rPr>
            </w:pPr>
            <w:r w:rsidRPr="00540FC0">
              <w:rPr>
                <w:rFonts w:ascii="Calibri" w:eastAsia="MS Mincho" w:hAnsi="Calibri" w:cs="Times New Roman"/>
                <w:sz w:val="18"/>
                <w:szCs w:val="18"/>
                <w:lang w:eastAsia="ja-JP"/>
              </w:rPr>
              <w:t xml:space="preserve">Questions </w:t>
            </w:r>
            <w:r>
              <w:rPr>
                <w:rFonts w:ascii="Calibri" w:eastAsia="MS Mincho" w:hAnsi="Calibri" w:cs="Times New Roman"/>
                <w:sz w:val="18"/>
                <w:szCs w:val="18"/>
                <w:lang w:eastAsia="ja-JP"/>
              </w:rPr>
              <w:t xml:space="preserve">1.1, 1.2, </w:t>
            </w:r>
            <w:r w:rsidRPr="00540FC0">
              <w:rPr>
                <w:rFonts w:ascii="Calibri" w:eastAsia="MS Mincho" w:hAnsi="Calibri" w:cs="Times New Roman"/>
                <w:sz w:val="18"/>
                <w:szCs w:val="18"/>
                <w:lang w:eastAsia="ja-JP"/>
              </w:rPr>
              <w:t>1.3, 5.2, and 5.4</w:t>
            </w:r>
          </w:p>
          <w:p w14:paraId="338054DD" w14:textId="77777777" w:rsidR="00191865" w:rsidRDefault="00191865" w:rsidP="0014781F">
            <w:pPr>
              <w:rPr>
                <w:rFonts w:ascii="Calibri" w:eastAsia="MS Mincho" w:hAnsi="Calibri" w:cs="Times New Roman"/>
                <w:sz w:val="18"/>
                <w:szCs w:val="18"/>
                <w:lang w:eastAsia="ja-JP"/>
              </w:rPr>
            </w:pPr>
          </w:p>
        </w:tc>
        <w:tc>
          <w:tcPr>
            <w:tcW w:w="1080" w:type="dxa"/>
          </w:tcPr>
          <w:p w14:paraId="5D447ED2" w14:textId="77777777" w:rsidR="00191865"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I = 3</w:t>
            </w:r>
          </w:p>
          <w:p w14:paraId="27C224A5" w14:textId="77777777" w:rsidR="00191865" w:rsidRPr="008A6090"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L = 3</w:t>
            </w:r>
          </w:p>
        </w:tc>
        <w:tc>
          <w:tcPr>
            <w:tcW w:w="1170" w:type="dxa"/>
          </w:tcPr>
          <w:p w14:paraId="5E048610" w14:textId="77777777" w:rsidR="00191865" w:rsidRDefault="00191865" w:rsidP="0014781F">
            <w:pPr>
              <w:jc w:val="both"/>
              <w:rPr>
                <w:rFonts w:ascii="Calibri" w:eastAsia="MS Mincho" w:hAnsi="Calibri" w:cs="Times New Roman"/>
                <w:b/>
                <w:sz w:val="18"/>
                <w:szCs w:val="18"/>
                <w:lang w:eastAsia="ja-JP"/>
              </w:rPr>
            </w:pPr>
            <w:r>
              <w:rPr>
                <w:rFonts w:ascii="Calibri" w:eastAsia="MS Mincho" w:hAnsi="Calibri" w:cs="Times New Roman"/>
                <w:b/>
                <w:sz w:val="18"/>
                <w:szCs w:val="18"/>
                <w:lang w:eastAsia="ja-JP"/>
              </w:rPr>
              <w:t>Moderate</w:t>
            </w:r>
          </w:p>
        </w:tc>
        <w:tc>
          <w:tcPr>
            <w:tcW w:w="2610" w:type="dxa"/>
            <w:gridSpan w:val="2"/>
          </w:tcPr>
          <w:p w14:paraId="6E97EF86" w14:textId="77777777" w:rsidR="00191865" w:rsidRPr="00EE206E" w:rsidRDefault="00191865" w:rsidP="0014781F">
            <w:pPr>
              <w:rPr>
                <w:rFonts w:ascii="Calibri" w:eastAsia="MS Mincho" w:hAnsi="Calibri"/>
                <w:sz w:val="18"/>
                <w:szCs w:val="18"/>
                <w:lang w:eastAsia="ja-JP"/>
              </w:rPr>
            </w:pPr>
            <w:r>
              <w:rPr>
                <w:rFonts w:ascii="Calibri" w:eastAsia="MS Mincho" w:hAnsi="Calibri"/>
                <w:sz w:val="18"/>
                <w:szCs w:val="18"/>
                <w:lang w:eastAsia="ja-JP"/>
              </w:rPr>
              <w:t>H</w:t>
            </w:r>
            <w:r w:rsidRPr="00BA3205">
              <w:rPr>
                <w:rFonts w:ascii="Calibri" w:eastAsia="MS Mincho" w:hAnsi="Calibri"/>
                <w:sz w:val="18"/>
                <w:szCs w:val="18"/>
                <w:lang w:eastAsia="ja-JP"/>
              </w:rPr>
              <w:t>erders, who are largely nomadic in nature, depend largely on rangelands for their survival including their health and that of the animals they look after</w:t>
            </w:r>
            <w:r>
              <w:rPr>
                <w:rFonts w:ascii="Calibri" w:eastAsia="MS Mincho" w:hAnsi="Calibri"/>
                <w:sz w:val="18"/>
                <w:szCs w:val="18"/>
                <w:lang w:eastAsia="ja-JP"/>
              </w:rPr>
              <w:t>. R</w:t>
            </w:r>
            <w:r w:rsidRPr="009B03D8">
              <w:rPr>
                <w:rFonts w:ascii="Calibri" w:eastAsia="MS Mincho" w:hAnsi="Calibri"/>
                <w:sz w:val="18"/>
                <w:szCs w:val="18"/>
                <w:lang w:eastAsia="ja-JP"/>
              </w:rPr>
              <w:t>aising awareness at the local level about the linkages between access to genetic resources and their utilization and the conservation of biodiversity and the sustainable use of its components, within and outside protected areas in the four prioritized landscapes, will contribute to the conservation of highland and rangeland ecosystems.</w:t>
            </w:r>
          </w:p>
        </w:tc>
        <w:tc>
          <w:tcPr>
            <w:tcW w:w="4770" w:type="dxa"/>
            <w:gridSpan w:val="4"/>
          </w:tcPr>
          <w:p w14:paraId="55CCCE1B" w14:textId="77777777" w:rsidR="00191865" w:rsidRPr="008A3F0D" w:rsidDel="00581A35" w:rsidRDefault="00191865" w:rsidP="0014781F">
            <w:pPr>
              <w:rPr>
                <w:sz w:val="18"/>
                <w:szCs w:val="18"/>
              </w:rPr>
            </w:pPr>
            <w:r w:rsidRPr="00794F9A">
              <w:rPr>
                <w:sz w:val="18"/>
                <w:szCs w:val="18"/>
              </w:rPr>
              <w:t>Lesotho’s ABS policy and regulatory framework</w:t>
            </w:r>
            <w:r>
              <w:rPr>
                <w:sz w:val="18"/>
                <w:szCs w:val="18"/>
              </w:rPr>
              <w:t>, informed by the SESA,</w:t>
            </w:r>
            <w:r w:rsidRPr="00794F9A">
              <w:rPr>
                <w:sz w:val="18"/>
                <w:szCs w:val="18"/>
              </w:rPr>
              <w:t xml:space="preserve"> will be developed through a highly participatory process to ensure effective inter-institutional coordination and alignment with legislation or regulatory requirements from multiple sectors</w:t>
            </w:r>
            <w:r>
              <w:rPr>
                <w:sz w:val="18"/>
                <w:szCs w:val="18"/>
              </w:rPr>
              <w:t xml:space="preserve">. SESA will include meaningful consultations with the associations of traditional practitioners (herbalists and healers), herders, and other stakeholders to identify social and environmental priorities associated with the ABS policy. It will also include an analysis of the legal and institutional frameworks to identify gaps and weaknesses associated with the country’s system to address the social and environmental priorities (Output 1.1.1). SESA's recommendations will lead to an improved governance and a greater capacity of the country’s system (Outputs 1.1.2, 1.1.3, 1.1.4, 1.2.2, 2.1.4, 2.2.1, 2.2.3) to address the social and environmental priorities. Under the ABS policy and regulatory framework, ABS initiatives (Output 2.2.2) would be promoted in other regions of the country. </w:t>
            </w:r>
          </w:p>
        </w:tc>
      </w:tr>
      <w:tr w:rsidR="00191865" w:rsidRPr="008A6090" w14:paraId="05783BF4" w14:textId="77777777" w:rsidTr="0014781F">
        <w:tc>
          <w:tcPr>
            <w:tcW w:w="3505" w:type="dxa"/>
          </w:tcPr>
          <w:p w14:paraId="37EB0CCD" w14:textId="77777777" w:rsidR="00191865" w:rsidRDefault="00191865" w:rsidP="0014781F">
            <w:pPr>
              <w:rPr>
                <w:rFonts w:ascii="Calibri" w:eastAsia="MS Mincho" w:hAnsi="Calibri"/>
                <w:sz w:val="18"/>
                <w:szCs w:val="18"/>
                <w:lang w:eastAsia="ja-JP"/>
              </w:rPr>
            </w:pPr>
            <w:r>
              <w:rPr>
                <w:rFonts w:ascii="Calibri" w:eastAsia="MS Mincho" w:hAnsi="Calibri"/>
                <w:sz w:val="18"/>
                <w:szCs w:val="18"/>
                <w:lang w:eastAsia="ja-JP"/>
              </w:rPr>
              <w:t xml:space="preserve">Risk 6: </w:t>
            </w:r>
            <w:r w:rsidRPr="00E22A88">
              <w:rPr>
                <w:rFonts w:ascii="Calibri" w:eastAsia="MS Mincho" w:hAnsi="Calibri"/>
                <w:sz w:val="18"/>
                <w:szCs w:val="18"/>
                <w:lang w:eastAsia="ja-JP"/>
              </w:rPr>
              <w:t>Climate change</w:t>
            </w:r>
            <w:r>
              <w:rPr>
                <w:rFonts w:ascii="Calibri" w:eastAsia="MS Mincho" w:hAnsi="Calibri"/>
                <w:sz w:val="18"/>
                <w:szCs w:val="18"/>
                <w:lang w:eastAsia="ja-JP"/>
              </w:rPr>
              <w:t xml:space="preserve">, particularly hotter and dryer conditions, may impact on the habitats of the target medicinal plants, compromising the development objective of the project, </w:t>
            </w:r>
          </w:p>
          <w:p w14:paraId="4F56F727" w14:textId="77777777" w:rsidR="00191865" w:rsidRDefault="00191865" w:rsidP="0014781F">
            <w:pPr>
              <w:rPr>
                <w:rFonts w:ascii="Calibri" w:eastAsia="MS Mincho" w:hAnsi="Calibri"/>
                <w:sz w:val="18"/>
                <w:szCs w:val="18"/>
                <w:lang w:eastAsia="ja-JP"/>
              </w:rPr>
            </w:pPr>
          </w:p>
          <w:p w14:paraId="56547579" w14:textId="77777777" w:rsidR="00191865" w:rsidRPr="00E22A88" w:rsidRDefault="00191865" w:rsidP="0014781F">
            <w:pPr>
              <w:rPr>
                <w:rFonts w:ascii="Calibri" w:eastAsia="MS Mincho" w:hAnsi="Calibri"/>
                <w:sz w:val="18"/>
                <w:szCs w:val="18"/>
                <w:lang w:eastAsia="ja-JP"/>
              </w:rPr>
            </w:pPr>
            <w:r>
              <w:rPr>
                <w:rFonts w:ascii="Calibri" w:eastAsia="MS Mincho" w:hAnsi="Calibri"/>
                <w:sz w:val="18"/>
                <w:szCs w:val="18"/>
                <w:lang w:eastAsia="ja-JP"/>
              </w:rPr>
              <w:t>Question 2.2</w:t>
            </w:r>
          </w:p>
        </w:tc>
        <w:tc>
          <w:tcPr>
            <w:tcW w:w="1080" w:type="dxa"/>
          </w:tcPr>
          <w:p w14:paraId="012B88CA" w14:textId="77777777" w:rsidR="00191865"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L = 3</w:t>
            </w:r>
          </w:p>
          <w:p w14:paraId="7E2B5B16" w14:textId="77777777" w:rsidR="00191865" w:rsidRPr="008A6090"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I = 3</w:t>
            </w:r>
          </w:p>
        </w:tc>
        <w:tc>
          <w:tcPr>
            <w:tcW w:w="1170" w:type="dxa"/>
          </w:tcPr>
          <w:p w14:paraId="6052538D" w14:textId="77777777" w:rsidR="00191865" w:rsidRPr="00545882" w:rsidRDefault="00191865" w:rsidP="0014781F">
            <w:pPr>
              <w:jc w:val="both"/>
              <w:rPr>
                <w:rFonts w:ascii="Calibri" w:eastAsia="MS Mincho" w:hAnsi="Calibri" w:cs="Times New Roman"/>
                <w:bCs/>
                <w:sz w:val="18"/>
                <w:szCs w:val="18"/>
                <w:lang w:eastAsia="ja-JP"/>
              </w:rPr>
            </w:pPr>
            <w:r w:rsidRPr="00545882">
              <w:rPr>
                <w:rFonts w:ascii="Calibri" w:eastAsia="MS Mincho" w:hAnsi="Calibri" w:cs="Times New Roman"/>
                <w:bCs/>
                <w:sz w:val="18"/>
                <w:szCs w:val="18"/>
                <w:lang w:eastAsia="ja-JP"/>
              </w:rPr>
              <w:t>Moderate</w:t>
            </w:r>
          </w:p>
        </w:tc>
        <w:tc>
          <w:tcPr>
            <w:tcW w:w="2610" w:type="dxa"/>
            <w:gridSpan w:val="2"/>
          </w:tcPr>
          <w:p w14:paraId="515C37A4" w14:textId="77777777" w:rsidR="00191865" w:rsidRPr="008A3F0D" w:rsidRDefault="00191865" w:rsidP="0014781F">
            <w:pPr>
              <w:rPr>
                <w:sz w:val="18"/>
                <w:szCs w:val="18"/>
              </w:rPr>
            </w:pPr>
            <w:r>
              <w:rPr>
                <w:sz w:val="18"/>
                <w:szCs w:val="18"/>
              </w:rPr>
              <w:t>Climate change projections in the country include an increase in the intensity and frequency of extreme events, such as floods and drought, affecting water resources, which, in turn, will lead to an increase in evaporative loss and a decrease in groundwater recharge. Savannas are expected to replace current grasslands, while the loss of habitats in high-elevation areas would pose severe threats to the survival of medicinal plants.</w:t>
            </w:r>
          </w:p>
        </w:tc>
        <w:tc>
          <w:tcPr>
            <w:tcW w:w="4770" w:type="dxa"/>
            <w:gridSpan w:val="4"/>
          </w:tcPr>
          <w:p w14:paraId="59CF6C3D" w14:textId="77777777" w:rsidR="00191865" w:rsidRPr="008A3F0D" w:rsidRDefault="00191865" w:rsidP="0014781F">
            <w:pPr>
              <w:rPr>
                <w:sz w:val="18"/>
                <w:szCs w:val="18"/>
              </w:rPr>
            </w:pPr>
            <w:r>
              <w:rPr>
                <w:sz w:val="18"/>
                <w:szCs w:val="18"/>
              </w:rPr>
              <w:t>Several of the partner projects listed in Output 3.2.2 (GEF ID 5075 [UNDP]; GEF ID 5124 [FAO]; GEF ID 6926 [UNEP]) focus on climate-resilient development and adaptation to climate change. The information generated by these projects, particularly the Climate Services component of GEF ID 6926, will be integrated into the design and implementation of sustainable harvesting plans, thus building the climate resilience of the value chains.</w:t>
            </w:r>
          </w:p>
        </w:tc>
      </w:tr>
      <w:tr w:rsidR="00191865" w:rsidRPr="000E1952" w14:paraId="6676627A" w14:textId="77777777" w:rsidTr="0014781F">
        <w:tc>
          <w:tcPr>
            <w:tcW w:w="3505" w:type="dxa"/>
          </w:tcPr>
          <w:p w14:paraId="70A0A04F" w14:textId="77777777" w:rsidR="00191865" w:rsidRDefault="00191865" w:rsidP="0014781F">
            <w:pPr>
              <w:rPr>
                <w:rFonts w:eastAsia="Times New Roman" w:cs="Calibri"/>
                <w:color w:val="000000"/>
                <w:sz w:val="18"/>
                <w:szCs w:val="18"/>
              </w:rPr>
            </w:pPr>
            <w:r>
              <w:rPr>
                <w:rFonts w:eastAsia="Times New Roman" w:cs="Calibri"/>
                <w:color w:val="000000"/>
                <w:sz w:val="18"/>
                <w:szCs w:val="18"/>
              </w:rPr>
              <w:t>Risk 7: The establishment of a laboratory and the processing equipment for s</w:t>
            </w:r>
            <w:r w:rsidRPr="00A34F01">
              <w:rPr>
                <w:rFonts w:eastAsia="Times New Roman" w:cs="Calibri"/>
                <w:color w:val="000000"/>
                <w:sz w:val="18"/>
                <w:szCs w:val="18"/>
              </w:rPr>
              <w:t>afety and efficacy of genetic</w:t>
            </w:r>
            <w:r>
              <w:rPr>
                <w:rFonts w:eastAsia="Times New Roman" w:cs="Calibri"/>
                <w:color w:val="000000"/>
                <w:sz w:val="18"/>
                <w:szCs w:val="18"/>
              </w:rPr>
              <w:t>-</w:t>
            </w:r>
            <w:r w:rsidRPr="00A34F01">
              <w:rPr>
                <w:rFonts w:eastAsia="Times New Roman" w:cs="Calibri"/>
                <w:color w:val="000000"/>
                <w:sz w:val="18"/>
                <w:szCs w:val="18"/>
              </w:rPr>
              <w:t>resource related products</w:t>
            </w:r>
            <w:r>
              <w:rPr>
                <w:rFonts w:eastAsia="Times New Roman" w:cs="Calibri"/>
                <w:color w:val="000000"/>
                <w:sz w:val="18"/>
                <w:szCs w:val="18"/>
              </w:rPr>
              <w:t xml:space="preserve"> could lead to gender discrimination and to occupational safety and health risks.</w:t>
            </w:r>
          </w:p>
          <w:p w14:paraId="5D32D808" w14:textId="77777777" w:rsidR="00191865" w:rsidRDefault="00191865" w:rsidP="0014781F">
            <w:pPr>
              <w:rPr>
                <w:rFonts w:eastAsia="Times New Roman" w:cs="Calibri"/>
                <w:color w:val="000000"/>
                <w:sz w:val="18"/>
                <w:szCs w:val="18"/>
              </w:rPr>
            </w:pPr>
          </w:p>
          <w:p w14:paraId="029682F3" w14:textId="77777777" w:rsidR="00191865" w:rsidRPr="000E1952" w:rsidRDefault="00191865" w:rsidP="0014781F">
            <w:pPr>
              <w:rPr>
                <w:rFonts w:ascii="Calibri" w:eastAsia="MS Mincho" w:hAnsi="Calibri"/>
                <w:sz w:val="18"/>
                <w:szCs w:val="18"/>
                <w:lang w:eastAsia="ja-JP"/>
              </w:rPr>
            </w:pPr>
            <w:r>
              <w:rPr>
                <w:rFonts w:eastAsia="Times New Roman" w:cs="Calibri"/>
                <w:color w:val="000000"/>
                <w:sz w:val="18"/>
                <w:szCs w:val="18"/>
              </w:rPr>
              <w:t>Questions 1.13, 7.5, and 7.6</w:t>
            </w:r>
          </w:p>
        </w:tc>
        <w:tc>
          <w:tcPr>
            <w:tcW w:w="1080" w:type="dxa"/>
          </w:tcPr>
          <w:p w14:paraId="632A6829" w14:textId="77777777" w:rsidR="00191865"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I = 3</w:t>
            </w:r>
          </w:p>
          <w:p w14:paraId="6CEADC76" w14:textId="77777777" w:rsidR="00191865" w:rsidRPr="000E1952"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L =2</w:t>
            </w:r>
          </w:p>
        </w:tc>
        <w:tc>
          <w:tcPr>
            <w:tcW w:w="1170" w:type="dxa"/>
          </w:tcPr>
          <w:p w14:paraId="09189D79" w14:textId="77777777" w:rsidR="00191865" w:rsidRPr="000E1952" w:rsidRDefault="00191865" w:rsidP="0014781F">
            <w:pPr>
              <w:jc w:val="both"/>
              <w:rPr>
                <w:rFonts w:ascii="Calibri" w:eastAsia="MS Mincho" w:hAnsi="Calibri" w:cs="Times New Roman"/>
                <w:b/>
                <w:sz w:val="18"/>
                <w:szCs w:val="18"/>
                <w:lang w:eastAsia="ja-JP"/>
              </w:rPr>
            </w:pPr>
            <w:r>
              <w:rPr>
                <w:rFonts w:eastAsia="Times New Roman" w:cs="Calibri"/>
                <w:color w:val="000000"/>
                <w:sz w:val="18"/>
                <w:szCs w:val="18"/>
              </w:rPr>
              <w:t>Moderate</w:t>
            </w:r>
          </w:p>
        </w:tc>
        <w:tc>
          <w:tcPr>
            <w:tcW w:w="2610" w:type="dxa"/>
            <w:gridSpan w:val="2"/>
          </w:tcPr>
          <w:p w14:paraId="105DCF27" w14:textId="77777777" w:rsidR="00191865" w:rsidRPr="000E1952" w:rsidRDefault="00191865" w:rsidP="0014781F">
            <w:pPr>
              <w:rPr>
                <w:sz w:val="18"/>
                <w:szCs w:val="18"/>
              </w:rPr>
            </w:pPr>
            <w:r w:rsidRPr="001047D6">
              <w:rPr>
                <w:sz w:val="18"/>
                <w:szCs w:val="18"/>
              </w:rPr>
              <w:t xml:space="preserve">The preliminary capacity assessment of </w:t>
            </w:r>
            <w:r>
              <w:rPr>
                <w:sz w:val="18"/>
                <w:szCs w:val="18"/>
              </w:rPr>
              <w:t xml:space="preserve">the </w:t>
            </w:r>
            <w:r w:rsidRPr="001047D6">
              <w:rPr>
                <w:sz w:val="18"/>
                <w:szCs w:val="18"/>
              </w:rPr>
              <w:t xml:space="preserve">national research centers for bioprospecting conducted during the project design phase </w:t>
            </w:r>
            <w:r>
              <w:rPr>
                <w:sz w:val="18"/>
                <w:szCs w:val="18"/>
              </w:rPr>
              <w:t>showed</w:t>
            </w:r>
            <w:r w:rsidRPr="001047D6">
              <w:rPr>
                <w:sz w:val="18"/>
                <w:szCs w:val="18"/>
              </w:rPr>
              <w:t xml:space="preserve"> that</w:t>
            </w:r>
            <w:r>
              <w:rPr>
                <w:sz w:val="18"/>
                <w:szCs w:val="18"/>
              </w:rPr>
              <w:t xml:space="preserve"> </w:t>
            </w:r>
            <w:r w:rsidRPr="001047D6">
              <w:rPr>
                <w:sz w:val="18"/>
                <w:szCs w:val="18"/>
              </w:rPr>
              <w:t xml:space="preserve">research and development on medicinal plants of Lesotho is at its infancy stage and </w:t>
            </w:r>
            <w:r>
              <w:rPr>
                <w:sz w:val="18"/>
                <w:szCs w:val="18"/>
              </w:rPr>
              <w:t xml:space="preserve">is very </w:t>
            </w:r>
            <w:r w:rsidRPr="001047D6">
              <w:rPr>
                <w:sz w:val="18"/>
                <w:szCs w:val="18"/>
              </w:rPr>
              <w:t xml:space="preserve">limited </w:t>
            </w:r>
            <w:r>
              <w:rPr>
                <w:sz w:val="18"/>
                <w:szCs w:val="18"/>
              </w:rPr>
              <w:t xml:space="preserve">in </w:t>
            </w:r>
            <w:r w:rsidRPr="001047D6">
              <w:rPr>
                <w:sz w:val="18"/>
                <w:szCs w:val="18"/>
              </w:rPr>
              <w:t>product development.</w:t>
            </w:r>
            <w:r>
              <w:rPr>
                <w:sz w:val="18"/>
                <w:szCs w:val="18"/>
              </w:rPr>
              <w:t xml:space="preserve"> The project will f</w:t>
            </w:r>
            <w:r w:rsidRPr="008B0C69">
              <w:rPr>
                <w:sz w:val="18"/>
                <w:szCs w:val="18"/>
              </w:rPr>
              <w:t xml:space="preserve">acilitate exchange programs with more established product developers (e.g., from South Africa) </w:t>
            </w:r>
            <w:r>
              <w:rPr>
                <w:sz w:val="18"/>
                <w:szCs w:val="18"/>
              </w:rPr>
              <w:t xml:space="preserve">and </w:t>
            </w:r>
            <w:r w:rsidRPr="008B0C69">
              <w:rPr>
                <w:sz w:val="18"/>
                <w:szCs w:val="18"/>
              </w:rPr>
              <w:t>establis</w:t>
            </w:r>
            <w:r>
              <w:rPr>
                <w:sz w:val="18"/>
                <w:szCs w:val="18"/>
              </w:rPr>
              <w:t>h</w:t>
            </w:r>
            <w:r w:rsidRPr="008B0C69">
              <w:rPr>
                <w:sz w:val="18"/>
                <w:szCs w:val="18"/>
              </w:rPr>
              <w:t xml:space="preserve"> partnerships </w:t>
            </w:r>
            <w:r>
              <w:rPr>
                <w:sz w:val="18"/>
                <w:szCs w:val="18"/>
              </w:rPr>
              <w:t xml:space="preserve">between </w:t>
            </w:r>
            <w:r w:rsidRPr="008B0C69">
              <w:rPr>
                <w:sz w:val="18"/>
                <w:szCs w:val="18"/>
              </w:rPr>
              <w:t xml:space="preserve">local product developers </w:t>
            </w:r>
            <w:r>
              <w:rPr>
                <w:sz w:val="18"/>
                <w:szCs w:val="18"/>
              </w:rPr>
              <w:t>and</w:t>
            </w:r>
            <w:r w:rsidRPr="008B0C69">
              <w:rPr>
                <w:sz w:val="18"/>
                <w:szCs w:val="18"/>
              </w:rPr>
              <w:t xml:space="preserve"> international partners</w:t>
            </w:r>
          </w:p>
        </w:tc>
        <w:tc>
          <w:tcPr>
            <w:tcW w:w="4770" w:type="dxa"/>
            <w:gridSpan w:val="4"/>
          </w:tcPr>
          <w:p w14:paraId="79E0B460" w14:textId="356F9887" w:rsidR="00191865" w:rsidRDefault="00191865" w:rsidP="0014781F">
            <w:pPr>
              <w:rPr>
                <w:rFonts w:eastAsia="Times New Roman" w:cs="Calibri"/>
                <w:color w:val="000000"/>
                <w:sz w:val="18"/>
                <w:szCs w:val="18"/>
              </w:rPr>
            </w:pPr>
            <w:r w:rsidRPr="00482080">
              <w:rPr>
                <w:rFonts w:eastAsia="Times New Roman" w:cs="Calibri"/>
                <w:color w:val="000000"/>
                <w:sz w:val="18"/>
                <w:szCs w:val="18"/>
              </w:rPr>
              <w:t xml:space="preserve">Based on the gender analysis and consultations with women groups, a </w:t>
            </w:r>
            <w:r w:rsidRPr="00FD7363">
              <w:rPr>
                <w:rFonts w:eastAsia="Times New Roman" w:cs="Calibri"/>
                <w:b/>
                <w:bCs/>
                <w:color w:val="000000"/>
                <w:sz w:val="18"/>
                <w:szCs w:val="18"/>
              </w:rPr>
              <w:t>Gender Action Plan</w:t>
            </w:r>
            <w:r w:rsidRPr="00482080">
              <w:rPr>
                <w:rFonts w:eastAsia="Times New Roman" w:cs="Calibri"/>
                <w:color w:val="000000"/>
                <w:sz w:val="18"/>
                <w:szCs w:val="18"/>
              </w:rPr>
              <w:t xml:space="preserve"> for the project was defined (see Annex </w:t>
            </w:r>
            <w:r w:rsidR="00CF6AC1">
              <w:rPr>
                <w:rFonts w:eastAsia="Times New Roman" w:cs="Calibri"/>
                <w:color w:val="000000"/>
                <w:sz w:val="18"/>
                <w:szCs w:val="18"/>
              </w:rPr>
              <w:t>10</w:t>
            </w:r>
            <w:r w:rsidRPr="00482080">
              <w:rPr>
                <w:rFonts w:eastAsia="Times New Roman" w:cs="Calibri"/>
                <w:color w:val="000000"/>
                <w:sz w:val="18"/>
                <w:szCs w:val="18"/>
              </w:rPr>
              <w:t xml:space="preserve"> of the Project Document), considering all gender equality concerns; the implementation of the Plan will ensure women participation and empowerment.</w:t>
            </w:r>
            <w:r w:rsidRPr="000709AE">
              <w:rPr>
                <w:rFonts w:eastAsia="Times New Roman" w:cs="Calibri"/>
                <w:color w:val="000000"/>
                <w:sz w:val="18"/>
                <w:szCs w:val="18"/>
              </w:rPr>
              <w:t xml:space="preserve"> A targeted </w:t>
            </w:r>
            <w:r w:rsidRPr="00FD7363">
              <w:rPr>
                <w:rFonts w:eastAsia="Times New Roman" w:cs="Calibri"/>
                <w:b/>
                <w:bCs/>
                <w:color w:val="000000"/>
                <w:sz w:val="18"/>
                <w:szCs w:val="18"/>
              </w:rPr>
              <w:t>Occupational Safety and Health Action Plan (OSHAP</w:t>
            </w:r>
            <w:r>
              <w:rPr>
                <w:rFonts w:eastAsia="Times New Roman" w:cs="Calibri"/>
                <w:color w:val="000000"/>
                <w:sz w:val="18"/>
                <w:szCs w:val="18"/>
              </w:rPr>
              <w:t>), which will s</w:t>
            </w:r>
            <w:r w:rsidRPr="000709AE">
              <w:rPr>
                <w:rFonts w:eastAsia="Times New Roman" w:cs="Calibri"/>
                <w:color w:val="000000"/>
                <w:sz w:val="18"/>
                <w:szCs w:val="18"/>
              </w:rPr>
              <w:t xml:space="preserve">trengthen </w:t>
            </w:r>
            <w:r>
              <w:rPr>
                <w:rFonts w:eastAsia="Times New Roman" w:cs="Calibri"/>
                <w:color w:val="000000"/>
                <w:sz w:val="18"/>
                <w:szCs w:val="18"/>
              </w:rPr>
              <w:t xml:space="preserve">the </w:t>
            </w:r>
            <w:r w:rsidRPr="000709AE">
              <w:rPr>
                <w:rFonts w:eastAsia="Times New Roman" w:cs="Calibri"/>
                <w:color w:val="000000"/>
                <w:sz w:val="18"/>
                <w:szCs w:val="18"/>
              </w:rPr>
              <w:t>capacities through targeted training</w:t>
            </w:r>
            <w:r>
              <w:rPr>
                <w:rFonts w:eastAsia="Times New Roman" w:cs="Calibri"/>
                <w:color w:val="000000"/>
                <w:sz w:val="18"/>
                <w:szCs w:val="18"/>
              </w:rPr>
              <w:t xml:space="preserve"> of</w:t>
            </w:r>
            <w:r w:rsidRPr="000709AE">
              <w:rPr>
                <w:rFonts w:eastAsia="Times New Roman" w:cs="Calibri"/>
                <w:color w:val="000000"/>
                <w:sz w:val="18"/>
                <w:szCs w:val="18"/>
              </w:rPr>
              <w:t xml:space="preserve"> experts and technical staff of national research cent</w:t>
            </w:r>
            <w:r>
              <w:rPr>
                <w:rFonts w:eastAsia="Times New Roman" w:cs="Calibri"/>
                <w:color w:val="000000"/>
                <w:sz w:val="18"/>
                <w:szCs w:val="18"/>
              </w:rPr>
              <w:t>ers</w:t>
            </w:r>
            <w:r w:rsidRPr="000709AE">
              <w:rPr>
                <w:rFonts w:eastAsia="Times New Roman" w:cs="Calibri"/>
                <w:color w:val="000000"/>
                <w:sz w:val="18"/>
                <w:szCs w:val="18"/>
              </w:rPr>
              <w:t>, including the NUL, Department of Agricultural Research, and Katse Botanical Garden in</w:t>
            </w:r>
            <w:r>
              <w:rPr>
                <w:rFonts w:eastAsia="Times New Roman" w:cs="Calibri"/>
                <w:color w:val="000000"/>
                <w:sz w:val="18"/>
                <w:szCs w:val="18"/>
              </w:rPr>
              <w:t xml:space="preserve"> research and development</w:t>
            </w:r>
            <w:r w:rsidRPr="000709AE">
              <w:rPr>
                <w:rFonts w:eastAsia="Times New Roman" w:cs="Calibri"/>
                <w:color w:val="000000"/>
                <w:sz w:val="18"/>
                <w:szCs w:val="18"/>
              </w:rPr>
              <w:t xml:space="preserve"> associated with medicinal plant</w:t>
            </w:r>
            <w:r>
              <w:rPr>
                <w:rFonts w:eastAsia="Times New Roman" w:cs="Calibri"/>
                <w:color w:val="000000"/>
                <w:sz w:val="18"/>
                <w:szCs w:val="18"/>
              </w:rPr>
              <w:t>s</w:t>
            </w:r>
            <w:r w:rsidRPr="000709AE">
              <w:rPr>
                <w:rFonts w:eastAsia="Times New Roman" w:cs="Calibri"/>
                <w:color w:val="000000"/>
                <w:sz w:val="18"/>
                <w:szCs w:val="18"/>
              </w:rPr>
              <w:t>.</w:t>
            </w:r>
            <w:r>
              <w:rPr>
                <w:rFonts w:eastAsia="Times New Roman" w:cs="Calibri"/>
                <w:color w:val="000000"/>
                <w:sz w:val="18"/>
                <w:szCs w:val="18"/>
              </w:rPr>
              <w:t xml:space="preserve"> </w:t>
            </w:r>
            <w:r w:rsidRPr="000709AE">
              <w:rPr>
                <w:rFonts w:eastAsia="Times New Roman" w:cs="Calibri"/>
                <w:color w:val="000000"/>
                <w:sz w:val="18"/>
                <w:szCs w:val="18"/>
              </w:rPr>
              <w:t xml:space="preserve">This will ensure that research </w:t>
            </w:r>
            <w:r>
              <w:rPr>
                <w:rFonts w:eastAsia="Times New Roman" w:cs="Calibri"/>
                <w:color w:val="000000"/>
                <w:sz w:val="18"/>
                <w:szCs w:val="18"/>
              </w:rPr>
              <w:t xml:space="preserve">on medicinal plants and other commercial products </w:t>
            </w:r>
            <w:r w:rsidRPr="000709AE">
              <w:rPr>
                <w:rFonts w:eastAsia="Times New Roman" w:cs="Calibri"/>
                <w:color w:val="000000"/>
                <w:sz w:val="18"/>
                <w:szCs w:val="18"/>
              </w:rPr>
              <w:t xml:space="preserve">does </w:t>
            </w:r>
            <w:r w:rsidRPr="0026193B">
              <w:rPr>
                <w:rFonts w:eastAsia="Times New Roman" w:cstheme="minorHAnsi"/>
                <w:color w:val="000000"/>
                <w:sz w:val="18"/>
                <w:szCs w:val="18"/>
              </w:rPr>
              <w:t xml:space="preserve">not only result in publications, but also leads to development of </w:t>
            </w:r>
            <w:r>
              <w:rPr>
                <w:rFonts w:eastAsia="Times New Roman" w:cstheme="minorHAnsi"/>
                <w:color w:val="000000"/>
                <w:sz w:val="18"/>
                <w:szCs w:val="18"/>
              </w:rPr>
              <w:t xml:space="preserve">products </w:t>
            </w:r>
            <w:r>
              <w:rPr>
                <w:rFonts w:cstheme="minorHAnsi"/>
                <w:sz w:val="18"/>
                <w:szCs w:val="18"/>
              </w:rPr>
              <w:t xml:space="preserve">that would meet high standards of </w:t>
            </w:r>
            <w:r w:rsidRPr="00A34F01">
              <w:rPr>
                <w:rFonts w:cstheme="minorHAnsi"/>
                <w:sz w:val="18"/>
                <w:szCs w:val="18"/>
              </w:rPr>
              <w:t>safety and efficacy before entering the market.</w:t>
            </w:r>
          </w:p>
          <w:p w14:paraId="3C74C355" w14:textId="77777777" w:rsidR="00191865" w:rsidRPr="000E1952" w:rsidRDefault="00191865" w:rsidP="0014781F">
            <w:pPr>
              <w:rPr>
                <w:sz w:val="18"/>
                <w:szCs w:val="18"/>
              </w:rPr>
            </w:pPr>
          </w:p>
        </w:tc>
      </w:tr>
      <w:tr w:rsidR="00191865" w:rsidRPr="008A6090" w14:paraId="3C3CD3F9" w14:textId="77777777" w:rsidTr="0014781F">
        <w:tc>
          <w:tcPr>
            <w:tcW w:w="3505" w:type="dxa"/>
          </w:tcPr>
          <w:p w14:paraId="66ACD0EA" w14:textId="77777777" w:rsidR="00191865" w:rsidRPr="00EA206F" w:rsidRDefault="00191865" w:rsidP="0014781F">
            <w:pPr>
              <w:rPr>
                <w:rFonts w:ascii="Calibri" w:eastAsia="MS Mincho" w:hAnsi="Calibri"/>
                <w:sz w:val="18"/>
                <w:szCs w:val="18"/>
                <w:lang w:eastAsia="ja-JP"/>
              </w:rPr>
            </w:pPr>
            <w:r>
              <w:rPr>
                <w:rFonts w:ascii="Calibri" w:eastAsia="MS Mincho" w:hAnsi="Calibri"/>
                <w:sz w:val="18"/>
                <w:szCs w:val="18"/>
                <w:lang w:eastAsia="ja-JP"/>
              </w:rPr>
              <w:t xml:space="preserve">Risk 7: The spread of </w:t>
            </w:r>
            <w:r w:rsidRPr="00EA206F">
              <w:rPr>
                <w:rFonts w:ascii="Calibri" w:eastAsia="MS Mincho" w:hAnsi="Calibri"/>
                <w:sz w:val="18"/>
                <w:szCs w:val="18"/>
                <w:lang w:eastAsia="ja-JP"/>
              </w:rPr>
              <w:t xml:space="preserve">COVID-19 could pose a risk to the health of </w:t>
            </w:r>
            <w:r>
              <w:rPr>
                <w:rFonts w:ascii="Calibri" w:eastAsia="MS Mincho" w:hAnsi="Calibri"/>
                <w:sz w:val="18"/>
                <w:szCs w:val="18"/>
                <w:lang w:eastAsia="ja-JP"/>
              </w:rPr>
              <w:t xml:space="preserve">stakeholders </w:t>
            </w:r>
            <w:r w:rsidRPr="00EA206F">
              <w:rPr>
                <w:rFonts w:ascii="Calibri" w:eastAsia="MS Mincho" w:hAnsi="Calibri"/>
                <w:sz w:val="18"/>
                <w:szCs w:val="18"/>
                <w:lang w:eastAsia="ja-JP"/>
              </w:rPr>
              <w:t xml:space="preserve">during project development and implementation, </w:t>
            </w:r>
            <w:r>
              <w:rPr>
                <w:rFonts w:ascii="Calibri" w:eastAsia="MS Mincho" w:hAnsi="Calibri"/>
                <w:sz w:val="18"/>
                <w:szCs w:val="18"/>
                <w:lang w:eastAsia="ja-JP"/>
              </w:rPr>
              <w:t>particularly in</w:t>
            </w:r>
            <w:r w:rsidRPr="00EA206F">
              <w:rPr>
                <w:rFonts w:ascii="Calibri" w:eastAsia="MS Mincho" w:hAnsi="Calibri"/>
                <w:sz w:val="18"/>
                <w:szCs w:val="18"/>
                <w:lang w:eastAsia="ja-JP"/>
              </w:rPr>
              <w:t xml:space="preserve"> activities that involve consultation.</w:t>
            </w:r>
          </w:p>
          <w:p w14:paraId="0ED77EBF" w14:textId="77777777" w:rsidR="00191865" w:rsidRPr="00EA206F" w:rsidRDefault="00191865" w:rsidP="0014781F">
            <w:pPr>
              <w:rPr>
                <w:rFonts w:ascii="Calibri" w:eastAsia="MS Mincho" w:hAnsi="Calibri"/>
                <w:sz w:val="18"/>
                <w:szCs w:val="18"/>
                <w:lang w:eastAsia="ja-JP"/>
              </w:rPr>
            </w:pPr>
          </w:p>
          <w:p w14:paraId="7C2621C7" w14:textId="77777777" w:rsidR="00191865" w:rsidRPr="00EA206F" w:rsidRDefault="00191865" w:rsidP="0014781F">
            <w:pPr>
              <w:rPr>
                <w:rFonts w:ascii="Calibri" w:eastAsia="MS Mincho" w:hAnsi="Calibri"/>
                <w:sz w:val="18"/>
                <w:szCs w:val="18"/>
                <w:lang w:eastAsia="ja-JP"/>
              </w:rPr>
            </w:pPr>
            <w:r>
              <w:rPr>
                <w:rFonts w:ascii="Calibri" w:eastAsia="MS Mincho" w:hAnsi="Calibri"/>
                <w:sz w:val="18"/>
                <w:szCs w:val="18"/>
                <w:u w:val="single"/>
                <w:lang w:eastAsia="ja-JP"/>
              </w:rPr>
              <w:t xml:space="preserve">Questions </w:t>
            </w:r>
            <w:r w:rsidRPr="00EA206F">
              <w:rPr>
                <w:rFonts w:ascii="Calibri" w:eastAsia="MS Mincho" w:hAnsi="Calibri"/>
                <w:sz w:val="18"/>
                <w:szCs w:val="18"/>
                <w:lang w:eastAsia="ja-JP"/>
              </w:rPr>
              <w:t>3.4</w:t>
            </w:r>
            <w:r>
              <w:rPr>
                <w:rFonts w:ascii="Calibri" w:eastAsia="MS Mincho" w:hAnsi="Calibri"/>
                <w:sz w:val="18"/>
                <w:szCs w:val="18"/>
                <w:lang w:eastAsia="ja-JP"/>
              </w:rPr>
              <w:t xml:space="preserve"> and </w:t>
            </w:r>
            <w:r w:rsidRPr="00EA206F">
              <w:rPr>
                <w:rFonts w:ascii="Calibri" w:eastAsia="MS Mincho" w:hAnsi="Calibri"/>
                <w:sz w:val="18"/>
                <w:szCs w:val="18"/>
                <w:lang w:eastAsia="ja-JP"/>
              </w:rPr>
              <w:t>7.6</w:t>
            </w:r>
          </w:p>
          <w:p w14:paraId="5DEAB891" w14:textId="77777777" w:rsidR="00191865" w:rsidRDefault="00191865" w:rsidP="0014781F">
            <w:pPr>
              <w:rPr>
                <w:rFonts w:ascii="Calibri" w:eastAsia="MS Mincho" w:hAnsi="Calibri"/>
                <w:sz w:val="18"/>
                <w:szCs w:val="18"/>
                <w:lang w:eastAsia="ja-JP"/>
              </w:rPr>
            </w:pPr>
          </w:p>
        </w:tc>
        <w:tc>
          <w:tcPr>
            <w:tcW w:w="1080" w:type="dxa"/>
          </w:tcPr>
          <w:p w14:paraId="10B77476" w14:textId="77777777" w:rsidR="00191865"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I = 2</w:t>
            </w:r>
          </w:p>
          <w:p w14:paraId="68FB87EA" w14:textId="77777777" w:rsidR="00191865" w:rsidRPr="008A6090" w:rsidRDefault="00191865" w:rsidP="0014781F">
            <w:pPr>
              <w:jc w:val="both"/>
              <w:rPr>
                <w:rFonts w:ascii="Calibri" w:eastAsia="MS Mincho" w:hAnsi="Calibri" w:cs="Minion Pro"/>
                <w:sz w:val="18"/>
                <w:szCs w:val="18"/>
                <w:lang w:eastAsia="ja-JP"/>
              </w:rPr>
            </w:pPr>
            <w:r>
              <w:rPr>
                <w:rFonts w:ascii="Calibri" w:eastAsia="MS Mincho" w:hAnsi="Calibri" w:cs="Minion Pro"/>
                <w:sz w:val="18"/>
                <w:szCs w:val="18"/>
                <w:lang w:eastAsia="ja-JP"/>
              </w:rPr>
              <w:t>L =2</w:t>
            </w:r>
          </w:p>
        </w:tc>
        <w:tc>
          <w:tcPr>
            <w:tcW w:w="1170" w:type="dxa"/>
          </w:tcPr>
          <w:p w14:paraId="149A0CED" w14:textId="77777777" w:rsidR="00191865" w:rsidRPr="00A34F01" w:rsidRDefault="00191865" w:rsidP="0014781F">
            <w:pPr>
              <w:jc w:val="both"/>
              <w:rPr>
                <w:rFonts w:ascii="Calibri" w:eastAsia="MS Mincho" w:hAnsi="Calibri" w:cs="Times New Roman"/>
                <w:bCs/>
                <w:sz w:val="18"/>
                <w:szCs w:val="18"/>
                <w:lang w:eastAsia="ja-JP"/>
              </w:rPr>
            </w:pPr>
            <w:r w:rsidRPr="00A34F01">
              <w:rPr>
                <w:rFonts w:ascii="Calibri" w:eastAsia="MS Mincho" w:hAnsi="Calibri" w:cs="Times New Roman"/>
                <w:bCs/>
                <w:sz w:val="18"/>
                <w:szCs w:val="18"/>
                <w:lang w:eastAsia="ja-JP"/>
              </w:rPr>
              <w:t>Low</w:t>
            </w:r>
          </w:p>
        </w:tc>
        <w:tc>
          <w:tcPr>
            <w:tcW w:w="2610" w:type="dxa"/>
            <w:gridSpan w:val="2"/>
          </w:tcPr>
          <w:p w14:paraId="74EEAFAB" w14:textId="77777777" w:rsidR="00191865" w:rsidRDefault="00191865" w:rsidP="0014781F">
            <w:pPr>
              <w:rPr>
                <w:sz w:val="18"/>
                <w:szCs w:val="18"/>
              </w:rPr>
            </w:pPr>
            <w:r>
              <w:rPr>
                <w:sz w:val="18"/>
                <w:szCs w:val="18"/>
                <w:lang w:bidi="en-US"/>
              </w:rPr>
              <w:t>The project will involve e</w:t>
            </w:r>
            <w:r w:rsidRPr="005C5EB8">
              <w:rPr>
                <w:sz w:val="18"/>
                <w:szCs w:val="18"/>
                <w:lang w:bidi="en-US"/>
              </w:rPr>
              <w:t xml:space="preserve">xtensive consultations with </w:t>
            </w:r>
            <w:r>
              <w:rPr>
                <w:sz w:val="18"/>
                <w:szCs w:val="18"/>
                <w:lang w:bidi="en-US"/>
              </w:rPr>
              <w:t>TK bearers and communities Although Lesotho has lifted restrictions in August 2022, c</w:t>
            </w:r>
            <w:r w:rsidRPr="005C5EB8">
              <w:rPr>
                <w:sz w:val="18"/>
                <w:szCs w:val="18"/>
                <w:lang w:bidi="en-US"/>
              </w:rPr>
              <w:t>ommunity health and safety issues could be triggered during project implementation, if COVID-19 persists or undergoes a resurgence.</w:t>
            </w:r>
          </w:p>
        </w:tc>
        <w:tc>
          <w:tcPr>
            <w:tcW w:w="4770" w:type="dxa"/>
            <w:gridSpan w:val="4"/>
          </w:tcPr>
          <w:p w14:paraId="03D62F95" w14:textId="77777777" w:rsidR="00191865" w:rsidRPr="00B7508C" w:rsidRDefault="00191865" w:rsidP="0014781F">
            <w:pPr>
              <w:rPr>
                <w:sz w:val="18"/>
                <w:szCs w:val="18"/>
              </w:rPr>
            </w:pPr>
            <w:r w:rsidRPr="005C5EB8">
              <w:rPr>
                <w:sz w:val="18"/>
                <w:szCs w:val="18"/>
              </w:rPr>
              <w:t xml:space="preserve">The project will use agreed COVID-19 protocols </w:t>
            </w:r>
            <w:r>
              <w:rPr>
                <w:sz w:val="18"/>
                <w:szCs w:val="18"/>
              </w:rPr>
              <w:t>that are consistent with the Government’s</w:t>
            </w:r>
            <w:r w:rsidRPr="005C5EB8">
              <w:rPr>
                <w:sz w:val="18"/>
                <w:szCs w:val="18"/>
              </w:rPr>
              <w:t xml:space="preserve"> measures</w:t>
            </w:r>
            <w:r>
              <w:rPr>
                <w:sz w:val="18"/>
                <w:szCs w:val="18"/>
              </w:rPr>
              <w:t xml:space="preserve">. Consultations will implement </w:t>
            </w:r>
            <w:r w:rsidRPr="00B7508C">
              <w:rPr>
                <w:sz w:val="18"/>
                <w:szCs w:val="18"/>
              </w:rPr>
              <w:t>specific measures necessary to mitigate any potential risk of exposure</w:t>
            </w:r>
            <w:r>
              <w:rPr>
                <w:sz w:val="18"/>
                <w:szCs w:val="18"/>
              </w:rPr>
              <w:t xml:space="preserve">, including </w:t>
            </w:r>
            <w:r w:rsidRPr="00B7508C">
              <w:rPr>
                <w:sz w:val="18"/>
                <w:szCs w:val="18"/>
              </w:rPr>
              <w:t xml:space="preserve">personal protective </w:t>
            </w:r>
            <w:r>
              <w:rPr>
                <w:sz w:val="18"/>
                <w:szCs w:val="18"/>
              </w:rPr>
              <w:t>gear (i.e., masks).</w:t>
            </w:r>
          </w:p>
          <w:p w14:paraId="4AEC0F5D" w14:textId="77777777" w:rsidR="00191865" w:rsidRPr="005C5EB8" w:rsidRDefault="00191865" w:rsidP="0014781F">
            <w:pPr>
              <w:rPr>
                <w:sz w:val="18"/>
                <w:szCs w:val="18"/>
              </w:rPr>
            </w:pPr>
          </w:p>
          <w:p w14:paraId="5D165161" w14:textId="77777777" w:rsidR="00191865" w:rsidRDefault="00191865" w:rsidP="0014781F">
            <w:pPr>
              <w:rPr>
                <w:sz w:val="18"/>
                <w:szCs w:val="18"/>
              </w:rPr>
            </w:pPr>
          </w:p>
        </w:tc>
      </w:tr>
      <w:tr w:rsidR="00191865" w:rsidRPr="008A6090" w14:paraId="0ADDFA38" w14:textId="77777777" w:rsidTr="0014781F">
        <w:trPr>
          <w:trHeight w:val="593"/>
        </w:trPr>
        <w:tc>
          <w:tcPr>
            <w:tcW w:w="3505" w:type="dxa"/>
            <w:vMerge w:val="restart"/>
          </w:tcPr>
          <w:p w14:paraId="049CDA37" w14:textId="77777777" w:rsidR="00191865" w:rsidRPr="008A6090" w:rsidRDefault="00191865" w:rsidP="0014781F">
            <w:pPr>
              <w:jc w:val="both"/>
              <w:rPr>
                <w:rFonts w:ascii="Calibri" w:eastAsia="MS Mincho" w:hAnsi="Calibri" w:cs="Times New Roman"/>
                <w:b/>
                <w:sz w:val="20"/>
                <w:szCs w:val="20"/>
                <w:lang w:eastAsia="ja-JP"/>
              </w:rPr>
            </w:pPr>
          </w:p>
        </w:tc>
        <w:tc>
          <w:tcPr>
            <w:tcW w:w="9630" w:type="dxa"/>
            <w:gridSpan w:val="8"/>
            <w:shd w:val="clear" w:color="auto" w:fill="0F243E"/>
          </w:tcPr>
          <w:p w14:paraId="106C32E5" w14:textId="77777777" w:rsidR="00191865" w:rsidRDefault="00191865" w:rsidP="0014781F">
            <w:pPr>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 xml:space="preserve">QUESTION 4: What is the overall project risk categorization? </w:t>
            </w:r>
          </w:p>
          <w:p w14:paraId="21E93689" w14:textId="77777777" w:rsidR="00191865" w:rsidRPr="00BC3D38" w:rsidRDefault="00191865" w:rsidP="0014781F">
            <w:pPr>
              <w:jc w:val="both"/>
              <w:rPr>
                <w:rFonts w:ascii="Calibri" w:eastAsia="MS Mincho" w:hAnsi="Calibri" w:cs="Times New Roman"/>
                <w:i/>
                <w:sz w:val="18"/>
                <w:szCs w:val="18"/>
                <w:lang w:eastAsia="ja-JP"/>
              </w:rPr>
            </w:pPr>
            <w:r>
              <w:rPr>
                <w:rFonts w:ascii="Calibri" w:eastAsia="MS Mincho" w:hAnsi="Calibri" w:cs="Times New Roman"/>
                <w:i/>
                <w:sz w:val="18"/>
                <w:szCs w:val="18"/>
                <w:lang w:eastAsia="ja-JP"/>
              </w:rPr>
              <w:t xml:space="preserve">Note: </w:t>
            </w:r>
            <w:r w:rsidRPr="00BC3D38">
              <w:rPr>
                <w:rFonts w:ascii="Calibri" w:eastAsia="MS Mincho" w:hAnsi="Calibri" w:cs="Times New Roman"/>
                <w:i/>
                <w:sz w:val="18"/>
                <w:szCs w:val="18"/>
                <w:lang w:eastAsia="ja-JP"/>
              </w:rPr>
              <w:t>Project categorization is determined by the highest level of significance of identified risks across all potential risk areas (as rated in Question 3).</w:t>
            </w:r>
          </w:p>
        </w:tc>
      </w:tr>
      <w:tr w:rsidR="00191865" w:rsidRPr="008A6090" w14:paraId="0C528B0D" w14:textId="77777777" w:rsidTr="0014781F">
        <w:trPr>
          <w:trHeight w:val="125"/>
        </w:trPr>
        <w:tc>
          <w:tcPr>
            <w:tcW w:w="3505" w:type="dxa"/>
            <w:vMerge/>
          </w:tcPr>
          <w:p w14:paraId="00D4DEA9" w14:textId="77777777" w:rsidR="00191865" w:rsidRPr="008A6090" w:rsidRDefault="00191865" w:rsidP="0014781F">
            <w:pPr>
              <w:jc w:val="both"/>
              <w:rPr>
                <w:rFonts w:ascii="Calibri" w:eastAsia="MS Mincho" w:hAnsi="Calibri" w:cs="Times New Roman"/>
                <w:sz w:val="18"/>
                <w:szCs w:val="18"/>
                <w:u w:val="single"/>
                <w:lang w:eastAsia="ja-JP"/>
              </w:rPr>
            </w:pPr>
          </w:p>
        </w:tc>
        <w:tc>
          <w:tcPr>
            <w:tcW w:w="9630" w:type="dxa"/>
            <w:gridSpan w:val="8"/>
          </w:tcPr>
          <w:p w14:paraId="016EA23C" w14:textId="77777777" w:rsidR="00191865" w:rsidRPr="008A6090" w:rsidRDefault="00191865" w:rsidP="0014781F">
            <w:pPr>
              <w:jc w:val="both"/>
              <w:rPr>
                <w:rFonts w:ascii="Calibri" w:eastAsia="MS Mincho" w:hAnsi="Calibri" w:cs="Times New Roman"/>
                <w:b/>
                <w:sz w:val="6"/>
                <w:szCs w:val="6"/>
                <w:lang w:eastAsia="ja-JP"/>
              </w:rPr>
            </w:pPr>
          </w:p>
        </w:tc>
      </w:tr>
      <w:tr w:rsidR="00191865" w:rsidRPr="008A6090" w14:paraId="420015A4" w14:textId="77777777" w:rsidTr="0014781F">
        <w:trPr>
          <w:trHeight w:val="251"/>
        </w:trPr>
        <w:tc>
          <w:tcPr>
            <w:tcW w:w="3505" w:type="dxa"/>
            <w:vMerge/>
          </w:tcPr>
          <w:p w14:paraId="55AD39FD" w14:textId="77777777" w:rsidR="00191865" w:rsidRPr="008A6090" w:rsidRDefault="00191865" w:rsidP="0014781F">
            <w:pPr>
              <w:jc w:val="both"/>
              <w:rPr>
                <w:rFonts w:ascii="Calibri" w:eastAsia="MS Mincho" w:hAnsi="Calibri" w:cs="Minion Pro"/>
                <w:sz w:val="18"/>
                <w:szCs w:val="18"/>
                <w:lang w:eastAsia="ja-JP"/>
              </w:rPr>
            </w:pPr>
          </w:p>
        </w:tc>
        <w:tc>
          <w:tcPr>
            <w:tcW w:w="4320" w:type="dxa"/>
            <w:gridSpan w:val="3"/>
            <w:shd w:val="clear" w:color="auto" w:fill="auto"/>
          </w:tcPr>
          <w:p w14:paraId="71967C51" w14:textId="77777777" w:rsidR="00191865" w:rsidRPr="008A6090" w:rsidRDefault="00191865" w:rsidP="0014781F">
            <w:pPr>
              <w:jc w:val="both"/>
              <w:rPr>
                <w:rFonts w:ascii="Calibri" w:eastAsia="MS Mincho" w:hAnsi="Calibri" w:cs="Minion Pro"/>
                <w:b/>
                <w:i/>
                <w:sz w:val="18"/>
                <w:szCs w:val="18"/>
                <w:lang w:eastAsia="ja-JP"/>
              </w:rPr>
            </w:pPr>
            <w:r w:rsidRPr="008A6090">
              <w:rPr>
                <w:rFonts w:ascii="Calibri" w:eastAsia="MS Mincho" w:hAnsi="Calibri" w:cs="Minion Pro"/>
                <w:b/>
                <w:i/>
                <w:sz w:val="18"/>
                <w:szCs w:val="18"/>
                <w:lang w:eastAsia="ja-JP"/>
              </w:rPr>
              <w:t>Low Risk</w:t>
            </w:r>
          </w:p>
        </w:tc>
        <w:tc>
          <w:tcPr>
            <w:tcW w:w="563" w:type="dxa"/>
            <w:gridSpan w:val="2"/>
          </w:tcPr>
          <w:p w14:paraId="352C1541" w14:textId="77777777" w:rsidR="00191865" w:rsidRPr="008A6090" w:rsidRDefault="00191865" w:rsidP="0014781F">
            <w:pPr>
              <w:ind w:left="-2230" w:firstLine="2230"/>
              <w:jc w:val="both"/>
              <w:rPr>
                <w:rFonts w:ascii="Calibri" w:eastAsia="MS Mincho" w:hAnsi="Calibri" w:cs="Times New Roman"/>
                <w:b/>
                <w:sz w:val="18"/>
                <w:szCs w:val="18"/>
                <w:lang w:eastAsia="ja-JP"/>
              </w:rPr>
            </w:pPr>
            <w:r w:rsidRPr="008A6090">
              <w:rPr>
                <w:rFonts w:ascii="Segoe UI Symbol" w:eastAsia="MS Mincho" w:hAnsi="Segoe UI Symbol" w:cs="Segoe UI Symbol"/>
                <w:b/>
                <w:sz w:val="20"/>
                <w:szCs w:val="20"/>
                <w:lang w:eastAsia="ja-JP"/>
              </w:rPr>
              <w:t>☐</w:t>
            </w:r>
          </w:p>
        </w:tc>
        <w:tc>
          <w:tcPr>
            <w:tcW w:w="4747" w:type="dxa"/>
            <w:gridSpan w:val="3"/>
          </w:tcPr>
          <w:p w14:paraId="773832C1" w14:textId="77777777" w:rsidR="00191865" w:rsidRPr="008A6090" w:rsidRDefault="00191865" w:rsidP="0014781F">
            <w:pPr>
              <w:jc w:val="both"/>
              <w:rPr>
                <w:rFonts w:ascii="Calibri" w:eastAsia="MS Mincho" w:hAnsi="Calibri" w:cs="Times New Roman"/>
                <w:b/>
                <w:sz w:val="18"/>
                <w:szCs w:val="18"/>
                <w:lang w:eastAsia="ja-JP"/>
              </w:rPr>
            </w:pPr>
          </w:p>
        </w:tc>
      </w:tr>
      <w:tr w:rsidR="00191865" w:rsidRPr="008A6090" w14:paraId="458B6E93" w14:textId="77777777" w:rsidTr="0014781F">
        <w:tc>
          <w:tcPr>
            <w:tcW w:w="3505" w:type="dxa"/>
            <w:vMerge/>
          </w:tcPr>
          <w:p w14:paraId="184B146A" w14:textId="77777777" w:rsidR="00191865" w:rsidRPr="008A6090" w:rsidRDefault="00191865" w:rsidP="0014781F">
            <w:pPr>
              <w:jc w:val="both"/>
              <w:rPr>
                <w:rFonts w:ascii="Calibri" w:eastAsia="MS Mincho" w:hAnsi="Calibri" w:cs="Minion Pro"/>
                <w:sz w:val="18"/>
                <w:szCs w:val="18"/>
                <w:lang w:eastAsia="ja-JP"/>
              </w:rPr>
            </w:pPr>
          </w:p>
        </w:tc>
        <w:tc>
          <w:tcPr>
            <w:tcW w:w="4320" w:type="dxa"/>
            <w:gridSpan w:val="3"/>
            <w:shd w:val="clear" w:color="auto" w:fill="auto"/>
          </w:tcPr>
          <w:p w14:paraId="135AE633" w14:textId="77777777" w:rsidR="00191865" w:rsidRPr="008A6090" w:rsidRDefault="00191865" w:rsidP="0014781F">
            <w:pPr>
              <w:jc w:val="both"/>
              <w:rPr>
                <w:rFonts w:ascii="Calibri" w:eastAsia="MS Mincho" w:hAnsi="Calibri" w:cs="Minion Pro"/>
                <w:b/>
                <w:i/>
                <w:sz w:val="18"/>
                <w:szCs w:val="18"/>
                <w:lang w:eastAsia="ja-JP"/>
              </w:rPr>
            </w:pPr>
            <w:r w:rsidRPr="008A6090">
              <w:rPr>
                <w:rFonts w:ascii="Calibri" w:eastAsia="MS Mincho" w:hAnsi="Calibri" w:cs="Minion Pro"/>
                <w:b/>
                <w:i/>
                <w:sz w:val="18"/>
                <w:szCs w:val="18"/>
                <w:lang w:eastAsia="ja-JP"/>
              </w:rPr>
              <w:t>Moderate Risk</w:t>
            </w:r>
          </w:p>
        </w:tc>
        <w:tc>
          <w:tcPr>
            <w:tcW w:w="563" w:type="dxa"/>
            <w:gridSpan w:val="2"/>
          </w:tcPr>
          <w:p w14:paraId="213DF524" w14:textId="77777777" w:rsidR="00191865" w:rsidRPr="008A6090" w:rsidRDefault="00191865" w:rsidP="0014781F">
            <w:pPr>
              <w:ind w:left="-2230" w:firstLine="2230"/>
              <w:jc w:val="both"/>
              <w:rPr>
                <w:rFonts w:ascii="Calibri" w:eastAsia="MS Mincho" w:hAnsi="Calibri" w:cs="Times New Roman"/>
                <w:b/>
                <w:sz w:val="18"/>
                <w:szCs w:val="18"/>
                <w:lang w:eastAsia="ja-JP"/>
              </w:rPr>
            </w:pPr>
            <w:r>
              <w:rPr>
                <w:rFonts w:ascii="Segoe UI Symbol" w:eastAsia="MS Mincho" w:hAnsi="Segoe UI Symbol" w:cs="Segoe UI Symbol"/>
                <w:b/>
                <w:sz w:val="20"/>
                <w:szCs w:val="20"/>
                <w:lang w:eastAsia="ja-JP"/>
              </w:rPr>
              <w:t>X</w:t>
            </w:r>
          </w:p>
        </w:tc>
        <w:tc>
          <w:tcPr>
            <w:tcW w:w="4747" w:type="dxa"/>
            <w:gridSpan w:val="3"/>
          </w:tcPr>
          <w:p w14:paraId="60F22BE9" w14:textId="77777777" w:rsidR="00191865" w:rsidRPr="00896037" w:rsidRDefault="00191865" w:rsidP="0014781F">
            <w:pPr>
              <w:jc w:val="both"/>
              <w:rPr>
                <w:rFonts w:ascii="Calibri" w:eastAsia="MS Mincho" w:hAnsi="Calibri" w:cs="Times New Roman"/>
                <w:bCs/>
                <w:sz w:val="18"/>
                <w:szCs w:val="18"/>
                <w:lang w:eastAsia="ja-JP"/>
              </w:rPr>
            </w:pPr>
            <w:r w:rsidRPr="00896037">
              <w:rPr>
                <w:bCs/>
                <w:sz w:val="18"/>
                <w:szCs w:val="18"/>
              </w:rPr>
              <w:t>The project is considered of moderate risk. The project involves a strong participatory component, which will emphasize consultation with herders</w:t>
            </w:r>
            <w:r>
              <w:rPr>
                <w:bCs/>
                <w:sz w:val="18"/>
                <w:szCs w:val="18"/>
              </w:rPr>
              <w:t xml:space="preserve"> and TK bearers, including herbalists and healers. </w:t>
            </w:r>
            <w:r w:rsidRPr="00896037">
              <w:rPr>
                <w:bCs/>
                <w:sz w:val="18"/>
                <w:szCs w:val="18"/>
              </w:rPr>
              <w:t xml:space="preserve"> It will establish a grievance mechanism through which stakeholders can raise their concerns.  Environmental and social grievances during implementation would be reported to the GEF in the annual PIR.</w:t>
            </w:r>
          </w:p>
        </w:tc>
      </w:tr>
      <w:tr w:rsidR="00191865" w:rsidRPr="008A6090" w14:paraId="11DCCCF5" w14:textId="77777777" w:rsidTr="0014781F">
        <w:tc>
          <w:tcPr>
            <w:tcW w:w="3505" w:type="dxa"/>
            <w:vMerge/>
          </w:tcPr>
          <w:p w14:paraId="111DCA95" w14:textId="77777777" w:rsidR="00191865" w:rsidRPr="008A6090" w:rsidRDefault="00191865" w:rsidP="0014781F">
            <w:pPr>
              <w:jc w:val="both"/>
              <w:rPr>
                <w:rFonts w:ascii="Calibri" w:eastAsia="MS Mincho" w:hAnsi="Calibri" w:cs="Minion Pro"/>
                <w:sz w:val="18"/>
                <w:szCs w:val="18"/>
                <w:lang w:eastAsia="ja-JP"/>
              </w:rPr>
            </w:pPr>
          </w:p>
        </w:tc>
        <w:tc>
          <w:tcPr>
            <w:tcW w:w="4320" w:type="dxa"/>
            <w:gridSpan w:val="3"/>
            <w:shd w:val="clear" w:color="auto" w:fill="auto"/>
          </w:tcPr>
          <w:p w14:paraId="3EF16D0D" w14:textId="77777777" w:rsidR="00191865" w:rsidRPr="008A6090" w:rsidRDefault="00191865" w:rsidP="0014781F">
            <w:pPr>
              <w:jc w:val="both"/>
              <w:rPr>
                <w:rFonts w:ascii="Calibri" w:eastAsia="MS Mincho" w:hAnsi="Calibri" w:cs="Minion Pro"/>
                <w:b/>
                <w:i/>
                <w:sz w:val="18"/>
                <w:szCs w:val="18"/>
                <w:lang w:eastAsia="ja-JP"/>
              </w:rPr>
            </w:pPr>
            <w:r w:rsidRPr="008A6090">
              <w:rPr>
                <w:rFonts w:ascii="Calibri" w:eastAsia="MS Mincho" w:hAnsi="Calibri" w:cs="Minion Pro"/>
                <w:b/>
                <w:i/>
                <w:sz w:val="18"/>
                <w:szCs w:val="18"/>
                <w:lang w:eastAsia="ja-JP"/>
              </w:rPr>
              <w:t>Substantial Risk</w:t>
            </w:r>
          </w:p>
        </w:tc>
        <w:tc>
          <w:tcPr>
            <w:tcW w:w="563" w:type="dxa"/>
            <w:gridSpan w:val="2"/>
          </w:tcPr>
          <w:p w14:paraId="4EF16B08" w14:textId="77777777" w:rsidR="00191865" w:rsidRPr="008A6090" w:rsidRDefault="00191865" w:rsidP="0014781F">
            <w:pPr>
              <w:ind w:left="-2230" w:firstLine="2230"/>
              <w:jc w:val="both"/>
              <w:rPr>
                <w:rFonts w:ascii="Segoe UI Symbol" w:eastAsia="MS Mincho" w:hAnsi="Segoe UI Symbol" w:cs="Segoe UI Symbol"/>
                <w:b/>
                <w:sz w:val="20"/>
                <w:szCs w:val="20"/>
                <w:lang w:eastAsia="ja-JP"/>
              </w:rPr>
            </w:pPr>
            <w:r w:rsidRPr="008A6090">
              <w:rPr>
                <w:rFonts w:ascii="Segoe UI Symbol" w:eastAsia="MS Mincho" w:hAnsi="Segoe UI Symbol" w:cs="Segoe UI Symbol"/>
                <w:b/>
                <w:sz w:val="20"/>
                <w:szCs w:val="20"/>
                <w:lang w:eastAsia="ja-JP"/>
              </w:rPr>
              <w:t>☐</w:t>
            </w:r>
          </w:p>
        </w:tc>
        <w:tc>
          <w:tcPr>
            <w:tcW w:w="4747" w:type="dxa"/>
            <w:gridSpan w:val="3"/>
          </w:tcPr>
          <w:p w14:paraId="1EA3ED8C" w14:textId="77777777" w:rsidR="00191865" w:rsidRPr="008A6090" w:rsidRDefault="00191865" w:rsidP="0014781F">
            <w:pPr>
              <w:jc w:val="both"/>
              <w:rPr>
                <w:rFonts w:ascii="Calibri" w:eastAsia="MS Mincho" w:hAnsi="Calibri" w:cs="Times New Roman"/>
                <w:b/>
                <w:sz w:val="18"/>
                <w:szCs w:val="18"/>
                <w:lang w:eastAsia="ja-JP"/>
              </w:rPr>
            </w:pPr>
          </w:p>
        </w:tc>
      </w:tr>
      <w:tr w:rsidR="00191865" w:rsidRPr="008A6090" w14:paraId="118D41C2" w14:textId="77777777" w:rsidTr="0014781F">
        <w:tc>
          <w:tcPr>
            <w:tcW w:w="3505" w:type="dxa"/>
            <w:vMerge/>
          </w:tcPr>
          <w:p w14:paraId="5EAF9637" w14:textId="77777777" w:rsidR="00191865" w:rsidRPr="008A6090" w:rsidRDefault="00191865" w:rsidP="0014781F">
            <w:pPr>
              <w:jc w:val="both"/>
              <w:rPr>
                <w:rFonts w:ascii="Calibri" w:eastAsia="MS Mincho" w:hAnsi="Calibri" w:cs="Minion Pro"/>
                <w:sz w:val="18"/>
                <w:szCs w:val="18"/>
                <w:lang w:eastAsia="ja-JP"/>
              </w:rPr>
            </w:pPr>
          </w:p>
        </w:tc>
        <w:tc>
          <w:tcPr>
            <w:tcW w:w="4320" w:type="dxa"/>
            <w:gridSpan w:val="3"/>
            <w:shd w:val="clear" w:color="auto" w:fill="auto"/>
          </w:tcPr>
          <w:p w14:paraId="11229333" w14:textId="77777777" w:rsidR="00191865" w:rsidRPr="008A6090" w:rsidRDefault="00191865" w:rsidP="0014781F">
            <w:pPr>
              <w:jc w:val="both"/>
              <w:rPr>
                <w:rFonts w:ascii="Calibri" w:eastAsia="MS Mincho" w:hAnsi="Calibri" w:cs="Minion Pro"/>
                <w:b/>
                <w:i/>
                <w:sz w:val="18"/>
                <w:szCs w:val="18"/>
                <w:lang w:eastAsia="ja-JP"/>
              </w:rPr>
            </w:pPr>
            <w:r w:rsidRPr="008A6090">
              <w:rPr>
                <w:rFonts w:ascii="Calibri" w:eastAsia="MS Mincho" w:hAnsi="Calibri" w:cs="Minion Pro"/>
                <w:b/>
                <w:i/>
                <w:sz w:val="18"/>
                <w:szCs w:val="18"/>
                <w:lang w:eastAsia="ja-JP"/>
              </w:rPr>
              <w:t>High Risk</w:t>
            </w:r>
          </w:p>
        </w:tc>
        <w:tc>
          <w:tcPr>
            <w:tcW w:w="563" w:type="dxa"/>
            <w:gridSpan w:val="2"/>
          </w:tcPr>
          <w:p w14:paraId="7675CF7C" w14:textId="77777777" w:rsidR="00191865" w:rsidRPr="008A6090" w:rsidRDefault="00191865" w:rsidP="0014781F">
            <w:pPr>
              <w:ind w:left="-2230" w:firstLine="2230"/>
              <w:jc w:val="both"/>
              <w:rPr>
                <w:rFonts w:ascii="Calibri" w:eastAsia="MS Mincho" w:hAnsi="Calibri" w:cs="Times New Roman"/>
                <w:b/>
                <w:sz w:val="18"/>
                <w:szCs w:val="18"/>
                <w:lang w:eastAsia="ja-JP"/>
              </w:rPr>
            </w:pPr>
            <w:r w:rsidRPr="008A6090">
              <w:rPr>
                <w:rFonts w:ascii="Segoe UI Symbol" w:eastAsia="MS Mincho" w:hAnsi="Segoe UI Symbol" w:cs="Segoe UI Symbol"/>
                <w:b/>
                <w:sz w:val="20"/>
                <w:szCs w:val="20"/>
                <w:lang w:eastAsia="ja-JP"/>
              </w:rPr>
              <w:t>☐</w:t>
            </w:r>
          </w:p>
        </w:tc>
        <w:tc>
          <w:tcPr>
            <w:tcW w:w="4747" w:type="dxa"/>
            <w:gridSpan w:val="3"/>
          </w:tcPr>
          <w:p w14:paraId="20A5BE96" w14:textId="77777777" w:rsidR="00191865" w:rsidRPr="008A6090" w:rsidRDefault="00191865" w:rsidP="0014781F">
            <w:pPr>
              <w:jc w:val="both"/>
              <w:rPr>
                <w:rFonts w:ascii="Calibri" w:eastAsia="MS Mincho" w:hAnsi="Calibri" w:cs="Times New Roman"/>
                <w:b/>
                <w:sz w:val="18"/>
                <w:szCs w:val="18"/>
                <w:lang w:eastAsia="ja-JP"/>
              </w:rPr>
            </w:pPr>
          </w:p>
        </w:tc>
      </w:tr>
      <w:tr w:rsidR="00191865" w:rsidRPr="008A6090" w14:paraId="52CAA4D4" w14:textId="77777777" w:rsidTr="0014781F">
        <w:trPr>
          <w:trHeight w:val="590"/>
        </w:trPr>
        <w:tc>
          <w:tcPr>
            <w:tcW w:w="3505" w:type="dxa"/>
            <w:vMerge w:val="restart"/>
            <w:shd w:val="clear" w:color="auto" w:fill="FFFFFF"/>
          </w:tcPr>
          <w:p w14:paraId="73206AF8" w14:textId="77777777" w:rsidR="00191865" w:rsidRPr="008A6090" w:rsidRDefault="00191865" w:rsidP="0014781F">
            <w:pPr>
              <w:ind w:hanging="18"/>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 xml:space="preserve"> </w:t>
            </w:r>
          </w:p>
        </w:tc>
        <w:tc>
          <w:tcPr>
            <w:tcW w:w="9630" w:type="dxa"/>
            <w:gridSpan w:val="8"/>
            <w:shd w:val="clear" w:color="auto" w:fill="0F243E"/>
          </w:tcPr>
          <w:p w14:paraId="3DB48E7A" w14:textId="77777777" w:rsidR="00191865" w:rsidRPr="008A6090" w:rsidRDefault="00191865" w:rsidP="0014781F">
            <w:pPr>
              <w:tabs>
                <w:tab w:val="left" w:pos="360"/>
              </w:tabs>
              <w:jc w:val="both"/>
              <w:rPr>
                <w:rFonts w:ascii="Calibri" w:eastAsia="MS Mincho" w:hAnsi="Calibri" w:cs="Times New Roman"/>
                <w:b/>
                <w:sz w:val="20"/>
                <w:szCs w:val="20"/>
                <w:lang w:eastAsia="ja-JP"/>
              </w:rPr>
            </w:pPr>
            <w:r w:rsidRPr="008A6090">
              <w:rPr>
                <w:rFonts w:ascii="Calibri" w:eastAsia="MS Mincho" w:hAnsi="Calibri" w:cs="Times New Roman"/>
                <w:b/>
                <w:sz w:val="20"/>
                <w:szCs w:val="20"/>
                <w:lang w:eastAsia="ja-JP"/>
              </w:rPr>
              <w:t>QUESTION 5: Based on the identified risks and risk categorization, what requirements of the SES are triggered? (check all that apply)</w:t>
            </w:r>
          </w:p>
        </w:tc>
      </w:tr>
      <w:tr w:rsidR="00191865" w:rsidRPr="008A6090" w14:paraId="36E50817" w14:textId="77777777" w:rsidTr="0014781F">
        <w:trPr>
          <w:trHeight w:val="188"/>
        </w:trPr>
        <w:tc>
          <w:tcPr>
            <w:tcW w:w="3505" w:type="dxa"/>
            <w:vMerge/>
            <w:shd w:val="clear" w:color="auto" w:fill="FFFFFF"/>
          </w:tcPr>
          <w:p w14:paraId="43222FEF" w14:textId="77777777" w:rsidR="00191865" w:rsidRPr="008A6090" w:rsidRDefault="00191865" w:rsidP="0014781F">
            <w:pPr>
              <w:jc w:val="both"/>
              <w:rPr>
                <w:rFonts w:ascii="Calibri" w:eastAsia="MS Mincho" w:hAnsi="Calibri" w:cs="Times New Roman"/>
                <w:sz w:val="18"/>
                <w:szCs w:val="18"/>
                <w:u w:val="single"/>
                <w:lang w:eastAsia="ja-JP"/>
              </w:rPr>
            </w:pPr>
          </w:p>
        </w:tc>
        <w:tc>
          <w:tcPr>
            <w:tcW w:w="9630" w:type="dxa"/>
            <w:gridSpan w:val="8"/>
          </w:tcPr>
          <w:p w14:paraId="1195B247" w14:textId="77777777" w:rsidR="00191865" w:rsidRPr="008A6090" w:rsidRDefault="00191865" w:rsidP="0014781F">
            <w:pPr>
              <w:tabs>
                <w:tab w:val="left" w:pos="360"/>
              </w:tabs>
              <w:jc w:val="both"/>
              <w:rPr>
                <w:rFonts w:ascii="Calibri" w:eastAsia="MS Mincho" w:hAnsi="Calibri" w:cs="Times New Roman"/>
                <w:b/>
                <w:sz w:val="18"/>
                <w:szCs w:val="18"/>
                <w:lang w:eastAsia="ja-JP"/>
              </w:rPr>
            </w:pPr>
            <w:r w:rsidRPr="008A6090">
              <w:rPr>
                <w:rFonts w:ascii="Calibri" w:eastAsia="MS Mincho" w:hAnsi="Calibri" w:cs="Times New Roman"/>
                <w:sz w:val="18"/>
                <w:szCs w:val="18"/>
                <w:lang w:eastAsia="ja-JP"/>
              </w:rPr>
              <w:t xml:space="preserve">Question only required for Moderate, Substantial and High Risk projects. </w:t>
            </w:r>
          </w:p>
        </w:tc>
      </w:tr>
      <w:tr w:rsidR="00191865" w:rsidRPr="008A6090" w14:paraId="4A3F5352" w14:textId="77777777" w:rsidTr="0014781F">
        <w:trPr>
          <w:trHeight w:val="98"/>
        </w:trPr>
        <w:tc>
          <w:tcPr>
            <w:tcW w:w="3505" w:type="dxa"/>
            <w:vMerge/>
            <w:shd w:val="clear" w:color="auto" w:fill="FFFFFF"/>
          </w:tcPr>
          <w:p w14:paraId="0B7419F9" w14:textId="77777777" w:rsidR="00191865" w:rsidRPr="008A6090" w:rsidRDefault="00191865" w:rsidP="0014781F">
            <w:pPr>
              <w:jc w:val="both"/>
              <w:rPr>
                <w:rFonts w:ascii="Calibri" w:eastAsia="MS Mincho" w:hAnsi="Calibri" w:cs="Times New Roman"/>
                <w:sz w:val="18"/>
                <w:szCs w:val="18"/>
                <w:u w:val="single"/>
                <w:lang w:eastAsia="ja-JP"/>
              </w:rPr>
            </w:pPr>
          </w:p>
        </w:tc>
        <w:tc>
          <w:tcPr>
            <w:tcW w:w="4320" w:type="dxa"/>
            <w:gridSpan w:val="3"/>
            <w:vAlign w:val="center"/>
          </w:tcPr>
          <w:p w14:paraId="0015211B" w14:textId="77777777" w:rsidR="00191865" w:rsidRPr="008A6090" w:rsidRDefault="00191865" w:rsidP="0014781F">
            <w:pPr>
              <w:tabs>
                <w:tab w:val="left" w:pos="360"/>
              </w:tabs>
              <w:jc w:val="both"/>
              <w:rPr>
                <w:rFonts w:ascii="Calibri" w:eastAsia="MS Mincho" w:hAnsi="Calibri" w:cs="Times New Roman"/>
                <w:b/>
                <w:i/>
                <w:sz w:val="18"/>
                <w:szCs w:val="18"/>
                <w:u w:val="single"/>
                <w:lang w:eastAsia="ja-JP"/>
              </w:rPr>
            </w:pPr>
            <w:r w:rsidRPr="008A6090">
              <w:rPr>
                <w:rFonts w:ascii="Calibri" w:eastAsia="MS Mincho" w:hAnsi="Calibri" w:cs="Times New Roman"/>
                <w:b/>
                <w:i/>
                <w:sz w:val="18"/>
                <w:szCs w:val="18"/>
                <w:u w:val="single"/>
                <w:lang w:eastAsia="ja-JP"/>
              </w:rPr>
              <w:t>Is assessment required? (check if “yes”)</w:t>
            </w:r>
          </w:p>
        </w:tc>
        <w:tc>
          <w:tcPr>
            <w:tcW w:w="563" w:type="dxa"/>
            <w:gridSpan w:val="2"/>
            <w:vAlign w:val="center"/>
          </w:tcPr>
          <w:p w14:paraId="45A3AC66" w14:textId="77777777" w:rsidR="00191865" w:rsidRPr="008A6090" w:rsidRDefault="00191865" w:rsidP="0014781F">
            <w:pPr>
              <w:tabs>
                <w:tab w:val="left" w:pos="360"/>
              </w:tabs>
              <w:jc w:val="both"/>
              <w:rPr>
                <w:rFonts w:ascii="Calibri" w:eastAsia="MS Mincho" w:hAnsi="Calibri" w:cs="Times New Roman"/>
                <w:sz w:val="18"/>
                <w:szCs w:val="18"/>
                <w:u w:val="single"/>
                <w:lang w:eastAsia="ja-JP"/>
              </w:rPr>
            </w:pPr>
            <w:r>
              <w:rPr>
                <w:rFonts w:ascii="Segoe UI Symbol" w:eastAsia="MS Mincho" w:hAnsi="Segoe UI Symbol" w:cs="Segoe UI Symbol"/>
                <w:b/>
                <w:sz w:val="20"/>
                <w:szCs w:val="20"/>
                <w:lang w:eastAsia="ja-JP"/>
              </w:rPr>
              <w:t>X</w:t>
            </w:r>
          </w:p>
        </w:tc>
        <w:tc>
          <w:tcPr>
            <w:tcW w:w="427" w:type="dxa"/>
          </w:tcPr>
          <w:p w14:paraId="3319A99C" w14:textId="77777777" w:rsidR="00191865" w:rsidRPr="008A6090" w:rsidRDefault="00191865" w:rsidP="0014781F">
            <w:pPr>
              <w:tabs>
                <w:tab w:val="left" w:pos="360"/>
              </w:tabs>
              <w:jc w:val="both"/>
              <w:rPr>
                <w:rFonts w:ascii="Calibri" w:eastAsia="MS Mincho" w:hAnsi="Calibri" w:cs="Times New Roman"/>
                <w:b/>
                <w:i/>
                <w:sz w:val="18"/>
                <w:szCs w:val="18"/>
                <w:lang w:eastAsia="ja-JP"/>
              </w:rPr>
            </w:pPr>
          </w:p>
        </w:tc>
        <w:tc>
          <w:tcPr>
            <w:tcW w:w="1980" w:type="dxa"/>
          </w:tcPr>
          <w:p w14:paraId="7A8CA401" w14:textId="77777777" w:rsidR="00191865" w:rsidRPr="008A6090" w:rsidRDefault="00191865" w:rsidP="0014781F">
            <w:pPr>
              <w:tabs>
                <w:tab w:val="left" w:pos="360"/>
              </w:tabs>
              <w:jc w:val="both"/>
              <w:rPr>
                <w:rFonts w:ascii="Calibri" w:eastAsia="MS Mincho" w:hAnsi="Calibri" w:cs="Times New Roman"/>
                <w:b/>
                <w:i/>
                <w:sz w:val="18"/>
                <w:szCs w:val="18"/>
                <w:lang w:eastAsia="ja-JP"/>
              </w:rPr>
            </w:pPr>
          </w:p>
        </w:tc>
        <w:tc>
          <w:tcPr>
            <w:tcW w:w="2340" w:type="dxa"/>
          </w:tcPr>
          <w:p w14:paraId="007CAE82" w14:textId="77777777" w:rsidR="00191865" w:rsidRPr="008A6090" w:rsidRDefault="00191865" w:rsidP="0014781F">
            <w:pPr>
              <w:tabs>
                <w:tab w:val="left" w:pos="360"/>
              </w:tabs>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Status? (Completed, planned)</w:t>
            </w:r>
          </w:p>
        </w:tc>
      </w:tr>
      <w:tr w:rsidR="00191865" w:rsidRPr="008A6090" w14:paraId="583C3C17" w14:textId="77777777" w:rsidTr="0014781F">
        <w:trPr>
          <w:trHeight w:val="574"/>
        </w:trPr>
        <w:tc>
          <w:tcPr>
            <w:tcW w:w="3505" w:type="dxa"/>
            <w:vMerge/>
            <w:shd w:val="clear" w:color="auto" w:fill="FFFFFF"/>
          </w:tcPr>
          <w:p w14:paraId="7A6C3D10"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val="restart"/>
            <w:shd w:val="clear" w:color="auto" w:fill="auto"/>
          </w:tcPr>
          <w:p w14:paraId="256F9709" w14:textId="77777777" w:rsidR="00191865" w:rsidRPr="008A6090" w:rsidRDefault="00191865" w:rsidP="0014781F">
            <w:pPr>
              <w:tabs>
                <w:tab w:val="left" w:pos="270"/>
              </w:tabs>
              <w:jc w:val="both"/>
              <w:rPr>
                <w:rFonts w:ascii="Calibri" w:eastAsia="MS Mincho" w:hAnsi="Calibri" w:cs="Times New Roman"/>
                <w:i/>
                <w:color w:val="000000"/>
                <w:sz w:val="18"/>
                <w:szCs w:val="18"/>
                <w:lang w:eastAsia="ja-JP"/>
              </w:rPr>
            </w:pPr>
            <w:r w:rsidRPr="008A6090">
              <w:rPr>
                <w:rFonts w:ascii="Calibri" w:eastAsia="MS Mincho" w:hAnsi="Calibri" w:cs="Times New Roman"/>
                <w:i/>
                <w:color w:val="000000"/>
                <w:sz w:val="18"/>
                <w:szCs w:val="18"/>
                <w:lang w:eastAsia="ja-JP"/>
              </w:rPr>
              <w:t>if yes, indicate overall type and status</w:t>
            </w:r>
          </w:p>
        </w:tc>
        <w:tc>
          <w:tcPr>
            <w:tcW w:w="563" w:type="dxa"/>
            <w:gridSpan w:val="2"/>
            <w:vMerge w:val="restart"/>
            <w:vAlign w:val="center"/>
          </w:tcPr>
          <w:p w14:paraId="4501F070"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val="restart"/>
          </w:tcPr>
          <w:p w14:paraId="7671CD0E" w14:textId="77777777" w:rsidR="00191865" w:rsidRPr="00F3073C" w:rsidRDefault="00191865" w:rsidP="0014781F">
            <w:pPr>
              <w:tabs>
                <w:tab w:val="left" w:pos="360"/>
              </w:tabs>
              <w:jc w:val="both"/>
              <w:rPr>
                <w:rFonts w:ascii="Calibri" w:eastAsia="MS Mincho" w:hAnsi="Calibri" w:cs="Times New Roman"/>
                <w:b/>
                <w:bCs/>
                <w:sz w:val="18"/>
                <w:szCs w:val="18"/>
                <w:lang w:eastAsia="ja-JP"/>
              </w:rPr>
            </w:pPr>
            <w:r w:rsidRPr="00F3073C">
              <w:rPr>
                <w:rFonts w:ascii="Calibri" w:eastAsia="MS Mincho" w:hAnsi="Calibri" w:cs="Times New Roman"/>
                <w:b/>
                <w:bCs/>
                <w:sz w:val="18"/>
                <w:szCs w:val="18"/>
                <w:lang w:eastAsia="ja-JP"/>
              </w:rPr>
              <w:t>X</w:t>
            </w:r>
          </w:p>
        </w:tc>
        <w:tc>
          <w:tcPr>
            <w:tcW w:w="1980" w:type="dxa"/>
          </w:tcPr>
          <w:p w14:paraId="06D48029" w14:textId="77777777" w:rsidR="00191865"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Targeted assessment(s)</w:t>
            </w:r>
            <w:r w:rsidRPr="008A6090" w:rsidDel="00ED7190">
              <w:rPr>
                <w:rFonts w:ascii="Calibri" w:eastAsia="MS Mincho" w:hAnsi="Calibri" w:cs="Times New Roman"/>
                <w:sz w:val="18"/>
                <w:szCs w:val="18"/>
                <w:lang w:eastAsia="ja-JP"/>
              </w:rPr>
              <w:t xml:space="preserve"> </w:t>
            </w:r>
          </w:p>
          <w:p w14:paraId="214551EE" w14:textId="77777777" w:rsidR="00191865" w:rsidRPr="008A6090"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Gender Analysis</w:t>
            </w:r>
          </w:p>
        </w:tc>
        <w:tc>
          <w:tcPr>
            <w:tcW w:w="2340" w:type="dxa"/>
          </w:tcPr>
          <w:p w14:paraId="7B64D14D" w14:textId="77777777" w:rsidR="00191865" w:rsidRDefault="00191865" w:rsidP="0014781F">
            <w:pPr>
              <w:tabs>
                <w:tab w:val="left" w:pos="360"/>
              </w:tabs>
              <w:jc w:val="both"/>
              <w:rPr>
                <w:sz w:val="18"/>
                <w:szCs w:val="18"/>
              </w:rPr>
            </w:pPr>
          </w:p>
          <w:p w14:paraId="65BE7FDD" w14:textId="77777777" w:rsidR="00191865" w:rsidRPr="00CC035A" w:rsidRDefault="00191865" w:rsidP="0014781F">
            <w:pPr>
              <w:tabs>
                <w:tab w:val="left" w:pos="360"/>
              </w:tabs>
              <w:jc w:val="both"/>
              <w:rPr>
                <w:sz w:val="18"/>
                <w:szCs w:val="18"/>
              </w:rPr>
            </w:pPr>
            <w:r w:rsidRPr="001A742C">
              <w:rPr>
                <w:sz w:val="18"/>
                <w:szCs w:val="18"/>
              </w:rPr>
              <w:t>Completed</w:t>
            </w:r>
          </w:p>
        </w:tc>
      </w:tr>
      <w:tr w:rsidR="00191865" w:rsidRPr="008A6090" w14:paraId="562E7D32" w14:textId="77777777" w:rsidTr="0014781F">
        <w:trPr>
          <w:trHeight w:val="620"/>
        </w:trPr>
        <w:tc>
          <w:tcPr>
            <w:tcW w:w="3505" w:type="dxa"/>
            <w:vMerge/>
            <w:shd w:val="clear" w:color="auto" w:fill="FFFFFF"/>
          </w:tcPr>
          <w:p w14:paraId="19DA3365"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62F278E4" w14:textId="77777777" w:rsidR="00191865" w:rsidRPr="008A6090" w:rsidRDefault="00191865" w:rsidP="0014781F">
            <w:pPr>
              <w:tabs>
                <w:tab w:val="left" w:pos="270"/>
              </w:tabs>
              <w:jc w:val="both"/>
              <w:rPr>
                <w:rFonts w:ascii="Calibri" w:eastAsia="MS Mincho" w:hAnsi="Calibri" w:cs="Times New Roman"/>
                <w:i/>
                <w:color w:val="000000"/>
                <w:sz w:val="18"/>
                <w:szCs w:val="18"/>
                <w:lang w:eastAsia="ja-JP"/>
              </w:rPr>
            </w:pPr>
          </w:p>
        </w:tc>
        <w:tc>
          <w:tcPr>
            <w:tcW w:w="563" w:type="dxa"/>
            <w:gridSpan w:val="2"/>
            <w:vMerge/>
            <w:vAlign w:val="center"/>
          </w:tcPr>
          <w:p w14:paraId="0B149C72"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30C27E2F" w14:textId="77777777" w:rsidR="00191865" w:rsidRPr="00F3073C" w:rsidRDefault="00191865" w:rsidP="0014781F">
            <w:pPr>
              <w:tabs>
                <w:tab w:val="left" w:pos="360"/>
              </w:tabs>
              <w:jc w:val="both"/>
              <w:rPr>
                <w:rFonts w:ascii="Calibri" w:eastAsia="MS Mincho" w:hAnsi="Calibri" w:cs="Times New Roman"/>
                <w:b/>
                <w:bCs/>
                <w:sz w:val="18"/>
                <w:szCs w:val="18"/>
                <w:lang w:eastAsia="ja-JP"/>
              </w:rPr>
            </w:pPr>
          </w:p>
        </w:tc>
        <w:tc>
          <w:tcPr>
            <w:tcW w:w="1980" w:type="dxa"/>
          </w:tcPr>
          <w:p w14:paraId="306F9077" w14:textId="77777777" w:rsidR="00191865" w:rsidRPr="008A6090"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Stakeholder Identification and Analysis</w:t>
            </w:r>
          </w:p>
        </w:tc>
        <w:tc>
          <w:tcPr>
            <w:tcW w:w="2340" w:type="dxa"/>
          </w:tcPr>
          <w:p w14:paraId="4305F255" w14:textId="77777777" w:rsidR="00191865" w:rsidRDefault="00191865" w:rsidP="0014781F">
            <w:pPr>
              <w:tabs>
                <w:tab w:val="left" w:pos="360"/>
              </w:tabs>
              <w:jc w:val="both"/>
              <w:rPr>
                <w:sz w:val="18"/>
                <w:szCs w:val="18"/>
              </w:rPr>
            </w:pPr>
            <w:r>
              <w:rPr>
                <w:sz w:val="18"/>
                <w:szCs w:val="18"/>
              </w:rPr>
              <w:t>Completed</w:t>
            </w:r>
          </w:p>
        </w:tc>
      </w:tr>
      <w:tr w:rsidR="00191865" w:rsidRPr="008A6090" w14:paraId="5198C51D" w14:textId="77777777" w:rsidTr="0014781F">
        <w:trPr>
          <w:trHeight w:val="404"/>
        </w:trPr>
        <w:tc>
          <w:tcPr>
            <w:tcW w:w="3505" w:type="dxa"/>
            <w:vMerge/>
            <w:shd w:val="clear" w:color="auto" w:fill="FFFFFF"/>
          </w:tcPr>
          <w:p w14:paraId="5085CA98"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37BA047B" w14:textId="77777777" w:rsidR="00191865" w:rsidRPr="008A6090" w:rsidRDefault="00191865" w:rsidP="0014781F">
            <w:pPr>
              <w:tabs>
                <w:tab w:val="left" w:pos="270"/>
              </w:tabs>
              <w:jc w:val="both"/>
              <w:rPr>
                <w:rFonts w:ascii="Calibri" w:eastAsia="MS Mincho" w:hAnsi="Calibri" w:cs="Times New Roman"/>
                <w:i/>
                <w:color w:val="000000"/>
                <w:sz w:val="18"/>
                <w:szCs w:val="18"/>
                <w:lang w:eastAsia="ja-JP"/>
              </w:rPr>
            </w:pPr>
          </w:p>
        </w:tc>
        <w:tc>
          <w:tcPr>
            <w:tcW w:w="563" w:type="dxa"/>
            <w:gridSpan w:val="2"/>
            <w:vMerge/>
            <w:vAlign w:val="center"/>
          </w:tcPr>
          <w:p w14:paraId="764AC5A9"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2D8DE293" w14:textId="77777777" w:rsidR="00191865" w:rsidRPr="00F3073C" w:rsidRDefault="00191865" w:rsidP="0014781F">
            <w:pPr>
              <w:tabs>
                <w:tab w:val="left" w:pos="360"/>
              </w:tabs>
              <w:jc w:val="both"/>
              <w:rPr>
                <w:rFonts w:ascii="Calibri" w:eastAsia="MS Mincho" w:hAnsi="Calibri" w:cs="Times New Roman"/>
                <w:b/>
                <w:bCs/>
                <w:sz w:val="18"/>
                <w:szCs w:val="18"/>
                <w:lang w:eastAsia="ja-JP"/>
              </w:rPr>
            </w:pPr>
          </w:p>
        </w:tc>
        <w:tc>
          <w:tcPr>
            <w:tcW w:w="1980" w:type="dxa"/>
          </w:tcPr>
          <w:p w14:paraId="3739F6BF" w14:textId="77777777" w:rsidR="00191865" w:rsidRPr="008A6090"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Cultural Heritage Impact Assessment</w:t>
            </w:r>
          </w:p>
        </w:tc>
        <w:tc>
          <w:tcPr>
            <w:tcW w:w="2340" w:type="dxa"/>
          </w:tcPr>
          <w:p w14:paraId="45BBD2F4" w14:textId="77777777" w:rsidR="00191865" w:rsidRDefault="00191865" w:rsidP="0014781F">
            <w:pPr>
              <w:tabs>
                <w:tab w:val="left" w:pos="360"/>
              </w:tabs>
              <w:jc w:val="both"/>
              <w:rPr>
                <w:sz w:val="18"/>
                <w:szCs w:val="18"/>
              </w:rPr>
            </w:pPr>
            <w:r w:rsidRPr="00FD7363">
              <w:rPr>
                <w:sz w:val="18"/>
                <w:szCs w:val="18"/>
              </w:rPr>
              <w:t>Planned</w:t>
            </w:r>
          </w:p>
        </w:tc>
      </w:tr>
      <w:tr w:rsidR="00191865" w:rsidRPr="008A6090" w14:paraId="39E1BCCB" w14:textId="77777777" w:rsidTr="0014781F">
        <w:tc>
          <w:tcPr>
            <w:tcW w:w="3505" w:type="dxa"/>
            <w:vMerge/>
            <w:shd w:val="clear" w:color="auto" w:fill="FFFFFF"/>
          </w:tcPr>
          <w:p w14:paraId="6CCEC7A5"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53CDE42D" w14:textId="77777777" w:rsidR="00191865" w:rsidRPr="008A6090" w:rsidRDefault="00191865" w:rsidP="0014781F">
            <w:pPr>
              <w:tabs>
                <w:tab w:val="left" w:pos="270"/>
              </w:tabs>
              <w:ind w:left="270" w:hanging="270"/>
              <w:jc w:val="both"/>
              <w:rPr>
                <w:rFonts w:ascii="Calibri" w:eastAsia="MS Mincho" w:hAnsi="Calibri" w:cs="Times New Roman"/>
                <w:b/>
                <w:i/>
                <w:color w:val="000000"/>
                <w:sz w:val="18"/>
                <w:szCs w:val="18"/>
                <w:lang w:eastAsia="ja-JP"/>
              </w:rPr>
            </w:pPr>
          </w:p>
        </w:tc>
        <w:tc>
          <w:tcPr>
            <w:tcW w:w="563" w:type="dxa"/>
            <w:gridSpan w:val="2"/>
            <w:vAlign w:val="center"/>
          </w:tcPr>
          <w:p w14:paraId="1CB76718"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tcPr>
          <w:p w14:paraId="42FAC7E7"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8A6090">
              <w:rPr>
                <w:rFonts w:ascii="Segoe UI Symbol" w:eastAsia="MS Mincho" w:hAnsi="Segoe UI Symbol" w:cs="Segoe UI Symbol"/>
                <w:b/>
                <w:sz w:val="20"/>
                <w:szCs w:val="20"/>
                <w:lang w:eastAsia="ja-JP"/>
              </w:rPr>
              <w:t>☐</w:t>
            </w:r>
          </w:p>
        </w:tc>
        <w:tc>
          <w:tcPr>
            <w:tcW w:w="1980" w:type="dxa"/>
          </w:tcPr>
          <w:p w14:paraId="29D3CDFF" w14:textId="77777777" w:rsidR="00191865" w:rsidRPr="008A6090"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ESIA (Environmental and Social Impact Assessment)</w:t>
            </w:r>
          </w:p>
        </w:tc>
        <w:tc>
          <w:tcPr>
            <w:tcW w:w="2340" w:type="dxa"/>
          </w:tcPr>
          <w:p w14:paraId="3D928AC0"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7AC76CB6" w14:textId="77777777" w:rsidTr="0014781F">
        <w:tc>
          <w:tcPr>
            <w:tcW w:w="3505" w:type="dxa"/>
            <w:vMerge/>
            <w:shd w:val="clear" w:color="auto" w:fill="FFFFFF"/>
          </w:tcPr>
          <w:p w14:paraId="241497CE"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45108E6E" w14:textId="77777777" w:rsidR="00191865" w:rsidRPr="008A6090" w:rsidRDefault="00191865" w:rsidP="0014781F">
            <w:pPr>
              <w:tabs>
                <w:tab w:val="left" w:pos="270"/>
              </w:tabs>
              <w:ind w:left="270" w:hanging="270"/>
              <w:jc w:val="both"/>
              <w:rPr>
                <w:rFonts w:ascii="Calibri" w:eastAsia="MS Mincho" w:hAnsi="Calibri" w:cs="Times New Roman"/>
                <w:b/>
                <w:i/>
                <w:color w:val="000000"/>
                <w:sz w:val="18"/>
                <w:szCs w:val="18"/>
                <w:lang w:eastAsia="ja-JP"/>
              </w:rPr>
            </w:pPr>
          </w:p>
        </w:tc>
        <w:tc>
          <w:tcPr>
            <w:tcW w:w="563" w:type="dxa"/>
            <w:gridSpan w:val="2"/>
            <w:vAlign w:val="center"/>
          </w:tcPr>
          <w:p w14:paraId="2734EE93"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tcPr>
          <w:p w14:paraId="34B1445C"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X</w:t>
            </w:r>
          </w:p>
        </w:tc>
        <w:tc>
          <w:tcPr>
            <w:tcW w:w="1980" w:type="dxa"/>
          </w:tcPr>
          <w:p w14:paraId="0F9857CA" w14:textId="77777777" w:rsidR="00191865" w:rsidRPr="008A6090"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 xml:space="preserve">SESA (Strategic Environmental and Social Assessment) </w:t>
            </w:r>
          </w:p>
        </w:tc>
        <w:tc>
          <w:tcPr>
            <w:tcW w:w="2340" w:type="dxa"/>
          </w:tcPr>
          <w:p w14:paraId="626C961B" w14:textId="77777777" w:rsidR="00191865" w:rsidRPr="008A6090"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Planned</w:t>
            </w:r>
          </w:p>
        </w:tc>
      </w:tr>
      <w:tr w:rsidR="00191865" w:rsidRPr="008A6090" w14:paraId="6AF32D75" w14:textId="77777777" w:rsidTr="0014781F">
        <w:tc>
          <w:tcPr>
            <w:tcW w:w="3505" w:type="dxa"/>
            <w:vMerge/>
            <w:shd w:val="clear" w:color="auto" w:fill="FFFFFF"/>
          </w:tcPr>
          <w:p w14:paraId="4FA27954"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vAlign w:val="center"/>
          </w:tcPr>
          <w:p w14:paraId="2715650F" w14:textId="77777777" w:rsidR="00191865" w:rsidRPr="008A6090" w:rsidRDefault="00191865" w:rsidP="0014781F">
            <w:pPr>
              <w:tabs>
                <w:tab w:val="left" w:pos="270"/>
              </w:tabs>
              <w:ind w:left="270" w:hanging="270"/>
              <w:jc w:val="both"/>
              <w:rPr>
                <w:rFonts w:ascii="Calibri" w:eastAsia="MS Mincho" w:hAnsi="Calibri" w:cs="Times New Roman"/>
                <w:b/>
                <w:i/>
                <w:color w:val="000000"/>
                <w:sz w:val="18"/>
                <w:szCs w:val="18"/>
                <w:lang w:eastAsia="ja-JP"/>
              </w:rPr>
            </w:pPr>
            <w:r w:rsidRPr="008A6090">
              <w:rPr>
                <w:rFonts w:ascii="Calibri" w:eastAsia="MS Mincho" w:hAnsi="Calibri" w:cs="Times New Roman"/>
                <w:b/>
                <w:i/>
                <w:color w:val="000000"/>
                <w:sz w:val="18"/>
                <w:szCs w:val="18"/>
                <w:lang w:eastAsia="ja-JP"/>
              </w:rPr>
              <w:t>Are management plans required? (check if “yes)</w:t>
            </w:r>
          </w:p>
        </w:tc>
        <w:tc>
          <w:tcPr>
            <w:tcW w:w="563" w:type="dxa"/>
            <w:gridSpan w:val="2"/>
            <w:vAlign w:val="center"/>
          </w:tcPr>
          <w:p w14:paraId="7AD2A63F"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r w:rsidRPr="008A6090">
              <w:rPr>
                <w:rFonts w:ascii="Segoe UI Symbol" w:eastAsia="MS Mincho" w:hAnsi="Segoe UI Symbol" w:cs="Segoe UI Symbol"/>
                <w:b/>
                <w:sz w:val="20"/>
                <w:szCs w:val="20"/>
                <w:lang w:eastAsia="ja-JP"/>
              </w:rPr>
              <w:t>☐</w:t>
            </w:r>
          </w:p>
        </w:tc>
        <w:tc>
          <w:tcPr>
            <w:tcW w:w="427" w:type="dxa"/>
          </w:tcPr>
          <w:p w14:paraId="7E40A8C2"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p>
        </w:tc>
        <w:tc>
          <w:tcPr>
            <w:tcW w:w="4320" w:type="dxa"/>
            <w:gridSpan w:val="2"/>
          </w:tcPr>
          <w:p w14:paraId="11970DA5" w14:textId="77777777" w:rsidR="00191865" w:rsidRPr="008A6090" w:rsidRDefault="00191865" w:rsidP="0014781F">
            <w:pPr>
              <w:tabs>
                <w:tab w:val="left" w:pos="360"/>
              </w:tabs>
              <w:rPr>
                <w:rFonts w:ascii="Calibri" w:eastAsia="MS Mincho" w:hAnsi="Calibri" w:cs="Times New Roman"/>
                <w:sz w:val="18"/>
                <w:szCs w:val="18"/>
                <w:lang w:eastAsia="ja-JP"/>
              </w:rPr>
            </w:pPr>
          </w:p>
        </w:tc>
      </w:tr>
      <w:tr w:rsidR="00191865" w:rsidRPr="008A6090" w14:paraId="3FD3FDA4" w14:textId="77777777" w:rsidTr="0014781F">
        <w:trPr>
          <w:trHeight w:val="1214"/>
        </w:trPr>
        <w:tc>
          <w:tcPr>
            <w:tcW w:w="3505" w:type="dxa"/>
            <w:vMerge/>
            <w:shd w:val="clear" w:color="auto" w:fill="FFFFFF"/>
          </w:tcPr>
          <w:p w14:paraId="0E23DC64"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val="restart"/>
            <w:shd w:val="clear" w:color="auto" w:fill="auto"/>
          </w:tcPr>
          <w:p w14:paraId="10CA979C"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r w:rsidRPr="008A6090">
              <w:rPr>
                <w:rFonts w:ascii="Calibri" w:eastAsia="MS Mincho" w:hAnsi="Calibri" w:cs="Times New Roman"/>
                <w:i/>
                <w:color w:val="000000"/>
                <w:sz w:val="18"/>
                <w:szCs w:val="18"/>
                <w:lang w:eastAsia="ja-JP"/>
              </w:rPr>
              <w:t>If yes, indicate overall type</w:t>
            </w:r>
          </w:p>
        </w:tc>
        <w:tc>
          <w:tcPr>
            <w:tcW w:w="563" w:type="dxa"/>
            <w:gridSpan w:val="2"/>
            <w:vMerge w:val="restart"/>
            <w:vAlign w:val="center"/>
          </w:tcPr>
          <w:p w14:paraId="472706C0"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val="restart"/>
          </w:tcPr>
          <w:p w14:paraId="3F3ACDBD"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X</w:t>
            </w:r>
          </w:p>
        </w:tc>
        <w:tc>
          <w:tcPr>
            <w:tcW w:w="1980" w:type="dxa"/>
          </w:tcPr>
          <w:p w14:paraId="4DF3AB45" w14:textId="77777777" w:rsidR="00191865" w:rsidRPr="008A6090"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 xml:space="preserve">Targeted management plans (e.g. Indigenous Peoples Plan, Resettlement Action Plan, others) </w:t>
            </w:r>
          </w:p>
        </w:tc>
        <w:tc>
          <w:tcPr>
            <w:tcW w:w="2340" w:type="dxa"/>
          </w:tcPr>
          <w:p w14:paraId="17FE4737" w14:textId="77777777" w:rsidR="00191865" w:rsidRDefault="00191865" w:rsidP="0014781F">
            <w:pPr>
              <w:tabs>
                <w:tab w:val="left" w:pos="360"/>
              </w:tabs>
              <w:rPr>
                <w:rFonts w:ascii="Calibri" w:eastAsia="MS Mincho" w:hAnsi="Calibri" w:cs="Times New Roman"/>
                <w:sz w:val="18"/>
                <w:szCs w:val="18"/>
                <w:lang w:eastAsia="ja-JP"/>
              </w:rPr>
            </w:pPr>
          </w:p>
          <w:p w14:paraId="10FED7F5" w14:textId="77777777" w:rsidR="00191865" w:rsidRDefault="00191865" w:rsidP="0014781F">
            <w:pPr>
              <w:tabs>
                <w:tab w:val="left" w:pos="360"/>
              </w:tabs>
              <w:rPr>
                <w:rFonts w:ascii="Calibri" w:eastAsia="MS Mincho" w:hAnsi="Calibri" w:cs="Times New Roman"/>
                <w:sz w:val="18"/>
                <w:szCs w:val="18"/>
                <w:lang w:eastAsia="ja-JP"/>
              </w:rPr>
            </w:pPr>
          </w:p>
          <w:p w14:paraId="1BAF96B7" w14:textId="77777777" w:rsidR="00191865" w:rsidRDefault="00191865" w:rsidP="0014781F">
            <w:pPr>
              <w:tabs>
                <w:tab w:val="left" w:pos="360"/>
              </w:tabs>
              <w:rPr>
                <w:rFonts w:ascii="Calibri" w:eastAsia="MS Mincho" w:hAnsi="Calibri" w:cs="Times New Roman"/>
                <w:sz w:val="18"/>
                <w:szCs w:val="18"/>
                <w:lang w:eastAsia="ja-JP"/>
              </w:rPr>
            </w:pPr>
          </w:p>
          <w:p w14:paraId="3A35B39C" w14:textId="77777777" w:rsidR="00191865" w:rsidRDefault="00191865" w:rsidP="0014781F">
            <w:pPr>
              <w:tabs>
                <w:tab w:val="left" w:pos="360"/>
              </w:tabs>
              <w:rPr>
                <w:rFonts w:ascii="Calibri" w:eastAsia="MS Mincho" w:hAnsi="Calibri" w:cs="Times New Roman"/>
                <w:sz w:val="18"/>
                <w:szCs w:val="18"/>
                <w:lang w:eastAsia="ja-JP"/>
              </w:rPr>
            </w:pPr>
          </w:p>
          <w:p w14:paraId="39384C4D" w14:textId="77777777" w:rsidR="00191865" w:rsidRPr="008A6090" w:rsidRDefault="00191865" w:rsidP="0014781F">
            <w:pPr>
              <w:tabs>
                <w:tab w:val="left" w:pos="360"/>
              </w:tabs>
              <w:rPr>
                <w:rFonts w:ascii="Calibri" w:eastAsia="MS Mincho" w:hAnsi="Calibri" w:cs="Times New Roman"/>
                <w:sz w:val="18"/>
                <w:szCs w:val="18"/>
                <w:lang w:eastAsia="ja-JP"/>
              </w:rPr>
            </w:pPr>
          </w:p>
        </w:tc>
      </w:tr>
      <w:tr w:rsidR="00191865" w:rsidRPr="008A6090" w14:paraId="160B967C" w14:textId="77777777" w:rsidTr="0014781F">
        <w:trPr>
          <w:trHeight w:val="431"/>
        </w:trPr>
        <w:tc>
          <w:tcPr>
            <w:tcW w:w="3505" w:type="dxa"/>
            <w:vMerge/>
            <w:shd w:val="clear" w:color="auto" w:fill="FFFFFF"/>
          </w:tcPr>
          <w:p w14:paraId="42B643FC"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655AF85B"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p>
        </w:tc>
        <w:tc>
          <w:tcPr>
            <w:tcW w:w="563" w:type="dxa"/>
            <w:gridSpan w:val="2"/>
            <w:vMerge/>
            <w:vAlign w:val="center"/>
          </w:tcPr>
          <w:p w14:paraId="6DF6A4C8"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2A1C71D0" w14:textId="77777777" w:rsidR="00191865" w:rsidRDefault="00191865" w:rsidP="0014781F">
            <w:pPr>
              <w:tabs>
                <w:tab w:val="left" w:pos="360"/>
              </w:tabs>
              <w:jc w:val="both"/>
              <w:rPr>
                <w:rFonts w:ascii="Segoe UI Symbol" w:eastAsia="MS Mincho" w:hAnsi="Segoe UI Symbol" w:cs="Segoe UI Symbol"/>
                <w:b/>
                <w:sz w:val="20"/>
                <w:szCs w:val="20"/>
                <w:lang w:eastAsia="ja-JP"/>
              </w:rPr>
            </w:pPr>
          </w:p>
        </w:tc>
        <w:tc>
          <w:tcPr>
            <w:tcW w:w="1980" w:type="dxa"/>
          </w:tcPr>
          <w:p w14:paraId="2046F46F" w14:textId="77777777" w:rsidR="00191865" w:rsidRPr="008A6090" w:rsidRDefault="00191865" w:rsidP="0014781F">
            <w:pPr>
              <w:tabs>
                <w:tab w:val="left" w:pos="360"/>
              </w:tabs>
              <w:rPr>
                <w:rFonts w:ascii="Calibri" w:eastAsia="MS Mincho" w:hAnsi="Calibri" w:cs="Times New Roman"/>
                <w:sz w:val="18"/>
                <w:szCs w:val="18"/>
                <w:lang w:eastAsia="ja-JP"/>
              </w:rPr>
            </w:pPr>
            <w:r w:rsidRPr="0026430E">
              <w:rPr>
                <w:rFonts w:ascii="Calibri" w:eastAsia="MS Mincho" w:hAnsi="Calibri" w:cs="Times New Roman"/>
                <w:sz w:val="18"/>
                <w:szCs w:val="18"/>
                <w:lang w:eastAsia="ja-JP"/>
              </w:rPr>
              <w:t>Gender Action Plan</w:t>
            </w:r>
            <w:r>
              <w:rPr>
                <w:rFonts w:ascii="Calibri" w:eastAsia="MS Mincho" w:hAnsi="Calibri" w:cs="Times New Roman"/>
                <w:sz w:val="18"/>
                <w:szCs w:val="18"/>
                <w:lang w:eastAsia="ja-JP"/>
              </w:rPr>
              <w:t xml:space="preserve"> (GAP)</w:t>
            </w:r>
          </w:p>
        </w:tc>
        <w:tc>
          <w:tcPr>
            <w:tcW w:w="2340" w:type="dxa"/>
          </w:tcPr>
          <w:p w14:paraId="5D1BFED2"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Completed</w:t>
            </w:r>
          </w:p>
        </w:tc>
      </w:tr>
      <w:tr w:rsidR="00191865" w:rsidRPr="008A6090" w14:paraId="114364B3" w14:textId="77777777" w:rsidTr="0014781F">
        <w:trPr>
          <w:trHeight w:val="981"/>
        </w:trPr>
        <w:tc>
          <w:tcPr>
            <w:tcW w:w="3505" w:type="dxa"/>
            <w:vMerge/>
            <w:shd w:val="clear" w:color="auto" w:fill="FFFFFF"/>
          </w:tcPr>
          <w:p w14:paraId="5598BE81"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5FD14230"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p>
        </w:tc>
        <w:tc>
          <w:tcPr>
            <w:tcW w:w="563" w:type="dxa"/>
            <w:gridSpan w:val="2"/>
            <w:vMerge/>
            <w:vAlign w:val="center"/>
          </w:tcPr>
          <w:p w14:paraId="79E517C8"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64CE4685" w14:textId="77777777" w:rsidR="00191865" w:rsidRDefault="00191865" w:rsidP="0014781F">
            <w:pPr>
              <w:tabs>
                <w:tab w:val="left" w:pos="360"/>
              </w:tabs>
              <w:jc w:val="both"/>
              <w:rPr>
                <w:rFonts w:ascii="Segoe UI Symbol" w:eastAsia="MS Mincho" w:hAnsi="Segoe UI Symbol" w:cs="Segoe UI Symbol"/>
                <w:b/>
                <w:sz w:val="20"/>
                <w:szCs w:val="20"/>
                <w:lang w:eastAsia="ja-JP"/>
              </w:rPr>
            </w:pPr>
          </w:p>
        </w:tc>
        <w:tc>
          <w:tcPr>
            <w:tcW w:w="1980" w:type="dxa"/>
          </w:tcPr>
          <w:p w14:paraId="587447B0" w14:textId="77777777" w:rsidR="00191865" w:rsidRPr="0026430E"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Stakeholder Participation and Engagement Plan (STEP)</w:t>
            </w:r>
          </w:p>
        </w:tc>
        <w:tc>
          <w:tcPr>
            <w:tcW w:w="2340" w:type="dxa"/>
          </w:tcPr>
          <w:p w14:paraId="7FEF0FF0"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Planned (The Stakeholder Engagement Plan was completed during PPG and will be the basis of the STEP)</w:t>
            </w:r>
          </w:p>
        </w:tc>
      </w:tr>
      <w:tr w:rsidR="00191865" w:rsidRPr="008A6090" w14:paraId="5374819A" w14:textId="77777777" w:rsidTr="0014781F">
        <w:trPr>
          <w:trHeight w:val="649"/>
        </w:trPr>
        <w:tc>
          <w:tcPr>
            <w:tcW w:w="3505" w:type="dxa"/>
            <w:vMerge/>
            <w:shd w:val="clear" w:color="auto" w:fill="FFFFFF"/>
          </w:tcPr>
          <w:p w14:paraId="617AD9E7"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41065992"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p>
        </w:tc>
        <w:tc>
          <w:tcPr>
            <w:tcW w:w="563" w:type="dxa"/>
            <w:gridSpan w:val="2"/>
            <w:vMerge/>
            <w:vAlign w:val="center"/>
          </w:tcPr>
          <w:p w14:paraId="2BA70A09"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4238C67F" w14:textId="77777777" w:rsidR="00191865" w:rsidRDefault="00191865" w:rsidP="0014781F">
            <w:pPr>
              <w:tabs>
                <w:tab w:val="left" w:pos="360"/>
              </w:tabs>
              <w:jc w:val="both"/>
              <w:rPr>
                <w:rFonts w:ascii="Segoe UI Symbol" w:eastAsia="MS Mincho" w:hAnsi="Segoe UI Symbol" w:cs="Segoe UI Symbol"/>
                <w:b/>
                <w:sz w:val="20"/>
                <w:szCs w:val="20"/>
                <w:lang w:eastAsia="ja-JP"/>
              </w:rPr>
            </w:pPr>
          </w:p>
        </w:tc>
        <w:tc>
          <w:tcPr>
            <w:tcW w:w="1980" w:type="dxa"/>
          </w:tcPr>
          <w:p w14:paraId="1723DE11"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Traditional Healers and Herbalists Engagement Plan (THHEP)</w:t>
            </w:r>
          </w:p>
        </w:tc>
        <w:tc>
          <w:tcPr>
            <w:tcW w:w="2340" w:type="dxa"/>
          </w:tcPr>
          <w:p w14:paraId="560AE32E" w14:textId="77777777" w:rsidR="00191865" w:rsidRDefault="00191865" w:rsidP="0014781F">
            <w:pPr>
              <w:tabs>
                <w:tab w:val="left" w:pos="360"/>
              </w:tabs>
              <w:rPr>
                <w:rFonts w:ascii="Calibri" w:eastAsia="MS Mincho" w:hAnsi="Calibri" w:cs="Times New Roman"/>
                <w:sz w:val="18"/>
                <w:szCs w:val="18"/>
                <w:lang w:eastAsia="ja-JP"/>
              </w:rPr>
            </w:pPr>
          </w:p>
          <w:p w14:paraId="7ABA2D9B"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Planned</w:t>
            </w:r>
          </w:p>
        </w:tc>
      </w:tr>
      <w:tr w:rsidR="00191865" w:rsidRPr="008A6090" w14:paraId="1BE8F206" w14:textId="77777777" w:rsidTr="0014781F">
        <w:trPr>
          <w:trHeight w:val="697"/>
        </w:trPr>
        <w:tc>
          <w:tcPr>
            <w:tcW w:w="3505" w:type="dxa"/>
            <w:vMerge/>
            <w:shd w:val="clear" w:color="auto" w:fill="FFFFFF"/>
          </w:tcPr>
          <w:p w14:paraId="379CD92C"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174439DD"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p>
        </w:tc>
        <w:tc>
          <w:tcPr>
            <w:tcW w:w="563" w:type="dxa"/>
            <w:gridSpan w:val="2"/>
            <w:vMerge/>
            <w:vAlign w:val="center"/>
          </w:tcPr>
          <w:p w14:paraId="2F6C94B3"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73916074" w14:textId="77777777" w:rsidR="00191865" w:rsidRDefault="00191865" w:rsidP="0014781F">
            <w:pPr>
              <w:tabs>
                <w:tab w:val="left" w:pos="360"/>
              </w:tabs>
              <w:jc w:val="both"/>
              <w:rPr>
                <w:rFonts w:ascii="Segoe UI Symbol" w:eastAsia="MS Mincho" w:hAnsi="Segoe UI Symbol" w:cs="Segoe UI Symbol"/>
                <w:b/>
                <w:sz w:val="20"/>
                <w:szCs w:val="20"/>
                <w:lang w:eastAsia="ja-JP"/>
              </w:rPr>
            </w:pPr>
          </w:p>
        </w:tc>
        <w:tc>
          <w:tcPr>
            <w:tcW w:w="1980" w:type="dxa"/>
          </w:tcPr>
          <w:p w14:paraId="2B2E42A5"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Cultural Heritage Management Plan (CHMP)</w:t>
            </w:r>
          </w:p>
        </w:tc>
        <w:tc>
          <w:tcPr>
            <w:tcW w:w="2340" w:type="dxa"/>
          </w:tcPr>
          <w:p w14:paraId="28BF7B33" w14:textId="77777777" w:rsidR="00191865" w:rsidRDefault="00191865" w:rsidP="0014781F">
            <w:pPr>
              <w:tabs>
                <w:tab w:val="left" w:pos="360"/>
              </w:tabs>
              <w:rPr>
                <w:rFonts w:ascii="Calibri" w:eastAsia="MS Mincho" w:hAnsi="Calibri" w:cs="Times New Roman"/>
                <w:sz w:val="18"/>
                <w:szCs w:val="18"/>
                <w:lang w:eastAsia="ja-JP"/>
              </w:rPr>
            </w:pPr>
          </w:p>
          <w:p w14:paraId="54E62366"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Planned</w:t>
            </w:r>
          </w:p>
        </w:tc>
      </w:tr>
      <w:tr w:rsidR="00191865" w:rsidRPr="008A6090" w14:paraId="087F3970" w14:textId="77777777" w:rsidTr="0014781F">
        <w:tc>
          <w:tcPr>
            <w:tcW w:w="3505" w:type="dxa"/>
            <w:vMerge/>
            <w:shd w:val="clear" w:color="auto" w:fill="FFFFFF"/>
          </w:tcPr>
          <w:p w14:paraId="52998E38"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67F1E377" w14:textId="77777777" w:rsidR="00191865" w:rsidRPr="008A6090" w:rsidRDefault="00191865" w:rsidP="0014781F">
            <w:pPr>
              <w:tabs>
                <w:tab w:val="left" w:pos="270"/>
              </w:tabs>
              <w:ind w:left="270" w:hanging="270"/>
              <w:jc w:val="both"/>
              <w:rPr>
                <w:rFonts w:ascii="Calibri" w:eastAsia="MS Mincho" w:hAnsi="Calibri" w:cs="Times New Roman"/>
                <w:i/>
                <w:color w:val="000000"/>
                <w:sz w:val="18"/>
                <w:szCs w:val="18"/>
                <w:lang w:eastAsia="ja-JP"/>
              </w:rPr>
            </w:pPr>
          </w:p>
        </w:tc>
        <w:tc>
          <w:tcPr>
            <w:tcW w:w="563" w:type="dxa"/>
            <w:gridSpan w:val="2"/>
            <w:vMerge/>
            <w:vAlign w:val="center"/>
          </w:tcPr>
          <w:p w14:paraId="45B0465D"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vMerge/>
          </w:tcPr>
          <w:p w14:paraId="16883A79" w14:textId="77777777" w:rsidR="00191865" w:rsidRDefault="00191865" w:rsidP="0014781F">
            <w:pPr>
              <w:tabs>
                <w:tab w:val="left" w:pos="360"/>
              </w:tabs>
              <w:jc w:val="both"/>
              <w:rPr>
                <w:rFonts w:ascii="Segoe UI Symbol" w:eastAsia="MS Mincho" w:hAnsi="Segoe UI Symbol" w:cs="Segoe UI Symbol"/>
                <w:b/>
                <w:sz w:val="20"/>
                <w:szCs w:val="20"/>
                <w:lang w:eastAsia="ja-JP"/>
              </w:rPr>
            </w:pPr>
          </w:p>
        </w:tc>
        <w:tc>
          <w:tcPr>
            <w:tcW w:w="1980" w:type="dxa"/>
          </w:tcPr>
          <w:p w14:paraId="033801E3"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Occupational Safety and Health Action Plan (OSHA)</w:t>
            </w:r>
          </w:p>
        </w:tc>
        <w:tc>
          <w:tcPr>
            <w:tcW w:w="2340" w:type="dxa"/>
          </w:tcPr>
          <w:p w14:paraId="16AD1159" w14:textId="77777777" w:rsidR="00191865" w:rsidRDefault="00191865" w:rsidP="0014781F">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Planned</w:t>
            </w:r>
          </w:p>
        </w:tc>
      </w:tr>
      <w:tr w:rsidR="00191865" w:rsidRPr="008A6090" w14:paraId="2EAFAB69" w14:textId="77777777" w:rsidTr="0014781F">
        <w:tc>
          <w:tcPr>
            <w:tcW w:w="3505" w:type="dxa"/>
            <w:vMerge/>
            <w:shd w:val="clear" w:color="auto" w:fill="FFFFFF"/>
          </w:tcPr>
          <w:p w14:paraId="13CB275A"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73B15ADE" w14:textId="77777777" w:rsidR="00191865" w:rsidRPr="008A6090" w:rsidRDefault="00191865" w:rsidP="0014781F">
            <w:pPr>
              <w:tabs>
                <w:tab w:val="left" w:pos="270"/>
              </w:tabs>
              <w:ind w:left="270" w:hanging="270"/>
              <w:jc w:val="both"/>
              <w:rPr>
                <w:rFonts w:ascii="Calibri" w:eastAsia="MS Mincho" w:hAnsi="Calibri" w:cs="Times New Roman"/>
                <w:b/>
                <w:i/>
                <w:color w:val="000000"/>
                <w:sz w:val="18"/>
                <w:szCs w:val="18"/>
                <w:lang w:eastAsia="ja-JP"/>
              </w:rPr>
            </w:pPr>
          </w:p>
        </w:tc>
        <w:tc>
          <w:tcPr>
            <w:tcW w:w="563" w:type="dxa"/>
            <w:gridSpan w:val="2"/>
            <w:vAlign w:val="center"/>
          </w:tcPr>
          <w:p w14:paraId="75F7F92C"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tcPr>
          <w:p w14:paraId="451EF702"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8A6090">
              <w:rPr>
                <w:rFonts w:ascii="Segoe UI Symbol" w:eastAsia="MS Mincho" w:hAnsi="Segoe UI Symbol" w:cs="Segoe UI Symbol"/>
                <w:b/>
                <w:sz w:val="20"/>
                <w:szCs w:val="20"/>
                <w:lang w:eastAsia="ja-JP"/>
              </w:rPr>
              <w:t>☐</w:t>
            </w:r>
          </w:p>
        </w:tc>
        <w:tc>
          <w:tcPr>
            <w:tcW w:w="1980" w:type="dxa"/>
          </w:tcPr>
          <w:p w14:paraId="4FF6E277" w14:textId="77777777" w:rsidR="00191865" w:rsidRPr="008A6090"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ESMP (Environmental and Social Management Plan)</w:t>
            </w:r>
          </w:p>
        </w:tc>
        <w:tc>
          <w:tcPr>
            <w:tcW w:w="2340" w:type="dxa"/>
          </w:tcPr>
          <w:p w14:paraId="4D5AC7CC" w14:textId="77777777" w:rsidR="00191865" w:rsidRPr="008A6090" w:rsidRDefault="00191865" w:rsidP="0014781F">
            <w:pPr>
              <w:tabs>
                <w:tab w:val="left" w:pos="360"/>
              </w:tabs>
              <w:rPr>
                <w:rFonts w:ascii="Calibri" w:eastAsia="MS Mincho" w:hAnsi="Calibri" w:cs="Times New Roman"/>
                <w:sz w:val="18"/>
                <w:szCs w:val="18"/>
                <w:lang w:eastAsia="ja-JP"/>
              </w:rPr>
            </w:pPr>
          </w:p>
        </w:tc>
      </w:tr>
      <w:tr w:rsidR="00191865" w:rsidRPr="008A6090" w14:paraId="24E1262F" w14:textId="77777777" w:rsidTr="0014781F">
        <w:trPr>
          <w:trHeight w:val="512"/>
        </w:trPr>
        <w:tc>
          <w:tcPr>
            <w:tcW w:w="3505" w:type="dxa"/>
            <w:vMerge/>
            <w:shd w:val="clear" w:color="auto" w:fill="FFFFFF"/>
          </w:tcPr>
          <w:p w14:paraId="244FADDE"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vMerge/>
            <w:shd w:val="clear" w:color="auto" w:fill="auto"/>
          </w:tcPr>
          <w:p w14:paraId="1FCDE582" w14:textId="77777777" w:rsidR="00191865" w:rsidRPr="008A6090" w:rsidRDefault="00191865" w:rsidP="0014781F">
            <w:pPr>
              <w:tabs>
                <w:tab w:val="left" w:pos="270"/>
              </w:tabs>
              <w:ind w:left="270" w:hanging="270"/>
              <w:jc w:val="both"/>
              <w:rPr>
                <w:rFonts w:ascii="Calibri" w:eastAsia="MS Mincho" w:hAnsi="Calibri" w:cs="Times New Roman"/>
                <w:b/>
                <w:i/>
                <w:color w:val="000000"/>
                <w:sz w:val="18"/>
                <w:szCs w:val="18"/>
                <w:lang w:eastAsia="ja-JP"/>
              </w:rPr>
            </w:pPr>
          </w:p>
        </w:tc>
        <w:tc>
          <w:tcPr>
            <w:tcW w:w="563" w:type="dxa"/>
            <w:gridSpan w:val="2"/>
            <w:vAlign w:val="center"/>
          </w:tcPr>
          <w:p w14:paraId="38EA671F"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27" w:type="dxa"/>
          </w:tcPr>
          <w:p w14:paraId="1382E143"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X</w:t>
            </w:r>
          </w:p>
        </w:tc>
        <w:tc>
          <w:tcPr>
            <w:tcW w:w="1980" w:type="dxa"/>
          </w:tcPr>
          <w:p w14:paraId="1F088861" w14:textId="77777777" w:rsidR="00191865" w:rsidRPr="008A6090" w:rsidRDefault="00191865" w:rsidP="0014781F">
            <w:pPr>
              <w:tabs>
                <w:tab w:val="left" w:pos="360"/>
              </w:tabs>
              <w:rPr>
                <w:rFonts w:ascii="Calibri" w:eastAsia="MS Mincho" w:hAnsi="Calibri" w:cs="Times New Roman"/>
                <w:sz w:val="18"/>
                <w:szCs w:val="18"/>
                <w:lang w:eastAsia="ja-JP"/>
              </w:rPr>
            </w:pPr>
            <w:r w:rsidRPr="008A6090">
              <w:rPr>
                <w:rFonts w:ascii="Calibri" w:eastAsia="MS Mincho" w:hAnsi="Calibri" w:cs="Times New Roman"/>
                <w:sz w:val="18"/>
                <w:szCs w:val="18"/>
                <w:lang w:eastAsia="ja-JP"/>
              </w:rPr>
              <w:t>ESMF (Environmental and Social Management Framework)</w:t>
            </w:r>
          </w:p>
        </w:tc>
        <w:tc>
          <w:tcPr>
            <w:tcW w:w="2340" w:type="dxa"/>
          </w:tcPr>
          <w:p w14:paraId="2564BE31" w14:textId="77777777" w:rsidR="00191865" w:rsidRPr="008A6090" w:rsidRDefault="00191865" w:rsidP="0014781F">
            <w:pPr>
              <w:tabs>
                <w:tab w:val="left" w:pos="360"/>
              </w:tabs>
              <w:rPr>
                <w:rFonts w:ascii="Calibri" w:eastAsia="MS Mincho" w:hAnsi="Calibri" w:cs="Times New Roman"/>
                <w:sz w:val="18"/>
                <w:szCs w:val="18"/>
                <w:lang w:eastAsia="ja-JP"/>
              </w:rPr>
            </w:pPr>
          </w:p>
        </w:tc>
      </w:tr>
      <w:tr w:rsidR="00191865" w:rsidRPr="008A6090" w14:paraId="771E02A1" w14:textId="77777777" w:rsidTr="0014781F">
        <w:trPr>
          <w:trHeight w:val="611"/>
        </w:trPr>
        <w:tc>
          <w:tcPr>
            <w:tcW w:w="3505" w:type="dxa"/>
            <w:vMerge/>
            <w:shd w:val="clear" w:color="auto" w:fill="FFFFFF"/>
          </w:tcPr>
          <w:p w14:paraId="6C829E61"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6A02F01D" w14:textId="77777777" w:rsidR="00191865" w:rsidRPr="008A6090" w:rsidRDefault="00191865" w:rsidP="0014781F">
            <w:pPr>
              <w:tabs>
                <w:tab w:val="left" w:pos="270"/>
              </w:tabs>
              <w:jc w:val="both"/>
              <w:rPr>
                <w:rFonts w:ascii="Calibri" w:eastAsia="MS Mincho" w:hAnsi="Calibri" w:cs="Times New Roman"/>
                <w:b/>
                <w:i/>
                <w:color w:val="000000"/>
                <w:sz w:val="18"/>
                <w:szCs w:val="18"/>
                <w:lang w:eastAsia="ja-JP"/>
              </w:rPr>
            </w:pPr>
            <w:r w:rsidRPr="008A6090">
              <w:rPr>
                <w:rFonts w:ascii="Calibri" w:eastAsia="MS Mincho" w:hAnsi="Calibri" w:cs="Times New Roman"/>
                <w:b/>
                <w:i/>
                <w:color w:val="000000"/>
                <w:sz w:val="18"/>
                <w:szCs w:val="18"/>
                <w:lang w:eastAsia="ja-JP"/>
              </w:rPr>
              <w:t xml:space="preserve">Based on identified </w:t>
            </w:r>
            <w:r w:rsidRPr="008A6090">
              <w:rPr>
                <w:rFonts w:ascii="Calibri" w:eastAsia="MS Mincho" w:hAnsi="Calibri" w:cs="Times New Roman"/>
                <w:b/>
                <w:i/>
                <w:color w:val="000000"/>
                <w:sz w:val="18"/>
                <w:szCs w:val="18"/>
                <w:u w:val="single"/>
                <w:lang w:eastAsia="ja-JP"/>
              </w:rPr>
              <w:t>risks</w:t>
            </w:r>
            <w:r w:rsidRPr="008A6090">
              <w:rPr>
                <w:rFonts w:ascii="Calibri" w:eastAsia="MS Mincho" w:hAnsi="Calibri" w:cs="Times New Roman"/>
                <w:b/>
                <w:i/>
                <w:color w:val="000000"/>
                <w:sz w:val="18"/>
                <w:szCs w:val="18"/>
                <w:lang w:eastAsia="ja-JP"/>
              </w:rPr>
              <w:t>, which Principles/Project-level Standards triggered?</w:t>
            </w:r>
          </w:p>
        </w:tc>
        <w:tc>
          <w:tcPr>
            <w:tcW w:w="563" w:type="dxa"/>
            <w:gridSpan w:val="2"/>
            <w:vAlign w:val="center"/>
          </w:tcPr>
          <w:p w14:paraId="0DC27290" w14:textId="77777777" w:rsidR="00191865" w:rsidRPr="008A6090" w:rsidDel="00E47BCB" w:rsidRDefault="00191865" w:rsidP="0014781F">
            <w:pPr>
              <w:tabs>
                <w:tab w:val="left" w:pos="360"/>
              </w:tabs>
              <w:jc w:val="both"/>
              <w:rPr>
                <w:rFonts w:ascii="Segoe UI Symbol" w:eastAsia="MS Mincho" w:hAnsi="Segoe UI Symbol" w:cs="Segoe UI Symbol"/>
                <w:b/>
                <w:sz w:val="20"/>
                <w:szCs w:val="20"/>
                <w:lang w:eastAsia="ja-JP"/>
              </w:rPr>
            </w:pPr>
          </w:p>
        </w:tc>
        <w:tc>
          <w:tcPr>
            <w:tcW w:w="4747" w:type="dxa"/>
            <w:gridSpan w:val="3"/>
            <w:vAlign w:val="center"/>
          </w:tcPr>
          <w:p w14:paraId="77B1B29C" w14:textId="77777777" w:rsidR="00191865" w:rsidRPr="008A6090" w:rsidRDefault="00191865" w:rsidP="0014781F">
            <w:pPr>
              <w:tabs>
                <w:tab w:val="left" w:pos="360"/>
              </w:tabs>
              <w:jc w:val="both"/>
              <w:rPr>
                <w:rFonts w:ascii="Calibri" w:eastAsia="MS Mincho" w:hAnsi="Calibri" w:cs="Times New Roman"/>
                <w:b/>
                <w:i/>
                <w:sz w:val="18"/>
                <w:szCs w:val="18"/>
                <w:lang w:eastAsia="ja-JP"/>
              </w:rPr>
            </w:pPr>
            <w:r w:rsidRPr="008A6090">
              <w:rPr>
                <w:rFonts w:ascii="Calibri" w:eastAsia="MS Mincho" w:hAnsi="Calibri" w:cs="Times New Roman"/>
                <w:b/>
                <w:sz w:val="18"/>
                <w:szCs w:val="18"/>
                <w:lang w:eastAsia="ja-JP"/>
              </w:rPr>
              <w:t>Comments (not required)</w:t>
            </w:r>
          </w:p>
        </w:tc>
      </w:tr>
      <w:tr w:rsidR="00191865" w:rsidRPr="008A6090" w14:paraId="6664EE3E" w14:textId="77777777" w:rsidTr="0014781F">
        <w:trPr>
          <w:trHeight w:val="360"/>
        </w:trPr>
        <w:tc>
          <w:tcPr>
            <w:tcW w:w="3505" w:type="dxa"/>
            <w:vMerge/>
            <w:shd w:val="clear" w:color="auto" w:fill="FFFFFF"/>
          </w:tcPr>
          <w:p w14:paraId="5557D359"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2553D6B9"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 xml:space="preserve">Overarching Principle: Leave No One Behind </w:t>
            </w:r>
          </w:p>
        </w:tc>
        <w:tc>
          <w:tcPr>
            <w:tcW w:w="563" w:type="dxa"/>
            <w:gridSpan w:val="2"/>
            <w:vAlign w:val="center"/>
          </w:tcPr>
          <w:p w14:paraId="1C61456F"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Calibri" w:eastAsia="MS Mincho" w:hAnsi="Calibri" w:cs="Times New Roman"/>
                <w:sz w:val="18"/>
                <w:szCs w:val="18"/>
                <w:lang w:eastAsia="ja-JP"/>
              </w:rPr>
              <w:t>---</w:t>
            </w:r>
          </w:p>
        </w:tc>
        <w:tc>
          <w:tcPr>
            <w:tcW w:w="4747" w:type="dxa"/>
            <w:gridSpan w:val="3"/>
          </w:tcPr>
          <w:p w14:paraId="5AB17F13"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3570D44F" w14:textId="77777777" w:rsidTr="0014781F">
        <w:trPr>
          <w:trHeight w:val="360"/>
        </w:trPr>
        <w:tc>
          <w:tcPr>
            <w:tcW w:w="3505" w:type="dxa"/>
            <w:vMerge/>
            <w:shd w:val="clear" w:color="auto" w:fill="FFFFFF"/>
          </w:tcPr>
          <w:p w14:paraId="4914A168"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3780E74D" w14:textId="77777777" w:rsidR="00191865" w:rsidRPr="008A6090" w:rsidRDefault="00191865" w:rsidP="0014781F">
            <w:pPr>
              <w:tabs>
                <w:tab w:val="left" w:pos="270"/>
              </w:tabs>
              <w:ind w:left="64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Human Rights</w:t>
            </w:r>
          </w:p>
        </w:tc>
        <w:tc>
          <w:tcPr>
            <w:tcW w:w="563" w:type="dxa"/>
            <w:gridSpan w:val="2"/>
          </w:tcPr>
          <w:p w14:paraId="67364A9D"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X</w:t>
            </w:r>
          </w:p>
        </w:tc>
        <w:tc>
          <w:tcPr>
            <w:tcW w:w="4747" w:type="dxa"/>
            <w:gridSpan w:val="3"/>
          </w:tcPr>
          <w:p w14:paraId="28D95A7A"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604900C6" w14:textId="77777777" w:rsidTr="0014781F">
        <w:trPr>
          <w:trHeight w:val="360"/>
        </w:trPr>
        <w:tc>
          <w:tcPr>
            <w:tcW w:w="3505" w:type="dxa"/>
            <w:vMerge/>
            <w:shd w:val="clear" w:color="auto" w:fill="FFFFFF"/>
          </w:tcPr>
          <w:p w14:paraId="448DBA4F"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0C3139DA" w14:textId="77777777" w:rsidR="00191865" w:rsidRPr="008A6090" w:rsidRDefault="00191865" w:rsidP="0014781F">
            <w:pPr>
              <w:tabs>
                <w:tab w:val="left" w:pos="270"/>
              </w:tabs>
              <w:ind w:left="64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Gender Equality and Women’s Empowerment</w:t>
            </w:r>
          </w:p>
        </w:tc>
        <w:tc>
          <w:tcPr>
            <w:tcW w:w="563" w:type="dxa"/>
            <w:gridSpan w:val="2"/>
          </w:tcPr>
          <w:p w14:paraId="578508CE"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X</w:t>
            </w:r>
          </w:p>
        </w:tc>
        <w:tc>
          <w:tcPr>
            <w:tcW w:w="4747" w:type="dxa"/>
            <w:gridSpan w:val="3"/>
          </w:tcPr>
          <w:p w14:paraId="25AFB1E9"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5398C072" w14:textId="77777777" w:rsidTr="0014781F">
        <w:trPr>
          <w:trHeight w:val="360"/>
        </w:trPr>
        <w:tc>
          <w:tcPr>
            <w:tcW w:w="3505" w:type="dxa"/>
            <w:vMerge/>
            <w:shd w:val="clear" w:color="auto" w:fill="FFFFFF"/>
          </w:tcPr>
          <w:p w14:paraId="6BAF908E"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4949959D" w14:textId="77777777" w:rsidR="00191865" w:rsidRPr="008A6090" w:rsidRDefault="00191865" w:rsidP="0014781F">
            <w:pPr>
              <w:tabs>
                <w:tab w:val="left" w:pos="270"/>
              </w:tabs>
              <w:ind w:left="640" w:hanging="270"/>
              <w:jc w:val="both"/>
              <w:rPr>
                <w:rFonts w:ascii="Calibri" w:eastAsia="MS Mincho" w:hAnsi="Calibri" w:cs="Times New Roman"/>
                <w:b/>
                <w:i/>
                <w:sz w:val="18"/>
                <w:szCs w:val="18"/>
                <w:lang w:eastAsia="ja-JP"/>
              </w:rPr>
            </w:pPr>
            <w:r>
              <w:rPr>
                <w:rFonts w:ascii="Calibri" w:eastAsia="Times New Roman" w:hAnsi="Calibri" w:cs="Times New Roman"/>
                <w:b/>
                <w:i/>
                <w:sz w:val="18"/>
                <w:szCs w:val="18"/>
                <w:lang w:eastAsia="ja-JP"/>
              </w:rPr>
              <w:t>S</w:t>
            </w:r>
            <w:r w:rsidRPr="008A6090">
              <w:rPr>
                <w:rFonts w:ascii="Calibri" w:eastAsia="Times New Roman" w:hAnsi="Calibri" w:cs="Times New Roman"/>
                <w:b/>
                <w:i/>
                <w:sz w:val="18"/>
                <w:szCs w:val="18"/>
                <w:lang w:eastAsia="ja-JP"/>
              </w:rPr>
              <w:t>ustainability and resilience</w:t>
            </w:r>
          </w:p>
        </w:tc>
        <w:tc>
          <w:tcPr>
            <w:tcW w:w="563" w:type="dxa"/>
            <w:gridSpan w:val="2"/>
          </w:tcPr>
          <w:p w14:paraId="26FD95F5" w14:textId="77777777" w:rsidR="00191865" w:rsidRDefault="00191865" w:rsidP="0014781F">
            <w:pPr>
              <w:tabs>
                <w:tab w:val="left" w:pos="360"/>
              </w:tabs>
              <w:jc w:val="both"/>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X</w:t>
            </w:r>
          </w:p>
        </w:tc>
        <w:tc>
          <w:tcPr>
            <w:tcW w:w="4747" w:type="dxa"/>
            <w:gridSpan w:val="3"/>
          </w:tcPr>
          <w:p w14:paraId="696E9D63"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2C38FC2D" w14:textId="77777777" w:rsidTr="0014781F">
        <w:trPr>
          <w:trHeight w:val="360"/>
        </w:trPr>
        <w:tc>
          <w:tcPr>
            <w:tcW w:w="3505" w:type="dxa"/>
            <w:vMerge/>
            <w:shd w:val="clear" w:color="auto" w:fill="FFFFFF"/>
          </w:tcPr>
          <w:p w14:paraId="261BBB52"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10EDED78" w14:textId="77777777" w:rsidR="00191865" w:rsidRPr="008A6090" w:rsidRDefault="00191865" w:rsidP="0014781F">
            <w:pPr>
              <w:tabs>
                <w:tab w:val="left" w:pos="270"/>
              </w:tabs>
              <w:ind w:left="64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Accountability</w:t>
            </w:r>
          </w:p>
        </w:tc>
        <w:tc>
          <w:tcPr>
            <w:tcW w:w="563" w:type="dxa"/>
            <w:gridSpan w:val="2"/>
          </w:tcPr>
          <w:p w14:paraId="12BBBC4F"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X</w:t>
            </w:r>
          </w:p>
        </w:tc>
        <w:tc>
          <w:tcPr>
            <w:tcW w:w="4747" w:type="dxa"/>
            <w:gridSpan w:val="3"/>
          </w:tcPr>
          <w:p w14:paraId="4733E084"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387817F5" w14:textId="77777777" w:rsidTr="0014781F">
        <w:trPr>
          <w:trHeight w:val="360"/>
        </w:trPr>
        <w:tc>
          <w:tcPr>
            <w:tcW w:w="3505" w:type="dxa"/>
            <w:vMerge/>
            <w:shd w:val="clear" w:color="auto" w:fill="FFFFFF"/>
          </w:tcPr>
          <w:p w14:paraId="212F041F"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23BDCE76"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1.</w:t>
            </w:r>
            <w:r w:rsidRPr="008A6090">
              <w:rPr>
                <w:rFonts w:ascii="Calibri" w:eastAsia="MS Mincho" w:hAnsi="Calibri" w:cs="Times New Roman"/>
                <w:b/>
                <w:i/>
                <w:sz w:val="18"/>
                <w:szCs w:val="18"/>
                <w:lang w:eastAsia="ja-JP"/>
              </w:rPr>
              <w:tab/>
              <w:t>Biodiversity Conservation and Sustainable Natural Resource Management</w:t>
            </w:r>
          </w:p>
        </w:tc>
        <w:tc>
          <w:tcPr>
            <w:tcW w:w="563" w:type="dxa"/>
            <w:gridSpan w:val="2"/>
          </w:tcPr>
          <w:p w14:paraId="43A65D5C" w14:textId="77777777" w:rsidR="00191865" w:rsidRPr="00BD3DC7" w:rsidRDefault="00191865" w:rsidP="0014781F">
            <w:pPr>
              <w:tabs>
                <w:tab w:val="left" w:pos="360"/>
              </w:tabs>
              <w:jc w:val="both"/>
              <w:rPr>
                <w:rFonts w:ascii="Calibri" w:eastAsia="MS Mincho" w:hAnsi="Calibri" w:cs="Times New Roman"/>
                <w:b/>
                <w:bCs/>
                <w:sz w:val="18"/>
                <w:szCs w:val="18"/>
                <w:lang w:eastAsia="ja-JP"/>
              </w:rPr>
            </w:pPr>
            <w:r>
              <w:rPr>
                <w:rFonts w:ascii="Calibri" w:eastAsia="MS Mincho" w:hAnsi="Calibri" w:cs="Times New Roman"/>
                <w:b/>
                <w:bCs/>
                <w:sz w:val="18"/>
                <w:szCs w:val="18"/>
                <w:lang w:eastAsia="ja-JP"/>
              </w:rPr>
              <w:t>X</w:t>
            </w:r>
          </w:p>
        </w:tc>
        <w:tc>
          <w:tcPr>
            <w:tcW w:w="4747" w:type="dxa"/>
            <w:gridSpan w:val="3"/>
          </w:tcPr>
          <w:p w14:paraId="605859C1"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3C7EEE66" w14:textId="77777777" w:rsidTr="0014781F">
        <w:trPr>
          <w:trHeight w:val="360"/>
        </w:trPr>
        <w:tc>
          <w:tcPr>
            <w:tcW w:w="3505" w:type="dxa"/>
            <w:vMerge/>
            <w:shd w:val="clear" w:color="auto" w:fill="FFFFFF"/>
          </w:tcPr>
          <w:p w14:paraId="723BD97C"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7D134ED2"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2.</w:t>
            </w:r>
            <w:r w:rsidRPr="008A6090">
              <w:rPr>
                <w:rFonts w:ascii="Calibri" w:eastAsia="MS Mincho" w:hAnsi="Calibri" w:cs="Times New Roman"/>
                <w:b/>
                <w:i/>
                <w:sz w:val="18"/>
                <w:szCs w:val="18"/>
                <w:lang w:eastAsia="ja-JP"/>
              </w:rPr>
              <w:tab/>
              <w:t>Climate Change and Disaster Risks</w:t>
            </w:r>
          </w:p>
        </w:tc>
        <w:tc>
          <w:tcPr>
            <w:tcW w:w="563" w:type="dxa"/>
            <w:gridSpan w:val="2"/>
          </w:tcPr>
          <w:p w14:paraId="68C3DA54" w14:textId="77777777" w:rsidR="00191865" w:rsidRPr="00BD3DC7" w:rsidRDefault="00191865" w:rsidP="0014781F">
            <w:pPr>
              <w:tabs>
                <w:tab w:val="left" w:pos="360"/>
              </w:tabs>
              <w:jc w:val="both"/>
              <w:rPr>
                <w:rFonts w:ascii="Calibri" w:eastAsia="MS Mincho" w:hAnsi="Calibri" w:cs="Times New Roman"/>
                <w:b/>
                <w:bCs/>
                <w:sz w:val="18"/>
                <w:szCs w:val="18"/>
                <w:lang w:eastAsia="ja-JP"/>
              </w:rPr>
            </w:pPr>
            <w:r w:rsidRPr="00BD3DC7">
              <w:rPr>
                <w:rFonts w:ascii="Calibri" w:eastAsia="MS Mincho" w:hAnsi="Calibri" w:cs="Times New Roman"/>
                <w:b/>
                <w:bCs/>
                <w:sz w:val="18"/>
                <w:szCs w:val="18"/>
                <w:lang w:eastAsia="ja-JP"/>
              </w:rPr>
              <w:t>X</w:t>
            </w:r>
          </w:p>
        </w:tc>
        <w:tc>
          <w:tcPr>
            <w:tcW w:w="4747" w:type="dxa"/>
            <w:gridSpan w:val="3"/>
          </w:tcPr>
          <w:p w14:paraId="3C9BB516"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6E361320" w14:textId="77777777" w:rsidTr="0014781F">
        <w:trPr>
          <w:trHeight w:val="360"/>
        </w:trPr>
        <w:tc>
          <w:tcPr>
            <w:tcW w:w="3505" w:type="dxa"/>
            <w:vMerge/>
            <w:shd w:val="clear" w:color="auto" w:fill="FFFFFF"/>
          </w:tcPr>
          <w:p w14:paraId="6C8C9DFD"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6995D211"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3.</w:t>
            </w:r>
            <w:r w:rsidRPr="008A6090">
              <w:rPr>
                <w:rFonts w:ascii="Calibri" w:eastAsia="MS Mincho" w:hAnsi="Calibri" w:cs="Times New Roman"/>
                <w:b/>
                <w:i/>
                <w:sz w:val="18"/>
                <w:szCs w:val="18"/>
                <w:lang w:eastAsia="ja-JP"/>
              </w:rPr>
              <w:tab/>
              <w:t>Community Health, Safety and Security</w:t>
            </w:r>
          </w:p>
        </w:tc>
        <w:tc>
          <w:tcPr>
            <w:tcW w:w="563" w:type="dxa"/>
            <w:gridSpan w:val="2"/>
          </w:tcPr>
          <w:p w14:paraId="33A8CA64" w14:textId="77777777" w:rsidR="00191865" w:rsidRDefault="00191865" w:rsidP="0014781F">
            <w:pPr>
              <w:tabs>
                <w:tab w:val="left" w:pos="360"/>
              </w:tabs>
              <w:jc w:val="both"/>
              <w:rPr>
                <w:rFonts w:ascii="Segoe UI Symbol" w:eastAsia="MS Mincho" w:hAnsi="Segoe UI Symbol" w:cs="Segoe UI Symbol"/>
                <w:b/>
                <w:sz w:val="20"/>
                <w:szCs w:val="20"/>
                <w:lang w:eastAsia="ja-JP"/>
              </w:rPr>
            </w:pPr>
            <w:r w:rsidRPr="0026430E">
              <w:rPr>
                <w:rFonts w:ascii="Segoe UI Symbol" w:eastAsia="MS Mincho" w:hAnsi="Segoe UI Symbol" w:cs="Segoe UI Symbol"/>
                <w:b/>
                <w:sz w:val="20"/>
                <w:szCs w:val="20"/>
                <w:lang w:eastAsia="ja-JP"/>
              </w:rPr>
              <w:t>☐</w:t>
            </w:r>
          </w:p>
          <w:p w14:paraId="6D692D9A"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p>
        </w:tc>
        <w:tc>
          <w:tcPr>
            <w:tcW w:w="4747" w:type="dxa"/>
            <w:gridSpan w:val="3"/>
          </w:tcPr>
          <w:p w14:paraId="77074D86"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Calibri" w:eastAsia="MS Mincho" w:hAnsi="Calibri" w:cs="Times New Roman"/>
                <w:sz w:val="18"/>
                <w:szCs w:val="18"/>
                <w:lang w:eastAsia="ja-JP"/>
              </w:rPr>
              <w:t>The project will not generate risks associated with Standard 3.</w:t>
            </w:r>
          </w:p>
        </w:tc>
      </w:tr>
      <w:tr w:rsidR="00191865" w:rsidRPr="008A6090" w14:paraId="3F183A41" w14:textId="77777777" w:rsidTr="0014781F">
        <w:trPr>
          <w:trHeight w:val="360"/>
        </w:trPr>
        <w:tc>
          <w:tcPr>
            <w:tcW w:w="3505" w:type="dxa"/>
            <w:vMerge/>
            <w:shd w:val="clear" w:color="auto" w:fill="FFFFFF"/>
          </w:tcPr>
          <w:p w14:paraId="2B889FCC"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3367219D"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4.</w:t>
            </w:r>
            <w:r w:rsidRPr="008A6090">
              <w:rPr>
                <w:rFonts w:ascii="Calibri" w:eastAsia="MS Mincho" w:hAnsi="Calibri" w:cs="Times New Roman"/>
                <w:b/>
                <w:i/>
                <w:sz w:val="18"/>
                <w:szCs w:val="18"/>
                <w:lang w:eastAsia="ja-JP"/>
              </w:rPr>
              <w:tab/>
              <w:t>Cultural Heritage</w:t>
            </w:r>
          </w:p>
        </w:tc>
        <w:tc>
          <w:tcPr>
            <w:tcW w:w="563" w:type="dxa"/>
            <w:gridSpan w:val="2"/>
          </w:tcPr>
          <w:p w14:paraId="168148F9"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X</w:t>
            </w:r>
          </w:p>
        </w:tc>
        <w:tc>
          <w:tcPr>
            <w:tcW w:w="4747" w:type="dxa"/>
            <w:gridSpan w:val="3"/>
          </w:tcPr>
          <w:p w14:paraId="78D93020"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2DB419D8" w14:textId="77777777" w:rsidTr="0014781F">
        <w:trPr>
          <w:trHeight w:val="360"/>
        </w:trPr>
        <w:tc>
          <w:tcPr>
            <w:tcW w:w="3505" w:type="dxa"/>
            <w:vMerge/>
            <w:shd w:val="clear" w:color="auto" w:fill="FFFFFF"/>
          </w:tcPr>
          <w:p w14:paraId="1F7FA88E"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7F721A5C"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5.</w:t>
            </w:r>
            <w:r w:rsidRPr="008A6090">
              <w:rPr>
                <w:rFonts w:ascii="Calibri" w:eastAsia="MS Mincho" w:hAnsi="Calibri" w:cs="Times New Roman"/>
                <w:b/>
                <w:i/>
                <w:sz w:val="18"/>
                <w:szCs w:val="18"/>
                <w:lang w:eastAsia="ja-JP"/>
              </w:rPr>
              <w:tab/>
              <w:t>Displacement and Resettlement</w:t>
            </w:r>
          </w:p>
        </w:tc>
        <w:tc>
          <w:tcPr>
            <w:tcW w:w="563" w:type="dxa"/>
            <w:gridSpan w:val="2"/>
          </w:tcPr>
          <w:p w14:paraId="576A4643"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8A6090">
              <w:rPr>
                <w:rFonts w:ascii="Segoe UI Symbol" w:eastAsia="MS Mincho" w:hAnsi="Segoe UI Symbol" w:cs="Segoe UI Symbol"/>
                <w:b/>
                <w:sz w:val="20"/>
                <w:szCs w:val="20"/>
                <w:lang w:eastAsia="ja-JP"/>
              </w:rPr>
              <w:t>☐</w:t>
            </w:r>
          </w:p>
        </w:tc>
        <w:tc>
          <w:tcPr>
            <w:tcW w:w="4747" w:type="dxa"/>
            <w:gridSpan w:val="3"/>
          </w:tcPr>
          <w:p w14:paraId="23166882"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B22949">
              <w:rPr>
                <w:rFonts w:ascii="Calibri" w:eastAsia="MS Mincho" w:hAnsi="Calibri" w:cs="Times New Roman"/>
                <w:sz w:val="18"/>
                <w:szCs w:val="18"/>
                <w:lang w:eastAsia="ja-JP"/>
              </w:rPr>
              <w:t>No physical or economic displacement will take place because of project activities</w:t>
            </w:r>
            <w:r>
              <w:rPr>
                <w:rFonts w:ascii="Calibri" w:eastAsia="MS Mincho" w:hAnsi="Calibri" w:cs="Times New Roman"/>
                <w:sz w:val="18"/>
                <w:szCs w:val="18"/>
                <w:lang w:eastAsia="ja-JP"/>
              </w:rPr>
              <w:t>.</w:t>
            </w:r>
          </w:p>
        </w:tc>
      </w:tr>
      <w:tr w:rsidR="00191865" w:rsidRPr="008A6090" w14:paraId="3860F08C" w14:textId="77777777" w:rsidTr="0014781F">
        <w:trPr>
          <w:trHeight w:val="360"/>
        </w:trPr>
        <w:tc>
          <w:tcPr>
            <w:tcW w:w="3505" w:type="dxa"/>
            <w:vMerge/>
            <w:shd w:val="clear" w:color="auto" w:fill="FFFFFF"/>
          </w:tcPr>
          <w:p w14:paraId="71504C68"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309022ED"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6.</w:t>
            </w:r>
            <w:r w:rsidRPr="008A6090">
              <w:rPr>
                <w:rFonts w:ascii="Calibri" w:eastAsia="MS Mincho" w:hAnsi="Calibri" w:cs="Times New Roman"/>
                <w:b/>
                <w:i/>
                <w:sz w:val="18"/>
                <w:szCs w:val="18"/>
                <w:lang w:eastAsia="ja-JP"/>
              </w:rPr>
              <w:tab/>
              <w:t>Indigenous Peoples</w:t>
            </w:r>
          </w:p>
        </w:tc>
        <w:tc>
          <w:tcPr>
            <w:tcW w:w="563" w:type="dxa"/>
            <w:gridSpan w:val="2"/>
          </w:tcPr>
          <w:p w14:paraId="24989C5D"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B22949">
              <w:rPr>
                <w:rFonts w:ascii="Segoe UI Symbol" w:eastAsia="MS Mincho" w:hAnsi="Segoe UI Symbol" w:cs="Segoe UI Symbol"/>
                <w:b/>
                <w:sz w:val="18"/>
                <w:szCs w:val="18"/>
                <w:lang w:eastAsia="ja-JP"/>
              </w:rPr>
              <w:t>☐</w:t>
            </w:r>
          </w:p>
        </w:tc>
        <w:tc>
          <w:tcPr>
            <w:tcW w:w="4747" w:type="dxa"/>
            <w:gridSpan w:val="3"/>
          </w:tcPr>
          <w:p w14:paraId="0DB37374"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Calibri" w:eastAsia="MS Mincho" w:hAnsi="Calibri" w:cs="Times New Roman"/>
                <w:sz w:val="18"/>
                <w:szCs w:val="18"/>
                <w:lang w:eastAsia="ja-JP"/>
              </w:rPr>
              <w:t>No Indigenous Peoples have been identified.</w:t>
            </w:r>
          </w:p>
        </w:tc>
      </w:tr>
      <w:tr w:rsidR="00191865" w:rsidRPr="008A6090" w14:paraId="6AF82A48" w14:textId="77777777" w:rsidTr="0014781F">
        <w:trPr>
          <w:trHeight w:val="360"/>
        </w:trPr>
        <w:tc>
          <w:tcPr>
            <w:tcW w:w="3505" w:type="dxa"/>
            <w:vMerge/>
            <w:shd w:val="clear" w:color="auto" w:fill="FFFFFF"/>
          </w:tcPr>
          <w:p w14:paraId="79F908AB"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61CE71D8"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7.</w:t>
            </w:r>
            <w:r w:rsidRPr="008A6090">
              <w:rPr>
                <w:rFonts w:ascii="Calibri" w:eastAsia="MS Mincho" w:hAnsi="Calibri" w:cs="Times New Roman"/>
                <w:b/>
                <w:i/>
                <w:sz w:val="18"/>
                <w:szCs w:val="18"/>
                <w:lang w:eastAsia="ja-JP"/>
              </w:rPr>
              <w:tab/>
              <w:t>Labour and Working Conditions</w:t>
            </w:r>
          </w:p>
        </w:tc>
        <w:tc>
          <w:tcPr>
            <w:tcW w:w="563" w:type="dxa"/>
            <w:gridSpan w:val="2"/>
          </w:tcPr>
          <w:p w14:paraId="47F250B2" w14:textId="77777777" w:rsidR="00191865" w:rsidRPr="008A6090" w:rsidRDefault="00191865" w:rsidP="0014781F">
            <w:pPr>
              <w:tabs>
                <w:tab w:val="left" w:pos="360"/>
              </w:tabs>
              <w:jc w:val="both"/>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X</w:t>
            </w:r>
          </w:p>
        </w:tc>
        <w:tc>
          <w:tcPr>
            <w:tcW w:w="4747" w:type="dxa"/>
            <w:gridSpan w:val="3"/>
          </w:tcPr>
          <w:p w14:paraId="360EA5B7" w14:textId="77777777" w:rsidR="00191865" w:rsidRPr="008A6090" w:rsidRDefault="00191865" w:rsidP="0014781F">
            <w:pPr>
              <w:tabs>
                <w:tab w:val="left" w:pos="360"/>
              </w:tabs>
              <w:jc w:val="both"/>
              <w:rPr>
                <w:rFonts w:ascii="Calibri" w:eastAsia="MS Mincho" w:hAnsi="Calibri" w:cs="Times New Roman"/>
                <w:sz w:val="18"/>
                <w:szCs w:val="18"/>
                <w:lang w:eastAsia="ja-JP"/>
              </w:rPr>
            </w:pPr>
          </w:p>
        </w:tc>
      </w:tr>
      <w:tr w:rsidR="00191865" w:rsidRPr="008A6090" w14:paraId="6407A9F0" w14:textId="77777777" w:rsidTr="0014781F">
        <w:trPr>
          <w:trHeight w:val="360"/>
        </w:trPr>
        <w:tc>
          <w:tcPr>
            <w:tcW w:w="3505" w:type="dxa"/>
            <w:vMerge/>
            <w:shd w:val="clear" w:color="auto" w:fill="FFFFFF"/>
          </w:tcPr>
          <w:p w14:paraId="4D7AECF7" w14:textId="77777777" w:rsidR="00191865" w:rsidRPr="008A6090" w:rsidRDefault="00191865" w:rsidP="0014781F">
            <w:pPr>
              <w:tabs>
                <w:tab w:val="left" w:pos="270"/>
              </w:tabs>
              <w:ind w:left="270" w:hanging="270"/>
              <w:jc w:val="both"/>
              <w:rPr>
                <w:rFonts w:ascii="Calibri" w:eastAsia="MS Mincho" w:hAnsi="Calibri" w:cs="Times New Roman"/>
                <w:sz w:val="18"/>
                <w:szCs w:val="18"/>
                <w:lang w:eastAsia="ja-JP"/>
              </w:rPr>
            </w:pPr>
          </w:p>
        </w:tc>
        <w:tc>
          <w:tcPr>
            <w:tcW w:w="4320" w:type="dxa"/>
            <w:gridSpan w:val="3"/>
            <w:shd w:val="clear" w:color="auto" w:fill="auto"/>
          </w:tcPr>
          <w:p w14:paraId="7FE18D47" w14:textId="77777777" w:rsidR="00191865" w:rsidRPr="008A6090" w:rsidRDefault="00191865" w:rsidP="0014781F">
            <w:pPr>
              <w:tabs>
                <w:tab w:val="left" w:pos="270"/>
              </w:tabs>
              <w:ind w:left="270" w:hanging="270"/>
              <w:jc w:val="both"/>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8.</w:t>
            </w:r>
            <w:r w:rsidRPr="008A6090">
              <w:rPr>
                <w:rFonts w:ascii="Calibri" w:eastAsia="MS Mincho" w:hAnsi="Calibri" w:cs="Times New Roman"/>
                <w:b/>
                <w:i/>
                <w:sz w:val="18"/>
                <w:szCs w:val="18"/>
                <w:lang w:eastAsia="ja-JP"/>
              </w:rPr>
              <w:tab/>
              <w:t>Pollution Prevention and Resource Efficiency</w:t>
            </w:r>
          </w:p>
        </w:tc>
        <w:tc>
          <w:tcPr>
            <w:tcW w:w="563" w:type="dxa"/>
            <w:gridSpan w:val="2"/>
          </w:tcPr>
          <w:p w14:paraId="0AF5DCED" w14:textId="77777777" w:rsidR="00191865" w:rsidRPr="008A6090" w:rsidRDefault="00191865" w:rsidP="0014781F">
            <w:pPr>
              <w:tabs>
                <w:tab w:val="left" w:pos="360"/>
              </w:tabs>
              <w:jc w:val="both"/>
              <w:rPr>
                <w:rFonts w:ascii="Calibri" w:eastAsia="MS Mincho" w:hAnsi="Calibri" w:cs="Times New Roman"/>
                <w:sz w:val="18"/>
                <w:szCs w:val="18"/>
                <w:lang w:eastAsia="ja-JP"/>
              </w:rPr>
            </w:pPr>
            <w:r w:rsidRPr="008A6090">
              <w:rPr>
                <w:rFonts w:ascii="Segoe UI Symbol" w:eastAsia="MS Mincho" w:hAnsi="Segoe UI Symbol" w:cs="Segoe UI Symbol"/>
                <w:b/>
                <w:sz w:val="20"/>
                <w:szCs w:val="20"/>
                <w:lang w:eastAsia="ja-JP"/>
              </w:rPr>
              <w:t>☐</w:t>
            </w:r>
          </w:p>
        </w:tc>
        <w:tc>
          <w:tcPr>
            <w:tcW w:w="4747" w:type="dxa"/>
            <w:gridSpan w:val="3"/>
          </w:tcPr>
          <w:p w14:paraId="15291497" w14:textId="77777777" w:rsidR="00191865" w:rsidRPr="008A6090" w:rsidRDefault="00191865" w:rsidP="0014781F">
            <w:pPr>
              <w:tabs>
                <w:tab w:val="left" w:pos="360"/>
              </w:tabs>
              <w:jc w:val="both"/>
              <w:rPr>
                <w:rFonts w:ascii="Calibri" w:eastAsia="MS Mincho" w:hAnsi="Calibri" w:cs="Times New Roman"/>
                <w:sz w:val="18"/>
                <w:szCs w:val="18"/>
                <w:lang w:eastAsia="ja-JP"/>
              </w:rPr>
            </w:pPr>
            <w:r>
              <w:rPr>
                <w:rFonts w:ascii="Calibri" w:eastAsia="MS Mincho" w:hAnsi="Calibri" w:cs="Times New Roman"/>
                <w:sz w:val="18"/>
                <w:szCs w:val="18"/>
                <w:lang w:eastAsia="ja-JP"/>
              </w:rPr>
              <w:t>The project will not involve activities that could generate risks associated with Standard 8.</w:t>
            </w:r>
          </w:p>
        </w:tc>
      </w:tr>
    </w:tbl>
    <w:p w14:paraId="150F482A" w14:textId="77777777" w:rsidR="00191865" w:rsidRPr="008A6090" w:rsidRDefault="00191865" w:rsidP="00191865">
      <w:pPr>
        <w:spacing w:before="200"/>
        <w:ind w:left="360"/>
        <w:rPr>
          <w:rFonts w:ascii="Calibri" w:eastAsia="MS Mincho" w:hAnsi="Calibri" w:cs="Times New Roman"/>
          <w:b/>
          <w:color w:val="4F81BD"/>
          <w:sz w:val="24"/>
          <w:szCs w:val="24"/>
          <w:lang w:eastAsia="ja-JP"/>
        </w:rPr>
      </w:pPr>
      <w:r w:rsidRPr="008A6090">
        <w:rPr>
          <w:rFonts w:ascii="Calibri" w:eastAsia="MS Mincho" w:hAnsi="Calibri" w:cs="Times New Roman"/>
          <w:b/>
          <w:color w:val="4F81BD"/>
          <w:sz w:val="24"/>
          <w:szCs w:val="24"/>
          <w:lang w:eastAsia="ja-JP"/>
        </w:rPr>
        <w:t xml:space="preserve">Final Sign Off </w:t>
      </w:r>
    </w:p>
    <w:p w14:paraId="06501CEC" w14:textId="77777777" w:rsidR="00191865" w:rsidRPr="008A6090" w:rsidRDefault="00191865" w:rsidP="00191865">
      <w:pPr>
        <w:tabs>
          <w:tab w:val="left" w:pos="360"/>
        </w:tabs>
        <w:rPr>
          <w:rFonts w:ascii="Calibri" w:eastAsia="MS Mincho" w:hAnsi="Calibri" w:cs="Times New Roman"/>
          <w:sz w:val="18"/>
          <w:szCs w:val="18"/>
          <w:lang w:eastAsia="ja-JP"/>
        </w:rPr>
      </w:pPr>
      <w:r w:rsidRPr="008A6090">
        <w:rPr>
          <w:rFonts w:ascii="Calibri" w:eastAsia="MS Mincho" w:hAnsi="Calibri" w:cs="Times New Roman"/>
          <w:i/>
          <w:sz w:val="18"/>
          <w:szCs w:val="18"/>
          <w:lang w:eastAsia="ja-JP"/>
        </w:rPr>
        <w:t>Final Screening at the design-stage is not complete until the following signatures are included</w:t>
      </w:r>
      <w:r>
        <w:rPr>
          <w:rFonts w:ascii="Calibri" w:eastAsia="MS Mincho" w:hAnsi="Calibri" w:cs="Times New Roman"/>
          <w:i/>
          <w:sz w:val="18"/>
          <w:szCs w:val="18"/>
          <w:lang w:eastAsia="ja-JP"/>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191865" w:rsidRPr="008A6090" w14:paraId="788B5CD7" w14:textId="77777777" w:rsidTr="0014781F">
        <w:tc>
          <w:tcPr>
            <w:tcW w:w="2695" w:type="dxa"/>
            <w:shd w:val="clear" w:color="auto" w:fill="C6D9F1"/>
          </w:tcPr>
          <w:p w14:paraId="4A723CE9" w14:textId="77777777" w:rsidR="00191865" w:rsidRPr="008A6090" w:rsidRDefault="00191865" w:rsidP="0014781F">
            <w:pPr>
              <w:tabs>
                <w:tab w:val="left" w:pos="360"/>
                <w:tab w:val="left" w:pos="4320"/>
              </w:tabs>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Signature</w:t>
            </w:r>
          </w:p>
        </w:tc>
        <w:tc>
          <w:tcPr>
            <w:tcW w:w="900" w:type="dxa"/>
            <w:shd w:val="clear" w:color="auto" w:fill="C6D9F1"/>
          </w:tcPr>
          <w:p w14:paraId="1B9792CF" w14:textId="77777777" w:rsidR="00191865" w:rsidRPr="008A6090" w:rsidRDefault="00191865" w:rsidP="0014781F">
            <w:pPr>
              <w:tabs>
                <w:tab w:val="left" w:pos="360"/>
                <w:tab w:val="left" w:pos="4320"/>
              </w:tabs>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Date</w:t>
            </w:r>
          </w:p>
        </w:tc>
        <w:tc>
          <w:tcPr>
            <w:tcW w:w="9355" w:type="dxa"/>
            <w:shd w:val="clear" w:color="auto" w:fill="C6D9F1"/>
          </w:tcPr>
          <w:p w14:paraId="20E7D2B6" w14:textId="77777777" w:rsidR="00191865" w:rsidRPr="008A6090" w:rsidRDefault="00191865" w:rsidP="0014781F">
            <w:pPr>
              <w:tabs>
                <w:tab w:val="left" w:pos="360"/>
                <w:tab w:val="left" w:pos="4320"/>
              </w:tabs>
              <w:rPr>
                <w:rFonts w:ascii="Calibri" w:eastAsia="MS Mincho" w:hAnsi="Calibri" w:cs="Times New Roman"/>
                <w:b/>
                <w:i/>
                <w:sz w:val="18"/>
                <w:szCs w:val="18"/>
                <w:lang w:eastAsia="ja-JP"/>
              </w:rPr>
            </w:pPr>
            <w:r w:rsidRPr="008A6090">
              <w:rPr>
                <w:rFonts w:ascii="Calibri" w:eastAsia="MS Mincho" w:hAnsi="Calibri" w:cs="Times New Roman"/>
                <w:b/>
                <w:i/>
                <w:sz w:val="18"/>
                <w:szCs w:val="18"/>
                <w:lang w:eastAsia="ja-JP"/>
              </w:rPr>
              <w:t>Description</w:t>
            </w:r>
          </w:p>
        </w:tc>
      </w:tr>
      <w:tr w:rsidR="00191865" w:rsidRPr="008A6090" w14:paraId="393A9309" w14:textId="77777777" w:rsidTr="0014781F">
        <w:trPr>
          <w:trHeight w:val="60"/>
        </w:trPr>
        <w:tc>
          <w:tcPr>
            <w:tcW w:w="2695" w:type="dxa"/>
          </w:tcPr>
          <w:p w14:paraId="1575A450"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r w:rsidRPr="008A6090">
              <w:rPr>
                <w:rFonts w:ascii="Calibri" w:eastAsia="MS Mincho" w:hAnsi="Calibri" w:cs="Times New Roman"/>
                <w:sz w:val="20"/>
                <w:szCs w:val="20"/>
                <w:lang w:eastAsia="ja-JP"/>
              </w:rPr>
              <w:t>QA Assessor</w:t>
            </w:r>
          </w:p>
        </w:tc>
        <w:tc>
          <w:tcPr>
            <w:tcW w:w="900" w:type="dxa"/>
          </w:tcPr>
          <w:p w14:paraId="5D2D3C72"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p>
        </w:tc>
        <w:tc>
          <w:tcPr>
            <w:tcW w:w="9355" w:type="dxa"/>
          </w:tcPr>
          <w:p w14:paraId="2B74C1C6" w14:textId="77777777" w:rsidR="00191865" w:rsidRPr="008A6090" w:rsidRDefault="00191865" w:rsidP="0014781F">
            <w:pPr>
              <w:tabs>
                <w:tab w:val="left" w:pos="720"/>
              </w:tabs>
              <w:spacing w:line="264" w:lineRule="auto"/>
              <w:rPr>
                <w:rFonts w:ascii="Calibri" w:eastAsia="MS Mincho" w:hAnsi="Calibri" w:cs="Times New Roman"/>
                <w:sz w:val="20"/>
                <w:szCs w:val="20"/>
                <w:lang w:eastAsia="ja-JP"/>
              </w:rPr>
            </w:pPr>
            <w:r w:rsidRPr="008A6090">
              <w:rPr>
                <w:rFonts w:ascii="Calibri" w:eastAsia="MS Mincho" w:hAnsi="Calibri" w:cs="Times New Roman"/>
                <w:sz w:val="20"/>
                <w:szCs w:val="20"/>
                <w:lang w:eastAsia="ja-JP"/>
              </w:rPr>
              <w:t>UNDP staff member responsible for the project</w:t>
            </w:r>
            <w:r w:rsidRPr="008A6090">
              <w:rPr>
                <w:rFonts w:ascii="Calibri" w:eastAsia="MS Mincho" w:hAnsi="Calibri" w:cs="Times New Roman"/>
                <w:sz w:val="20"/>
                <w:szCs w:val="20"/>
                <w:lang w:val="en-GB" w:eastAsia="ja-JP"/>
              </w:rPr>
              <w:t>, typically a UNDP Programme Officer. Final signature confirms they have “checked” to ensure that the SESP is adequately conducted.</w:t>
            </w:r>
          </w:p>
        </w:tc>
      </w:tr>
      <w:tr w:rsidR="00191865" w:rsidRPr="008A6090" w14:paraId="33DFC90B" w14:textId="77777777" w:rsidTr="0014781F">
        <w:tc>
          <w:tcPr>
            <w:tcW w:w="2695" w:type="dxa"/>
          </w:tcPr>
          <w:p w14:paraId="17278C66"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r w:rsidRPr="008A6090">
              <w:rPr>
                <w:rFonts w:ascii="Calibri" w:eastAsia="MS Mincho" w:hAnsi="Calibri" w:cs="Times New Roman"/>
                <w:sz w:val="20"/>
                <w:szCs w:val="20"/>
                <w:lang w:eastAsia="ja-JP"/>
              </w:rPr>
              <w:t>QA Approver</w:t>
            </w:r>
          </w:p>
        </w:tc>
        <w:tc>
          <w:tcPr>
            <w:tcW w:w="900" w:type="dxa"/>
          </w:tcPr>
          <w:p w14:paraId="6341ED82"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p>
        </w:tc>
        <w:tc>
          <w:tcPr>
            <w:tcW w:w="9355" w:type="dxa"/>
          </w:tcPr>
          <w:p w14:paraId="734186DD"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r w:rsidRPr="008A6090">
              <w:rPr>
                <w:rFonts w:ascii="Calibri" w:eastAsia="MS Mincho" w:hAnsi="Calibri" w:cs="Times New Roman"/>
                <w:sz w:val="20"/>
                <w:szCs w:val="20"/>
                <w:lang w:val="en-GB" w:eastAsia="ja-JP"/>
              </w:rPr>
              <w:t>UNDP senior manager, typically the UNDP Deputy Country Director (DCD), Country Director (CD)</w:t>
            </w:r>
            <w:r w:rsidRPr="008A6090">
              <w:rPr>
                <w:rFonts w:ascii="Calibri" w:eastAsia="MS Mincho" w:hAnsi="Calibri" w:cs="Times New Roman"/>
                <w:b/>
                <w:sz w:val="20"/>
                <w:szCs w:val="20"/>
                <w:lang w:eastAsia="ja-JP"/>
              </w:rPr>
              <w:t xml:space="preserve">, </w:t>
            </w:r>
            <w:r w:rsidRPr="008A6090">
              <w:rPr>
                <w:rFonts w:ascii="Calibri" w:eastAsia="MS Mincho" w:hAnsi="Calibri" w:cs="Times New Roman"/>
                <w:sz w:val="20"/>
                <w:szCs w:val="20"/>
                <w:lang w:eastAsia="ja-JP"/>
              </w:rPr>
              <w:t>Deputy Resident Representative (DRR), or Resident Representative (RR). The QA Approver cannot also be the QA Assessor. Final signature confirms they have “cleared” the SESP prior to submittal to the PAC.</w:t>
            </w:r>
          </w:p>
        </w:tc>
      </w:tr>
      <w:tr w:rsidR="00191865" w:rsidRPr="008A6090" w14:paraId="5DD6290D" w14:textId="77777777" w:rsidTr="0014781F">
        <w:tc>
          <w:tcPr>
            <w:tcW w:w="2695" w:type="dxa"/>
          </w:tcPr>
          <w:p w14:paraId="2B306F1C"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r w:rsidRPr="008A6090">
              <w:rPr>
                <w:rFonts w:ascii="Calibri" w:eastAsia="MS Mincho" w:hAnsi="Calibri" w:cs="Times New Roman"/>
                <w:sz w:val="20"/>
                <w:szCs w:val="20"/>
                <w:lang w:eastAsia="ja-JP"/>
              </w:rPr>
              <w:t>PAC Chair</w:t>
            </w:r>
          </w:p>
        </w:tc>
        <w:tc>
          <w:tcPr>
            <w:tcW w:w="900" w:type="dxa"/>
          </w:tcPr>
          <w:p w14:paraId="7C233CEA"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p>
        </w:tc>
        <w:tc>
          <w:tcPr>
            <w:tcW w:w="9355" w:type="dxa"/>
          </w:tcPr>
          <w:p w14:paraId="6EE4E29A" w14:textId="77777777" w:rsidR="00191865" w:rsidRPr="008A6090" w:rsidRDefault="00191865" w:rsidP="0014781F">
            <w:pPr>
              <w:tabs>
                <w:tab w:val="left" w:pos="360"/>
                <w:tab w:val="left" w:pos="4320"/>
              </w:tabs>
              <w:rPr>
                <w:rFonts w:ascii="Calibri" w:eastAsia="MS Mincho" w:hAnsi="Calibri" w:cs="Times New Roman"/>
                <w:sz w:val="20"/>
                <w:szCs w:val="20"/>
                <w:lang w:eastAsia="ja-JP"/>
              </w:rPr>
            </w:pPr>
            <w:r w:rsidRPr="008A6090">
              <w:rPr>
                <w:rFonts w:ascii="Calibri" w:eastAsia="MS Mincho" w:hAnsi="Calibri" w:cs="Times New Roman"/>
                <w:sz w:val="20"/>
                <w:szCs w:val="20"/>
                <w:lang w:eastAsia="ja-JP"/>
              </w:rPr>
              <w:t xml:space="preserve">UNDP chair of the PAC.  In some cases, PAC Chair may also be the QA Approver. Final signature confirms that the SESP was considered as part of the project appraisal and considered in recommendations of the PAC. </w:t>
            </w:r>
          </w:p>
        </w:tc>
      </w:tr>
    </w:tbl>
    <w:p w14:paraId="55080F3A" w14:textId="77777777" w:rsidR="00987851" w:rsidRPr="00485F0E" w:rsidRDefault="00987851" w:rsidP="00485F0E">
      <w:pPr>
        <w:keepNext/>
        <w:spacing w:after="60" w:line="240" w:lineRule="auto"/>
        <w:jc w:val="both"/>
        <w:outlineLvl w:val="1"/>
        <w:rPr>
          <w:rFonts w:ascii="Calibri" w:eastAsia="SimSun" w:hAnsi="Calibri" w:cs="Calibri"/>
          <w:b/>
          <w:bCs/>
          <w:sz w:val="20"/>
          <w:szCs w:val="20"/>
        </w:rPr>
      </w:pPr>
    </w:p>
    <w:p w14:paraId="4C560E0B" w14:textId="77777777" w:rsidR="00485F0E" w:rsidRPr="00485F0E" w:rsidRDefault="00485F0E" w:rsidP="00485F0E">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1C65A38D" w14:textId="77777777" w:rsidR="00485F0E" w:rsidRPr="00485F0E" w:rsidRDefault="00485F0E" w:rsidP="00485F0E">
      <w:pPr>
        <w:keepNext/>
        <w:spacing w:after="60" w:line="240" w:lineRule="auto"/>
        <w:jc w:val="both"/>
        <w:outlineLvl w:val="1"/>
        <w:rPr>
          <w:rFonts w:ascii="Calibri" w:eastAsia="SimSun" w:hAnsi="Calibri" w:cs="Calibri"/>
          <w:b/>
          <w:bCs/>
          <w:sz w:val="20"/>
          <w:szCs w:val="24"/>
        </w:rPr>
        <w:sectPr w:rsidR="00485F0E" w:rsidRPr="00485F0E" w:rsidSect="00191865">
          <w:pgSz w:w="15840" w:h="12240" w:orient="landscape" w:code="1"/>
          <w:pgMar w:top="720" w:right="720" w:bottom="720" w:left="720" w:header="720" w:footer="720" w:gutter="0"/>
          <w:cols w:space="720"/>
          <w:docGrid w:linePitch="360"/>
        </w:sectPr>
      </w:pPr>
    </w:p>
    <w:p w14:paraId="02400CC0" w14:textId="77777777" w:rsidR="00485F0E" w:rsidRPr="00485F0E" w:rsidRDefault="00485F0E" w:rsidP="00485F0E">
      <w:pPr>
        <w:keepNext/>
        <w:spacing w:after="60" w:line="240" w:lineRule="auto"/>
        <w:jc w:val="both"/>
        <w:outlineLvl w:val="1"/>
        <w:rPr>
          <w:rFonts w:ascii="Calibri" w:eastAsia="SimSun" w:hAnsi="Calibri" w:cs="Calibri"/>
          <w:b/>
          <w:bCs/>
          <w:sz w:val="20"/>
          <w:szCs w:val="24"/>
        </w:rPr>
      </w:pPr>
      <w:bookmarkStart w:id="27" w:name="_Toc135389248"/>
      <w:r w:rsidRPr="00485F0E">
        <w:rPr>
          <w:rFonts w:ascii="Calibri" w:eastAsia="SimSun" w:hAnsi="Calibri" w:cs="Calibri"/>
          <w:b/>
          <w:bCs/>
          <w:sz w:val="20"/>
          <w:szCs w:val="24"/>
        </w:rPr>
        <w:t>Annex 6: UNDP Risk Register</w:t>
      </w:r>
      <w:bookmarkEnd w:id="27"/>
    </w:p>
    <w:p w14:paraId="06CBDC54" w14:textId="1C603318" w:rsidR="00E30EE0" w:rsidRDefault="00E30EE0" w:rsidP="00E30EE0">
      <w:pPr>
        <w:spacing w:after="60"/>
        <w:jc w:val="both"/>
        <w:rPr>
          <w:i/>
          <w:iCs/>
          <w:sz w:val="20"/>
          <w:szCs w:val="20"/>
        </w:rPr>
      </w:pPr>
    </w:p>
    <w:tbl>
      <w:tblPr>
        <w:tblStyle w:val="TableGrid6"/>
        <w:tblW w:w="14549" w:type="dxa"/>
        <w:tblInd w:w="-95" w:type="dxa"/>
        <w:tblLook w:val="01E0" w:firstRow="1" w:lastRow="1" w:firstColumn="1" w:lastColumn="1" w:noHBand="0" w:noVBand="0"/>
      </w:tblPr>
      <w:tblGrid>
        <w:gridCol w:w="8170"/>
        <w:gridCol w:w="2977"/>
        <w:gridCol w:w="3402"/>
      </w:tblGrid>
      <w:tr w:rsidR="00F35C62" w:rsidRPr="00F35C62" w14:paraId="5A86AF60" w14:textId="77777777" w:rsidTr="00F35C62">
        <w:tc>
          <w:tcPr>
            <w:tcW w:w="8170" w:type="dxa"/>
          </w:tcPr>
          <w:p w14:paraId="282CB44A" w14:textId="77777777"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 xml:space="preserve">Project Title: </w:t>
            </w:r>
            <w:r w:rsidRPr="00F35C62">
              <w:rPr>
                <w:rFonts w:ascii="Arial Narrow" w:hAnsi="Arial Narrow"/>
                <w:b/>
                <w:lang w:val="en-GB"/>
              </w:rPr>
              <w:tab/>
            </w:r>
          </w:p>
        </w:tc>
        <w:tc>
          <w:tcPr>
            <w:tcW w:w="2977" w:type="dxa"/>
          </w:tcPr>
          <w:p w14:paraId="560D3507" w14:textId="77777777"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Project Number:</w:t>
            </w:r>
          </w:p>
        </w:tc>
        <w:tc>
          <w:tcPr>
            <w:tcW w:w="3402" w:type="dxa"/>
          </w:tcPr>
          <w:p w14:paraId="53B82595" w14:textId="77777777" w:rsidR="00F35C62" w:rsidRPr="00F35C62" w:rsidRDefault="00F35C62" w:rsidP="00F35C62">
            <w:pPr>
              <w:spacing w:before="60"/>
              <w:jc w:val="both"/>
              <w:rPr>
                <w:rFonts w:ascii="Arial Narrow" w:hAnsi="Arial Narrow"/>
                <w:b/>
                <w:lang w:val="en-GB"/>
              </w:rPr>
            </w:pPr>
            <w:r w:rsidRPr="00F35C62">
              <w:rPr>
                <w:rFonts w:ascii="Arial Narrow" w:hAnsi="Arial Narrow"/>
                <w:b/>
                <w:lang w:val="en-GB"/>
              </w:rPr>
              <w:t xml:space="preserve">Date: </w:t>
            </w:r>
            <w:sdt>
              <w:sdtPr>
                <w:rPr>
                  <w:rFonts w:ascii="Arial Narrow" w:hAnsi="Arial Narrow"/>
                  <w:b/>
                  <w:lang w:val="en-GB"/>
                </w:rPr>
                <w:id w:val="1182393328"/>
                <w:placeholder>
                  <w:docPart w:val="B5864F573177431198D65B75FC88EB6C"/>
                </w:placeholder>
                <w:showingPlcHdr/>
                <w:date>
                  <w:dateFormat w:val="dd-MMM-yy"/>
                  <w:lid w:val="en-US"/>
                  <w:storeMappedDataAs w:val="dateTime"/>
                  <w:calendar w:val="gregorian"/>
                </w:date>
              </w:sdtPr>
              <w:sdtContent>
                <w:r w:rsidRPr="00F35C62">
                  <w:rPr>
                    <w:rFonts w:ascii="Arial Narrow" w:hAnsi="Arial Narrow"/>
                    <w:b/>
                    <w:bCs/>
                    <w:highlight w:val="lightGray"/>
                    <w:lang w:val="en-GB"/>
                  </w:rPr>
                  <w:t>Click or tap to enter a date.</w:t>
                </w:r>
              </w:sdtContent>
            </w:sdt>
          </w:p>
        </w:tc>
      </w:tr>
    </w:tbl>
    <w:tbl>
      <w:tblPr>
        <w:tblpPr w:leftFromText="180" w:rightFromText="180" w:vertAnchor="text" w:tblpX="-89" w:tblpY="1"/>
        <w:tblOverlap w:val="neve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559"/>
        <w:gridCol w:w="1417"/>
        <w:gridCol w:w="1843"/>
        <w:gridCol w:w="1418"/>
        <w:gridCol w:w="1842"/>
        <w:gridCol w:w="1575"/>
        <w:gridCol w:w="1170"/>
        <w:gridCol w:w="3351"/>
      </w:tblGrid>
      <w:tr w:rsidR="006925E8" w:rsidRPr="00F35C62" w14:paraId="2005179F" w14:textId="77777777" w:rsidTr="006925E8">
        <w:trPr>
          <w:tblHeader/>
        </w:trPr>
        <w:tc>
          <w:tcPr>
            <w:tcW w:w="534" w:type="dxa"/>
            <w:shd w:val="clear" w:color="auto" w:fill="FFCC00"/>
          </w:tcPr>
          <w:p w14:paraId="09E83EF1" w14:textId="77777777" w:rsidR="006925E8" w:rsidRPr="00F35C62" w:rsidRDefault="006925E8" w:rsidP="005B0014">
            <w:pPr>
              <w:spacing w:before="40" w:after="0" w:line="240" w:lineRule="auto"/>
              <w:jc w:val="both"/>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w:t>
            </w:r>
          </w:p>
        </w:tc>
        <w:tc>
          <w:tcPr>
            <w:tcW w:w="1559" w:type="dxa"/>
            <w:shd w:val="clear" w:color="auto" w:fill="FFCC00"/>
          </w:tcPr>
          <w:p w14:paraId="2DC349C4" w14:textId="77777777" w:rsidR="006925E8" w:rsidRPr="00F35C62"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Event</w:t>
            </w:r>
          </w:p>
        </w:tc>
        <w:tc>
          <w:tcPr>
            <w:tcW w:w="1417" w:type="dxa"/>
            <w:shd w:val="clear" w:color="auto" w:fill="FFCC00"/>
          </w:tcPr>
          <w:p w14:paraId="37F1B01B" w14:textId="77777777" w:rsidR="006925E8" w:rsidRPr="00F35C62"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Cause</w:t>
            </w:r>
          </w:p>
        </w:tc>
        <w:tc>
          <w:tcPr>
            <w:tcW w:w="1843" w:type="dxa"/>
            <w:shd w:val="clear" w:color="auto" w:fill="FFCC00"/>
          </w:tcPr>
          <w:p w14:paraId="4DFDD5B9" w14:textId="77777777" w:rsidR="006925E8" w:rsidRPr="00F35C62" w:rsidDel="00DF7DBA"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Impact(s)</w:t>
            </w:r>
          </w:p>
        </w:tc>
        <w:tc>
          <w:tcPr>
            <w:tcW w:w="1418" w:type="dxa"/>
            <w:shd w:val="clear" w:color="auto" w:fill="FFCC00"/>
          </w:tcPr>
          <w:p w14:paraId="1DFCF2D9" w14:textId="77777777" w:rsidR="006925E8" w:rsidRPr="00F35C62"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 xml:space="preserve">Risk Category and Sub-category            </w:t>
            </w:r>
            <w:r w:rsidRPr="00F35C62">
              <w:rPr>
                <w:rFonts w:ascii="Arial Narrow" w:eastAsia="Times New Roman" w:hAnsi="Arial Narrow" w:cs="Arial"/>
                <w:bCs/>
                <w:i/>
                <w:iCs/>
                <w:sz w:val="16"/>
                <w:szCs w:val="16"/>
                <w:lang w:val="en-GB"/>
              </w:rPr>
              <w:t xml:space="preserve">(including Risk Appetite) </w:t>
            </w:r>
          </w:p>
        </w:tc>
        <w:tc>
          <w:tcPr>
            <w:tcW w:w="1842" w:type="dxa"/>
            <w:shd w:val="clear" w:color="auto" w:fill="FFCC00"/>
          </w:tcPr>
          <w:p w14:paraId="0BFD441B" w14:textId="77777777" w:rsidR="006925E8" w:rsidRPr="00F35C62" w:rsidRDefault="006925E8" w:rsidP="005B0014">
            <w:pPr>
              <w:spacing w:before="40" w:after="0" w:line="240" w:lineRule="auto"/>
              <w:ind w:left="-117" w:right="-100"/>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Impact, Likelihood &amp; Risk Level</w:t>
            </w:r>
          </w:p>
          <w:p w14:paraId="0E2A680C" w14:textId="77777777" w:rsidR="006925E8" w:rsidRPr="00F35C62" w:rsidRDefault="006925E8" w:rsidP="005B0014">
            <w:pPr>
              <w:spacing w:before="40" w:after="0" w:line="240" w:lineRule="auto"/>
              <w:ind w:left="-117" w:right="-100"/>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(see Annex 3 Risk Matrix)</w:t>
            </w:r>
          </w:p>
        </w:tc>
        <w:tc>
          <w:tcPr>
            <w:tcW w:w="1575" w:type="dxa"/>
            <w:shd w:val="clear" w:color="auto" w:fill="FFCC00"/>
          </w:tcPr>
          <w:p w14:paraId="0BE65C98" w14:textId="77777777" w:rsidR="006925E8" w:rsidRPr="00F35C62"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Valid From/To</w:t>
            </w:r>
          </w:p>
        </w:tc>
        <w:tc>
          <w:tcPr>
            <w:tcW w:w="1170" w:type="dxa"/>
            <w:shd w:val="clear" w:color="auto" w:fill="FFCC00"/>
          </w:tcPr>
          <w:p w14:paraId="1F7AEA98" w14:textId="77777777" w:rsidR="006925E8" w:rsidRPr="00F35C62" w:rsidRDefault="006925E8" w:rsidP="005B0014">
            <w:pPr>
              <w:spacing w:before="40" w:after="0" w:line="240" w:lineRule="auto"/>
              <w:jc w:val="center"/>
              <w:rPr>
                <w:rFonts w:ascii="Arial Narrow" w:eastAsia="Times New Roman" w:hAnsi="Arial Narrow" w:cs="Arial"/>
                <w:b/>
                <w:sz w:val="20"/>
                <w:szCs w:val="20"/>
                <w:lang w:val="en-GB"/>
              </w:rPr>
            </w:pPr>
            <w:r w:rsidRPr="00F35C62">
              <w:rPr>
                <w:rFonts w:ascii="Arial Narrow" w:eastAsia="Times New Roman" w:hAnsi="Arial Narrow" w:cs="Arial"/>
                <w:b/>
                <w:sz w:val="20"/>
                <w:szCs w:val="20"/>
                <w:lang w:val="en-GB"/>
              </w:rPr>
              <w:t>Risk Owner</w:t>
            </w:r>
          </w:p>
          <w:p w14:paraId="4986859C" w14:textId="77777777" w:rsidR="006925E8" w:rsidRPr="00F35C62" w:rsidRDefault="006925E8" w:rsidP="005B0014">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Cs/>
                <w:i/>
                <w:iCs/>
                <w:sz w:val="16"/>
                <w:szCs w:val="16"/>
                <w:lang w:val="en-GB"/>
              </w:rPr>
              <w:t>(individual accountable for managing the risk)</w:t>
            </w:r>
          </w:p>
        </w:tc>
        <w:tc>
          <w:tcPr>
            <w:tcW w:w="3351" w:type="dxa"/>
            <w:shd w:val="clear" w:color="auto" w:fill="FFCC00"/>
          </w:tcPr>
          <w:p w14:paraId="48C09AF2" w14:textId="77777777" w:rsidR="006925E8" w:rsidRPr="00F35C62" w:rsidRDefault="006925E8" w:rsidP="005B0014">
            <w:pPr>
              <w:spacing w:before="40" w:after="0" w:line="240" w:lineRule="auto"/>
              <w:jc w:val="center"/>
              <w:rPr>
                <w:rFonts w:ascii="Arial Narrow" w:eastAsia="Times New Roman" w:hAnsi="Arial Narrow" w:cs="Arial"/>
                <w:bCs/>
                <w:i/>
                <w:iCs/>
                <w:sz w:val="16"/>
                <w:szCs w:val="16"/>
                <w:lang w:val="en-GB"/>
              </w:rPr>
            </w:pPr>
            <w:r w:rsidRPr="00F35C62">
              <w:rPr>
                <w:rFonts w:ascii="Arial Narrow" w:eastAsia="Times New Roman" w:hAnsi="Arial Narrow" w:cs="Arial"/>
                <w:b/>
                <w:sz w:val="20"/>
                <w:szCs w:val="20"/>
                <w:lang w:val="en-GB"/>
              </w:rPr>
              <w:t>Risk Treatment and Treatment Owner</w:t>
            </w:r>
          </w:p>
        </w:tc>
      </w:tr>
      <w:tr w:rsidR="006925E8" w:rsidRPr="00AB1416" w14:paraId="11CB718A" w14:textId="77777777" w:rsidTr="006925E8">
        <w:trPr>
          <w:trHeight w:val="5342"/>
        </w:trPr>
        <w:tc>
          <w:tcPr>
            <w:tcW w:w="534" w:type="dxa"/>
            <w:shd w:val="clear" w:color="auto" w:fill="auto"/>
          </w:tcPr>
          <w:p w14:paraId="7E680334"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1</w:t>
            </w:r>
          </w:p>
        </w:tc>
        <w:tc>
          <w:tcPr>
            <w:tcW w:w="1559" w:type="dxa"/>
            <w:shd w:val="clear" w:color="auto" w:fill="auto"/>
          </w:tcPr>
          <w:p w14:paraId="774FD6ED" w14:textId="77777777" w:rsidR="006925E8" w:rsidRPr="00AB1416" w:rsidRDefault="006925E8" w:rsidP="005B0014">
            <w:pPr>
              <w:spacing w:beforeLines="60" w:before="144" w:afterLines="60" w:after="144" w:line="240" w:lineRule="auto"/>
              <w:contextualSpacing/>
              <w:jc w:val="both"/>
              <w:rPr>
                <w:rFonts w:eastAsia="Times New Roman" w:cstheme="minorHAnsi"/>
                <w:i/>
                <w:sz w:val="18"/>
                <w:szCs w:val="18"/>
                <w:lang w:val="en-GB"/>
              </w:rPr>
            </w:pPr>
            <w:r w:rsidRPr="00AB1416">
              <w:rPr>
                <w:rFonts w:eastAsia="Times New Roman" w:cstheme="minorHAnsi"/>
                <w:sz w:val="18"/>
                <w:szCs w:val="18"/>
                <w:lang w:val="en-GB"/>
              </w:rPr>
              <w:t xml:space="preserve">There is a risk that overharvesting </w:t>
            </w:r>
            <w:r w:rsidRPr="00AB1416">
              <w:rPr>
                <w:rFonts w:eastAsia="Times New Roman" w:cstheme="minorHAnsi"/>
                <w:sz w:val="18"/>
                <w:szCs w:val="18"/>
              </w:rPr>
              <w:t>of species in the wild continues unregulated or increases even under regulation</w:t>
            </w:r>
            <w:r>
              <w:rPr>
                <w:rFonts w:eastAsia="Times New Roman" w:cstheme="minorHAnsi"/>
                <w:sz w:val="18"/>
                <w:szCs w:val="18"/>
              </w:rPr>
              <w:t>.</w:t>
            </w:r>
          </w:p>
        </w:tc>
        <w:tc>
          <w:tcPr>
            <w:tcW w:w="1417" w:type="dxa"/>
            <w:shd w:val="clear" w:color="auto" w:fill="auto"/>
          </w:tcPr>
          <w:p w14:paraId="4CF537CF"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rPr>
            </w:pPr>
            <w:r w:rsidRPr="00AB1416">
              <w:rPr>
                <w:rFonts w:eastAsia="Times New Roman" w:cstheme="minorHAnsi"/>
                <w:sz w:val="18"/>
                <w:szCs w:val="18"/>
                <w:lang w:val="en-GB"/>
              </w:rPr>
              <w:t xml:space="preserve">As a result of </w:t>
            </w:r>
            <w:r>
              <w:rPr>
                <w:rFonts w:eastAsia="Times New Roman" w:cstheme="minorHAnsi"/>
                <w:sz w:val="18"/>
                <w:szCs w:val="18"/>
              </w:rPr>
              <w:t>demonstrated</w:t>
            </w:r>
            <w:r w:rsidRPr="00AB1416">
              <w:rPr>
                <w:rFonts w:eastAsia="Times New Roman" w:cstheme="minorHAnsi"/>
                <w:sz w:val="18"/>
                <w:szCs w:val="18"/>
              </w:rPr>
              <w:t xml:space="preserve"> monetary benefits</w:t>
            </w:r>
            <w:r>
              <w:rPr>
                <w:rFonts w:eastAsia="Times New Roman" w:cstheme="minorHAnsi"/>
                <w:sz w:val="18"/>
                <w:szCs w:val="18"/>
              </w:rPr>
              <w:t xml:space="preserve"> from ABS agreements</w:t>
            </w:r>
          </w:p>
        </w:tc>
        <w:tc>
          <w:tcPr>
            <w:tcW w:w="1843" w:type="dxa"/>
            <w:shd w:val="clear" w:color="auto" w:fill="auto"/>
          </w:tcPr>
          <w:p w14:paraId="766AE7D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rPr>
            </w:pPr>
            <w:r w:rsidRPr="00AB1416">
              <w:rPr>
                <w:rFonts w:eastAsia="Times New Roman" w:cstheme="minorHAnsi"/>
                <w:sz w:val="18"/>
                <w:szCs w:val="18"/>
              </w:rPr>
              <w:t xml:space="preserve">Which will impact </w:t>
            </w:r>
            <w:r>
              <w:rPr>
                <w:rFonts w:eastAsia="Times New Roman" w:cstheme="minorHAnsi"/>
                <w:sz w:val="18"/>
                <w:szCs w:val="18"/>
              </w:rPr>
              <w:t>the</w:t>
            </w:r>
            <w:r w:rsidRPr="00AB1416">
              <w:rPr>
                <w:rFonts w:eastAsia="Times New Roman" w:cstheme="minorHAnsi"/>
                <w:sz w:val="18"/>
                <w:szCs w:val="18"/>
              </w:rPr>
              <w:t xml:space="preserve"> long term survival of the targeted species</w:t>
            </w:r>
          </w:p>
        </w:tc>
        <w:tc>
          <w:tcPr>
            <w:tcW w:w="1418" w:type="dxa"/>
            <w:shd w:val="clear" w:color="auto" w:fill="auto"/>
          </w:tcPr>
          <w:sdt>
            <w:sdtPr>
              <w:rPr>
                <w:rFonts w:eastAsia="Times New Roman" w:cstheme="minorHAnsi"/>
                <w:b/>
                <w:bCs/>
                <w:sz w:val="18"/>
                <w:szCs w:val="18"/>
                <w:highlight w:val="lightGray"/>
              </w:rPr>
              <w:alias w:val="Select Risk Categories and Sub-categories"/>
              <w:tag w:val="Select Risk Categories and Sub-categories"/>
              <w:id w:val="-976227603"/>
              <w:placeholder>
                <w:docPart w:val="7EB207DBE4DC4897AB5A4CAEA52E693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E4C6B81" w14:textId="77777777" w:rsidR="006925E8" w:rsidRPr="00AB1416" w:rsidRDefault="006925E8" w:rsidP="005B0014">
                <w:pPr>
                  <w:spacing w:beforeLines="60" w:before="144" w:afterLines="60" w:after="144" w:line="240" w:lineRule="auto"/>
                  <w:contextualSpacing/>
                  <w:rPr>
                    <w:rFonts w:eastAsia="Times New Roman" w:cstheme="minorHAnsi"/>
                    <w:b/>
                    <w:bCs/>
                    <w:sz w:val="18"/>
                    <w:szCs w:val="18"/>
                  </w:rPr>
                </w:pPr>
                <w:r w:rsidRPr="00AB1416">
                  <w:rPr>
                    <w:rFonts w:eastAsia="Times New Roman" w:cstheme="minorHAnsi"/>
                    <w:b/>
                    <w:bCs/>
                    <w:sz w:val="18"/>
                    <w:szCs w:val="18"/>
                    <w:highlight w:val="lightGray"/>
                  </w:rPr>
                  <w:t>1. SOCIAL AND ENVIRONMENTAL (1.4. Biodiversity conservation and sustainable natural resource management) - UNDP Risk Appetite: CAUTIOUS</w:t>
                </w:r>
              </w:p>
            </w:sdtContent>
          </w:sdt>
          <w:p w14:paraId="54C53CC2" w14:textId="77777777" w:rsidR="006925E8" w:rsidRPr="00AB1416" w:rsidRDefault="006925E8" w:rsidP="005B0014">
            <w:pPr>
              <w:spacing w:beforeLines="60" w:before="144" w:afterLines="60" w:after="144" w:line="240" w:lineRule="auto"/>
              <w:contextualSpacing/>
              <w:jc w:val="both"/>
              <w:rPr>
                <w:rFonts w:eastAsia="Times New Roman" w:cstheme="minorHAnsi"/>
                <w:i/>
                <w:sz w:val="18"/>
                <w:szCs w:val="18"/>
                <w:lang w:val="en-GB"/>
              </w:rPr>
            </w:pPr>
          </w:p>
        </w:tc>
        <w:tc>
          <w:tcPr>
            <w:tcW w:w="1842" w:type="dxa"/>
            <w:shd w:val="clear" w:color="auto" w:fill="auto"/>
          </w:tcPr>
          <w:p w14:paraId="2DB8B2EC"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Likelihood:</w:t>
            </w:r>
          </w:p>
          <w:p w14:paraId="21B4D669" w14:textId="77777777" w:rsidR="006925E8" w:rsidRPr="00AB1416" w:rsidRDefault="00000000" w:rsidP="005B0014">
            <w:pPr>
              <w:spacing w:beforeLines="60" w:before="144" w:afterLines="60" w:after="144"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751497140"/>
                <w:placeholder>
                  <w:docPart w:val="6A4C5AFE7C004CCDB9461DEAD87EA68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AB1416">
                  <w:rPr>
                    <w:rFonts w:eastAsia="Times New Roman" w:cstheme="minorHAnsi"/>
                    <w:b/>
                    <w:bCs/>
                    <w:sz w:val="18"/>
                    <w:szCs w:val="18"/>
                    <w:highlight w:val="lightGray"/>
                    <w:lang w:val="en-GB"/>
                  </w:rPr>
                  <w:t>3 - Moderately likely</w:t>
                </w:r>
              </w:sdtContent>
            </w:sdt>
          </w:p>
          <w:p w14:paraId="31924958"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p>
          <w:p w14:paraId="54148E95"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 xml:space="preserve">Impact: </w:t>
            </w:r>
          </w:p>
          <w:p w14:paraId="33AECD43" w14:textId="77777777" w:rsidR="006925E8" w:rsidRPr="00AB1416" w:rsidRDefault="00000000" w:rsidP="005B0014">
            <w:pPr>
              <w:spacing w:beforeLines="60" w:before="144" w:afterLines="60" w:after="144"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858459371"/>
                <w:placeholder>
                  <w:docPart w:val="6A4C5AFE7C004CCDB9461DEAD87EA68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AB1416">
                  <w:rPr>
                    <w:rFonts w:eastAsia="Times New Roman" w:cstheme="minorHAnsi"/>
                    <w:b/>
                    <w:bCs/>
                    <w:sz w:val="18"/>
                    <w:szCs w:val="18"/>
                    <w:highlight w:val="lightGray"/>
                    <w:lang w:val="en-GB"/>
                  </w:rPr>
                  <w:t>3 - Intermediate</w:t>
                </w:r>
              </w:sdtContent>
            </w:sdt>
          </w:p>
          <w:p w14:paraId="540542BA" w14:textId="77777777" w:rsidR="006925E8" w:rsidRPr="00AB1416" w:rsidRDefault="006925E8" w:rsidP="005B0014">
            <w:pPr>
              <w:spacing w:beforeLines="60" w:before="144" w:afterLines="60" w:after="144" w:line="240" w:lineRule="auto"/>
              <w:contextualSpacing/>
              <w:rPr>
                <w:rFonts w:eastAsia="Times New Roman" w:cstheme="minorHAnsi"/>
                <w:sz w:val="18"/>
                <w:szCs w:val="18"/>
                <w:highlight w:val="lightGray"/>
                <w:lang w:val="en-GB"/>
              </w:rPr>
            </w:pPr>
          </w:p>
          <w:p w14:paraId="68DDCD08"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 xml:space="preserve">Risk level: </w:t>
            </w:r>
          </w:p>
          <w:p w14:paraId="200FA897" w14:textId="77777777" w:rsidR="006925E8" w:rsidRPr="00AB1416" w:rsidRDefault="00000000" w:rsidP="005B0014">
            <w:pPr>
              <w:spacing w:beforeLines="60" w:before="144" w:afterLines="60" w:after="144" w:line="240" w:lineRule="auto"/>
              <w:contextualSpacing/>
              <w:rPr>
                <w:rFonts w:eastAsia="Times New Roman" w:cstheme="minorHAnsi"/>
                <w:sz w:val="18"/>
                <w:szCs w:val="18"/>
                <w:lang w:val="en-GB"/>
              </w:rPr>
            </w:pPr>
            <w:sdt>
              <w:sdtPr>
                <w:rPr>
                  <w:rFonts w:eastAsia="Times New Roman" w:cstheme="minorHAnsi"/>
                  <w:b/>
                  <w:bCs/>
                  <w:sz w:val="18"/>
                  <w:szCs w:val="18"/>
                  <w:highlight w:val="lightGray"/>
                  <w:lang w:val="en-GB"/>
                </w:rPr>
                <w:alias w:val="Select Risk Level"/>
                <w:tag w:val="Select Risk Level"/>
                <w:id w:val="1460305350"/>
                <w:placeholder>
                  <w:docPart w:val="6A4C5AFE7C004CCDB9461DEAD87EA68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AB1416">
                  <w:rPr>
                    <w:rFonts w:eastAsia="Times New Roman" w:cstheme="minorHAnsi"/>
                    <w:b/>
                    <w:bCs/>
                    <w:sz w:val="18"/>
                    <w:szCs w:val="18"/>
                    <w:highlight w:val="lightGray"/>
                    <w:lang w:val="en-GB"/>
                  </w:rPr>
                  <w:t>MODERATE (equates to a risk appetite of EXPLORATORY)</w:t>
                </w:r>
              </w:sdtContent>
            </w:sdt>
          </w:p>
        </w:tc>
        <w:tc>
          <w:tcPr>
            <w:tcW w:w="1575" w:type="dxa"/>
          </w:tcPr>
          <w:p w14:paraId="13C365ED"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2119283138"/>
                <w:placeholder>
                  <w:docPart w:val="B33297144748481E83E3CAF623D5FA70"/>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4A29E9FF"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4502BE9E"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47608924"/>
                <w:placeholder>
                  <w:docPart w:val="B33297144748481E83E3CAF623D5FA70"/>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15578B38" w14:textId="77777777" w:rsidR="006925E8" w:rsidRPr="00AB1416" w:rsidRDefault="006925E8" w:rsidP="005B0014">
            <w:pPr>
              <w:spacing w:beforeLines="60" w:before="144" w:afterLines="60" w:after="144"/>
              <w:contextualSpacing/>
              <w:rPr>
                <w:rFonts w:eastAsia="Times New Roman" w:cstheme="minorHAnsi"/>
                <w:sz w:val="18"/>
                <w:szCs w:val="18"/>
                <w:lang w:val="en-GB"/>
              </w:rPr>
            </w:pPr>
            <w:r>
              <w:rPr>
                <w:rFonts w:eastAsia="Times New Roman" w:cstheme="minorHAnsi"/>
                <w:sz w:val="18"/>
                <w:szCs w:val="18"/>
                <w:lang w:val="en-GB"/>
              </w:rPr>
              <w:t>IP</w:t>
            </w:r>
            <w:r w:rsidRPr="00AB1416">
              <w:rPr>
                <w:rFonts w:eastAsia="Times New Roman" w:cstheme="minorHAnsi"/>
                <w:sz w:val="18"/>
                <w:szCs w:val="18"/>
                <w:lang w:val="en-GB"/>
              </w:rPr>
              <w:t>/UNDP</w:t>
            </w:r>
            <w:r>
              <w:rPr>
                <w:rFonts w:eastAsia="Times New Roman" w:cstheme="minorHAnsi"/>
                <w:sz w:val="18"/>
                <w:szCs w:val="18"/>
                <w:lang w:val="en-GB"/>
              </w:rPr>
              <w:t xml:space="preserve"> RR</w:t>
            </w:r>
          </w:p>
        </w:tc>
        <w:tc>
          <w:tcPr>
            <w:tcW w:w="3351" w:type="dxa"/>
            <w:shd w:val="clear" w:color="auto" w:fill="auto"/>
          </w:tcPr>
          <w:p w14:paraId="5A849253"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rPr>
            </w:pPr>
            <w:r w:rsidRPr="00AB1416">
              <w:rPr>
                <w:rFonts w:eastAsia="Times New Roman" w:cstheme="minorHAnsi"/>
                <w:sz w:val="18"/>
                <w:szCs w:val="18"/>
                <w:lang w:val="en-GB"/>
              </w:rPr>
              <w:t xml:space="preserve">Risk Treatment 1.1: </w:t>
            </w:r>
            <w:r w:rsidRPr="00AB1416">
              <w:rPr>
                <w:rFonts w:eastAsia="Times New Roman" w:cstheme="minorHAnsi"/>
                <w:sz w:val="18"/>
                <w:szCs w:val="18"/>
              </w:rPr>
              <w:t>Mitigate-The project is designed to support the development of Lesotho’s institutional capacity and enabling environment to not only access to the benefits from the utilisation of genetic resources but to also conserve these biological resources. Current enforcement of existing regulations is weak, so this project will support strengthening of enforcement mechanisms and support stronger conservation focus for biological and genetic resources.</w:t>
            </w:r>
          </w:p>
          <w:p w14:paraId="2AEE4FB9"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p>
          <w:p w14:paraId="1375305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Risk Treatment Owner: </w:t>
            </w:r>
            <w:r w:rsidRPr="00AB1416">
              <w:rPr>
                <w:rFonts w:eastAsia="Times New Roman" w:cstheme="minorHAnsi"/>
                <w:b/>
                <w:bCs/>
                <w:sz w:val="18"/>
                <w:szCs w:val="18"/>
                <w:lang w:val="en-GB"/>
              </w:rPr>
              <w:t>Project Manager</w:t>
            </w:r>
          </w:p>
        </w:tc>
      </w:tr>
      <w:tr w:rsidR="006925E8" w:rsidRPr="00AB1416" w14:paraId="47930ED5" w14:textId="77777777" w:rsidTr="006925E8">
        <w:trPr>
          <w:trHeight w:val="4934"/>
        </w:trPr>
        <w:tc>
          <w:tcPr>
            <w:tcW w:w="534" w:type="dxa"/>
          </w:tcPr>
          <w:p w14:paraId="44CF7401"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2</w:t>
            </w:r>
          </w:p>
        </w:tc>
        <w:tc>
          <w:tcPr>
            <w:tcW w:w="1559" w:type="dxa"/>
          </w:tcPr>
          <w:p w14:paraId="65A21F08"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There is a risk that</w:t>
            </w:r>
            <w:r w:rsidRPr="00AB1416">
              <w:rPr>
                <w:rFonts w:eastAsia="Times New Roman" w:cstheme="minorHAnsi"/>
                <w:sz w:val="18"/>
                <w:szCs w:val="18"/>
              </w:rPr>
              <w:t xml:space="preserve"> lack of coordination between the different stakeholders (national government agencies and/or district local authorities, private sector, research and academic institutions and communities (e.g. harvesters, traders) operating in the biological and genetic resources sector.</w:t>
            </w:r>
          </w:p>
        </w:tc>
        <w:tc>
          <w:tcPr>
            <w:tcW w:w="1417" w:type="dxa"/>
          </w:tcPr>
          <w:p w14:paraId="178D597D"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As a result of </w:t>
            </w:r>
            <w:r>
              <w:rPr>
                <w:rFonts w:eastAsia="Times New Roman" w:cstheme="minorHAnsi"/>
                <w:sz w:val="18"/>
                <w:szCs w:val="18"/>
                <w:lang w:val="en-GB"/>
              </w:rPr>
              <w:t>working in silos and mandate driven focus of sectors</w:t>
            </w:r>
          </w:p>
        </w:tc>
        <w:tc>
          <w:tcPr>
            <w:tcW w:w="1843" w:type="dxa"/>
          </w:tcPr>
          <w:p w14:paraId="24AED340"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rPr>
            </w:pPr>
            <w:r w:rsidRPr="00AB1416">
              <w:rPr>
                <w:rFonts w:eastAsia="Times New Roman" w:cstheme="minorHAnsi"/>
                <w:sz w:val="18"/>
                <w:szCs w:val="18"/>
              </w:rPr>
              <w:t xml:space="preserve">Which will impact </w:t>
            </w:r>
            <w:r>
              <w:rPr>
                <w:rFonts w:eastAsia="Times New Roman" w:cstheme="minorHAnsi"/>
                <w:sz w:val="18"/>
                <w:szCs w:val="18"/>
              </w:rPr>
              <w:t>harmonization of policies across sectors, inadequate information sharing, monitoring, and reporting on ABS related matters.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1739676472"/>
              <w:placeholder>
                <w:docPart w:val="5913866803674BB5B44CA9DAA008DDE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1EAF2A0" w14:textId="77777777" w:rsidR="006925E8" w:rsidRPr="00AB1416" w:rsidRDefault="006925E8" w:rsidP="005B0014">
                <w:pPr>
                  <w:spacing w:beforeLines="60" w:before="144" w:afterLines="60" w:after="144" w:line="240" w:lineRule="auto"/>
                  <w:contextualSpacing/>
                  <w:rPr>
                    <w:rFonts w:eastAsia="Times New Roman" w:cstheme="minorHAnsi"/>
                    <w:b/>
                    <w:bCs/>
                    <w:sz w:val="18"/>
                    <w:szCs w:val="18"/>
                  </w:rPr>
                </w:pPr>
                <w:r w:rsidRPr="00AB1416">
                  <w:rPr>
                    <w:rFonts w:eastAsia="Times New Roman" w:cstheme="minorHAnsi"/>
                    <w:b/>
                    <w:bCs/>
                    <w:sz w:val="18"/>
                    <w:szCs w:val="18"/>
                    <w:highlight w:val="lightGray"/>
                  </w:rPr>
                  <w:t>4. ORGANIZATIONAL (4.1. Governance) - UNDP Risk Appetite: EXPLORATORY TO OPEN</w:t>
                </w:r>
              </w:p>
            </w:sdtContent>
          </w:sdt>
          <w:p w14:paraId="0D6ABCB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p>
        </w:tc>
        <w:tc>
          <w:tcPr>
            <w:tcW w:w="1842" w:type="dxa"/>
          </w:tcPr>
          <w:p w14:paraId="52D5A09A"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Likelihood:</w:t>
            </w:r>
          </w:p>
          <w:p w14:paraId="687F06AA" w14:textId="77777777" w:rsidR="006925E8" w:rsidRPr="00AB1416" w:rsidRDefault="00000000" w:rsidP="005B0014">
            <w:pPr>
              <w:spacing w:beforeLines="60" w:before="144" w:afterLines="60" w:after="144"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668563443"/>
                <w:placeholder>
                  <w:docPart w:val="4D1FE7DB840E4DA99DBBC4C21B9B403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AB1416">
                  <w:rPr>
                    <w:rFonts w:eastAsia="Times New Roman" w:cstheme="minorHAnsi"/>
                    <w:b/>
                    <w:bCs/>
                    <w:sz w:val="18"/>
                    <w:szCs w:val="18"/>
                    <w:highlight w:val="lightGray"/>
                    <w:lang w:val="en-GB"/>
                  </w:rPr>
                  <w:t>2 - Low likelihood</w:t>
                </w:r>
              </w:sdtContent>
            </w:sdt>
          </w:p>
          <w:p w14:paraId="6C2F95FA"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p>
          <w:p w14:paraId="78997913"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 xml:space="preserve">Impact: </w:t>
            </w:r>
          </w:p>
          <w:p w14:paraId="32C6C56A" w14:textId="77777777" w:rsidR="006925E8" w:rsidRPr="00AB1416" w:rsidRDefault="00000000" w:rsidP="005B0014">
            <w:pPr>
              <w:spacing w:beforeLines="60" w:before="144" w:afterLines="60" w:after="144"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273469433"/>
                <w:placeholder>
                  <w:docPart w:val="4D1FE7DB840E4DA99DBBC4C21B9B403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AB1416">
                  <w:rPr>
                    <w:rFonts w:eastAsia="Times New Roman" w:cstheme="minorHAnsi"/>
                    <w:b/>
                    <w:bCs/>
                    <w:sz w:val="18"/>
                    <w:szCs w:val="18"/>
                    <w:highlight w:val="lightGray"/>
                    <w:lang w:val="en-GB"/>
                  </w:rPr>
                  <w:t>3 - Intermediate</w:t>
                </w:r>
              </w:sdtContent>
            </w:sdt>
          </w:p>
          <w:p w14:paraId="0E90428F" w14:textId="77777777" w:rsidR="006925E8" w:rsidRPr="00AB1416" w:rsidRDefault="006925E8" w:rsidP="005B0014">
            <w:pPr>
              <w:spacing w:beforeLines="60" w:before="144" w:afterLines="60" w:after="144" w:line="240" w:lineRule="auto"/>
              <w:contextualSpacing/>
              <w:rPr>
                <w:rFonts w:eastAsia="Times New Roman" w:cstheme="minorHAnsi"/>
                <w:sz w:val="18"/>
                <w:szCs w:val="18"/>
                <w:highlight w:val="lightGray"/>
                <w:lang w:val="en-GB"/>
              </w:rPr>
            </w:pPr>
          </w:p>
          <w:p w14:paraId="4F5633A0" w14:textId="77777777" w:rsidR="006925E8" w:rsidRPr="00AB1416" w:rsidRDefault="006925E8" w:rsidP="005B0014">
            <w:pPr>
              <w:spacing w:beforeLines="60" w:before="144" w:afterLines="60" w:after="144" w:line="240" w:lineRule="auto"/>
              <w:contextualSpacing/>
              <w:rPr>
                <w:rFonts w:eastAsia="Times New Roman" w:cstheme="minorHAnsi"/>
                <w:sz w:val="18"/>
                <w:szCs w:val="18"/>
                <w:lang w:val="en-GB"/>
              </w:rPr>
            </w:pPr>
            <w:r w:rsidRPr="00AB1416">
              <w:rPr>
                <w:rFonts w:eastAsia="Times New Roman" w:cstheme="minorHAnsi"/>
                <w:sz w:val="18"/>
                <w:szCs w:val="18"/>
                <w:lang w:val="en-GB"/>
              </w:rPr>
              <w:t>Risk level:</w:t>
            </w:r>
          </w:p>
          <w:p w14:paraId="39076C7F" w14:textId="77777777" w:rsidR="006925E8" w:rsidRPr="00AB1416" w:rsidRDefault="00000000" w:rsidP="005B0014">
            <w:pPr>
              <w:spacing w:beforeLines="60" w:before="144" w:afterLines="60" w:after="144" w:line="240" w:lineRule="auto"/>
              <w:contextualSpacing/>
              <w:jc w:val="both"/>
              <w:rPr>
                <w:rFonts w:eastAsia="Times New Roman" w:cstheme="minorHAnsi"/>
                <w:sz w:val="18"/>
                <w:szCs w:val="18"/>
                <w:lang w:val="en-GB"/>
              </w:rPr>
            </w:pPr>
            <w:sdt>
              <w:sdtPr>
                <w:rPr>
                  <w:rFonts w:eastAsia="Times New Roman" w:cstheme="minorHAnsi"/>
                  <w:b/>
                  <w:bCs/>
                  <w:sz w:val="18"/>
                  <w:szCs w:val="18"/>
                  <w:highlight w:val="lightGray"/>
                  <w:lang w:val="en-GB"/>
                </w:rPr>
                <w:alias w:val="Select Risk Level"/>
                <w:tag w:val="Select Risk Level"/>
                <w:id w:val="1938711710"/>
                <w:placeholder>
                  <w:docPart w:val="4D1FE7DB840E4DA99DBBC4C21B9B403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AB1416">
                  <w:rPr>
                    <w:rFonts w:eastAsia="Times New Roman" w:cstheme="minorHAnsi"/>
                    <w:b/>
                    <w:bCs/>
                    <w:sz w:val="18"/>
                    <w:szCs w:val="18"/>
                    <w:highlight w:val="lightGray"/>
                    <w:lang w:val="en-GB"/>
                  </w:rPr>
                  <w:t>LOW (equates to a risk appetite of MINIMAL)</w:t>
                </w:r>
              </w:sdtContent>
            </w:sdt>
          </w:p>
        </w:tc>
        <w:tc>
          <w:tcPr>
            <w:tcW w:w="1575" w:type="dxa"/>
          </w:tcPr>
          <w:p w14:paraId="6CDA2923"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420016819"/>
                <w:placeholder>
                  <w:docPart w:val="2544E0F1688F4ACEA540E808A5A7B982"/>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08691E3A"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43B949F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890690365"/>
                <w:placeholder>
                  <w:docPart w:val="2544E0F1688F4ACEA540E808A5A7B982"/>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3656AF91" w14:textId="77777777" w:rsidR="006925E8" w:rsidRPr="00243618" w:rsidRDefault="006925E8" w:rsidP="005B0014">
            <w:pPr>
              <w:spacing w:beforeLines="60" w:before="144" w:afterLines="60" w:after="144" w:line="240" w:lineRule="auto"/>
              <w:contextualSpacing/>
              <w:jc w:val="both"/>
              <w:rPr>
                <w:rFonts w:eastAsia="Times New Roman" w:cstheme="minorHAnsi"/>
                <w:iCs/>
                <w:sz w:val="18"/>
                <w:szCs w:val="18"/>
                <w:lang w:val="en-GB"/>
              </w:rPr>
            </w:pPr>
            <w:r w:rsidRPr="00243618">
              <w:rPr>
                <w:rFonts w:eastAsia="Times New Roman" w:cstheme="minorHAnsi"/>
                <w:iCs/>
                <w:sz w:val="18"/>
                <w:szCs w:val="18"/>
                <w:lang w:val="en-GB"/>
              </w:rPr>
              <w:t>IP/UNDP</w:t>
            </w:r>
            <w:r>
              <w:rPr>
                <w:rFonts w:eastAsia="Times New Roman" w:cstheme="minorHAnsi"/>
                <w:iCs/>
                <w:sz w:val="18"/>
                <w:szCs w:val="18"/>
                <w:lang w:val="en-GB"/>
              </w:rPr>
              <w:t xml:space="preserve"> RR</w:t>
            </w:r>
          </w:p>
          <w:p w14:paraId="369A21AC"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p>
        </w:tc>
        <w:tc>
          <w:tcPr>
            <w:tcW w:w="3351" w:type="dxa"/>
          </w:tcPr>
          <w:p w14:paraId="520A8EB6"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Risk Treatment 2.1: Mitigate-</w:t>
            </w:r>
            <w:r w:rsidRPr="00AB1416">
              <w:rPr>
                <w:rFonts w:eastAsia="Times New Roman" w:cstheme="minorHAnsi"/>
                <w:sz w:val="18"/>
                <w:szCs w:val="18"/>
              </w:rPr>
              <w:t>The project will support the development of guidelines, protocols, codes of conduct and standards for coordinated action for the sector and provide training and capacity building for applying/implementing them. Collectively, these tools and systems should improve coordination, led by the relevant government institutions, to ensure that the provisions of the Nagoya Protocol on ABS, and the relevant support national frameworks facilitate a functional operating environment.</w:t>
            </w:r>
          </w:p>
          <w:p w14:paraId="7A11C40A"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p>
          <w:p w14:paraId="169AB15E"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Risk Treatment Owner: Project Manager</w:t>
            </w:r>
          </w:p>
        </w:tc>
      </w:tr>
      <w:tr w:rsidR="006925E8" w:rsidRPr="00AB1416" w14:paraId="5FBEC151" w14:textId="77777777" w:rsidTr="006925E8">
        <w:trPr>
          <w:trHeight w:val="4463"/>
        </w:trPr>
        <w:tc>
          <w:tcPr>
            <w:tcW w:w="534" w:type="dxa"/>
          </w:tcPr>
          <w:p w14:paraId="6FACD73F"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3</w:t>
            </w:r>
          </w:p>
        </w:tc>
        <w:tc>
          <w:tcPr>
            <w:tcW w:w="1559" w:type="dxa"/>
          </w:tcPr>
          <w:p w14:paraId="54CA6BDE"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There is a risk that</w:t>
            </w:r>
            <w:r w:rsidRPr="00AB1416">
              <w:rPr>
                <w:rFonts w:eastAsia="Times New Roman" w:cstheme="minorHAnsi"/>
                <w:sz w:val="18"/>
                <w:szCs w:val="18"/>
              </w:rPr>
              <w:t xml:space="preserve"> Climate change impacts negatively affect the ecosystems where these genetic and biological resources occur.</w:t>
            </w:r>
          </w:p>
        </w:tc>
        <w:tc>
          <w:tcPr>
            <w:tcW w:w="1417" w:type="dxa"/>
          </w:tcPr>
          <w:p w14:paraId="749917B6"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As a result</w:t>
            </w:r>
            <w:r>
              <w:rPr>
                <w:rFonts w:eastAsia="Times New Roman" w:cstheme="minorHAnsi"/>
                <w:sz w:val="18"/>
                <w:szCs w:val="18"/>
                <w:lang w:val="en-GB"/>
              </w:rPr>
              <w:t xml:space="preserve"> of increased vulnerability and reduced resilience</w:t>
            </w:r>
          </w:p>
        </w:tc>
        <w:tc>
          <w:tcPr>
            <w:tcW w:w="1843" w:type="dxa"/>
          </w:tcPr>
          <w:p w14:paraId="302F88D2"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rPr>
              <w:t xml:space="preserve">Which will impact </w:t>
            </w:r>
            <w:r>
              <w:rPr>
                <w:rFonts w:eastAsia="Times New Roman" w:cstheme="minorHAnsi"/>
                <w:sz w:val="18"/>
                <w:szCs w:val="18"/>
              </w:rPr>
              <w:t xml:space="preserve">productivity, yield and  </w:t>
            </w:r>
            <w:r w:rsidRPr="00AB1416">
              <w:rPr>
                <w:rFonts w:eastAsia="Times New Roman" w:cstheme="minorHAnsi"/>
                <w:sz w:val="18"/>
                <w:szCs w:val="18"/>
              </w:rPr>
              <w:t xml:space="preserve">sustainability of supply </w:t>
            </w:r>
            <w:r>
              <w:rPr>
                <w:rFonts w:eastAsia="Times New Roman" w:cstheme="minorHAnsi"/>
                <w:sz w:val="18"/>
                <w:szCs w:val="18"/>
              </w:rPr>
              <w:t>from target species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1619102562"/>
              <w:placeholder>
                <w:docPart w:val="225734B62B5C43C787DA961956681DD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AA0A2C1" w14:textId="77777777" w:rsidR="006925E8" w:rsidRPr="00AB1416" w:rsidRDefault="006925E8" w:rsidP="005B0014">
                <w:pPr>
                  <w:spacing w:beforeLines="60" w:before="144" w:afterLines="60" w:after="144" w:line="240" w:lineRule="auto"/>
                  <w:contextualSpacing/>
                  <w:rPr>
                    <w:rFonts w:eastAsia="Times New Roman" w:cstheme="minorHAnsi"/>
                    <w:b/>
                    <w:bCs/>
                    <w:sz w:val="18"/>
                    <w:szCs w:val="18"/>
                  </w:rPr>
                </w:pPr>
                <w:r w:rsidRPr="00AB1416">
                  <w:rPr>
                    <w:rFonts w:eastAsia="Times New Roman" w:cstheme="minorHAnsi"/>
                    <w:b/>
                    <w:bCs/>
                    <w:sz w:val="18"/>
                    <w:szCs w:val="18"/>
                    <w:highlight w:val="lightGray"/>
                  </w:rPr>
                  <w:t>1. SOCIAL AND ENVIRONMENTAL (1.5. Climate change and disaster risks) - UNDP Risk Appetite: CAUTIOUS</w:t>
                </w:r>
              </w:p>
            </w:sdtContent>
          </w:sdt>
          <w:p w14:paraId="6F907E02"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p>
        </w:tc>
        <w:tc>
          <w:tcPr>
            <w:tcW w:w="1842" w:type="dxa"/>
          </w:tcPr>
          <w:p w14:paraId="153EFFE6" w14:textId="77777777" w:rsidR="006925E8" w:rsidRPr="00AB1416" w:rsidRDefault="006925E8" w:rsidP="005B0014">
            <w:pPr>
              <w:spacing w:before="60" w:after="60" w:line="240" w:lineRule="auto"/>
              <w:contextualSpacing/>
              <w:rPr>
                <w:rFonts w:eastAsia="Times New Roman" w:cstheme="minorHAnsi"/>
                <w:sz w:val="18"/>
                <w:szCs w:val="18"/>
                <w:lang w:val="en-GB"/>
              </w:rPr>
            </w:pPr>
            <w:r w:rsidRPr="00AB1416">
              <w:rPr>
                <w:rFonts w:eastAsia="Times New Roman" w:cstheme="minorHAnsi"/>
                <w:sz w:val="18"/>
                <w:szCs w:val="18"/>
                <w:lang w:val="en-GB"/>
              </w:rPr>
              <w:t>Likelihood:</w:t>
            </w:r>
          </w:p>
          <w:p w14:paraId="2CEBE70F" w14:textId="77777777" w:rsidR="006925E8" w:rsidRPr="00AB1416" w:rsidRDefault="00000000" w:rsidP="005B0014">
            <w:pPr>
              <w:spacing w:before="60" w:after="6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1965501859"/>
                <w:placeholder>
                  <w:docPart w:val="AA8C443642CD42E18956F4AB1CAE0B2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AB1416">
                  <w:rPr>
                    <w:rFonts w:eastAsia="Times New Roman" w:cstheme="minorHAnsi"/>
                    <w:b/>
                    <w:bCs/>
                    <w:sz w:val="18"/>
                    <w:szCs w:val="18"/>
                    <w:highlight w:val="lightGray"/>
                    <w:lang w:val="en-GB"/>
                  </w:rPr>
                  <w:t>3 - Moderately likely</w:t>
                </w:r>
              </w:sdtContent>
            </w:sdt>
          </w:p>
          <w:p w14:paraId="710BEF61" w14:textId="77777777" w:rsidR="006925E8" w:rsidRPr="00AB1416" w:rsidRDefault="006925E8" w:rsidP="005B0014">
            <w:pPr>
              <w:spacing w:before="60" w:after="60" w:line="240" w:lineRule="auto"/>
              <w:contextualSpacing/>
              <w:rPr>
                <w:rFonts w:eastAsia="Times New Roman" w:cstheme="minorHAnsi"/>
                <w:sz w:val="18"/>
                <w:szCs w:val="18"/>
                <w:lang w:val="en-GB"/>
              </w:rPr>
            </w:pPr>
          </w:p>
          <w:p w14:paraId="71EB60A2" w14:textId="77777777" w:rsidR="006925E8" w:rsidRPr="00AB1416" w:rsidRDefault="006925E8" w:rsidP="005B0014">
            <w:pPr>
              <w:spacing w:before="60" w:after="60" w:line="240" w:lineRule="auto"/>
              <w:contextualSpacing/>
              <w:rPr>
                <w:rFonts w:eastAsia="Times New Roman" w:cstheme="minorHAnsi"/>
                <w:sz w:val="18"/>
                <w:szCs w:val="18"/>
                <w:lang w:val="en-GB"/>
              </w:rPr>
            </w:pPr>
            <w:r w:rsidRPr="00AB1416">
              <w:rPr>
                <w:rFonts w:eastAsia="Times New Roman" w:cstheme="minorHAnsi"/>
                <w:sz w:val="18"/>
                <w:szCs w:val="18"/>
                <w:lang w:val="en-GB"/>
              </w:rPr>
              <w:t xml:space="preserve">Impact: </w:t>
            </w:r>
          </w:p>
          <w:p w14:paraId="6DE7258E" w14:textId="77777777" w:rsidR="006925E8" w:rsidRPr="00AB1416" w:rsidRDefault="00000000" w:rsidP="005B0014">
            <w:pPr>
              <w:spacing w:before="60" w:after="6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866284935"/>
                <w:placeholder>
                  <w:docPart w:val="AA8C443642CD42E18956F4AB1CAE0B2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AB1416">
                  <w:rPr>
                    <w:rFonts w:eastAsia="Times New Roman" w:cstheme="minorHAnsi"/>
                    <w:b/>
                    <w:bCs/>
                    <w:sz w:val="18"/>
                    <w:szCs w:val="18"/>
                    <w:highlight w:val="lightGray"/>
                    <w:lang w:val="en-GB"/>
                  </w:rPr>
                  <w:t>3 - Intermediate</w:t>
                </w:r>
              </w:sdtContent>
            </w:sdt>
          </w:p>
          <w:p w14:paraId="5798986B" w14:textId="77777777" w:rsidR="006925E8" w:rsidRPr="00AB1416" w:rsidRDefault="006925E8" w:rsidP="005B0014">
            <w:pPr>
              <w:spacing w:before="60" w:after="60" w:line="240" w:lineRule="auto"/>
              <w:contextualSpacing/>
              <w:rPr>
                <w:rFonts w:eastAsia="Times New Roman" w:cstheme="minorHAnsi"/>
                <w:sz w:val="18"/>
                <w:szCs w:val="18"/>
                <w:highlight w:val="lightGray"/>
                <w:lang w:val="en-GB"/>
              </w:rPr>
            </w:pPr>
          </w:p>
          <w:p w14:paraId="141C2700" w14:textId="77777777" w:rsidR="006925E8" w:rsidRPr="00AB1416" w:rsidRDefault="006925E8" w:rsidP="005B0014">
            <w:pPr>
              <w:spacing w:before="60" w:after="60" w:line="240" w:lineRule="auto"/>
              <w:contextualSpacing/>
              <w:rPr>
                <w:rFonts w:eastAsia="Times New Roman" w:cstheme="minorHAnsi"/>
                <w:sz w:val="18"/>
                <w:szCs w:val="18"/>
                <w:lang w:val="en-GB"/>
              </w:rPr>
            </w:pPr>
            <w:r w:rsidRPr="00AB1416">
              <w:rPr>
                <w:rFonts w:eastAsia="Times New Roman" w:cstheme="minorHAnsi"/>
                <w:sz w:val="18"/>
                <w:szCs w:val="18"/>
                <w:lang w:val="en-GB"/>
              </w:rPr>
              <w:t>Risk level:</w:t>
            </w:r>
          </w:p>
          <w:p w14:paraId="1710F495" w14:textId="77777777" w:rsidR="006925E8" w:rsidRPr="00AB1416" w:rsidRDefault="00000000" w:rsidP="005B0014">
            <w:pPr>
              <w:spacing w:before="60" w:after="6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1163197996"/>
                <w:placeholder>
                  <w:docPart w:val="AA8C443642CD42E18956F4AB1CAE0B2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AB1416">
                  <w:rPr>
                    <w:rFonts w:eastAsia="Times New Roman" w:cstheme="minorHAnsi"/>
                    <w:b/>
                    <w:bCs/>
                    <w:sz w:val="18"/>
                    <w:szCs w:val="18"/>
                    <w:highlight w:val="lightGray"/>
                    <w:lang w:val="en-GB"/>
                  </w:rPr>
                  <w:t>MODERATE (equates to a risk appetite of EXPLORATORY)</w:t>
                </w:r>
              </w:sdtContent>
            </w:sdt>
          </w:p>
        </w:tc>
        <w:tc>
          <w:tcPr>
            <w:tcW w:w="1575" w:type="dxa"/>
          </w:tcPr>
          <w:p w14:paraId="0083B9D8"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31148135"/>
                <w:placeholder>
                  <w:docPart w:val="9C665C3B778D4D6E82FEEE62281F94F7"/>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587D5268"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5ACF4FCD"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755359509"/>
                <w:placeholder>
                  <w:docPart w:val="9C665C3B778D4D6E82FEEE62281F94F7"/>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5E353F9E"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IP/UNDP</w:t>
            </w:r>
            <w:r>
              <w:rPr>
                <w:rFonts w:eastAsia="Times New Roman" w:cstheme="minorHAnsi"/>
                <w:sz w:val="18"/>
                <w:szCs w:val="18"/>
                <w:lang w:val="en-GB"/>
              </w:rPr>
              <w:t xml:space="preserve"> RR</w:t>
            </w:r>
          </w:p>
          <w:p w14:paraId="3BD66990" w14:textId="77777777" w:rsidR="006925E8" w:rsidRPr="00AB1416" w:rsidRDefault="006925E8" w:rsidP="005B0014">
            <w:pPr>
              <w:spacing w:before="60" w:after="60" w:line="240" w:lineRule="auto"/>
              <w:contextualSpacing/>
              <w:jc w:val="both"/>
              <w:rPr>
                <w:rFonts w:eastAsia="Times New Roman" w:cstheme="minorHAnsi"/>
                <w:i/>
                <w:sz w:val="18"/>
                <w:szCs w:val="18"/>
                <w:lang w:val="en-GB"/>
              </w:rPr>
            </w:pPr>
          </w:p>
          <w:p w14:paraId="2B9C98FF"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p>
        </w:tc>
        <w:tc>
          <w:tcPr>
            <w:tcW w:w="3351" w:type="dxa"/>
          </w:tcPr>
          <w:p w14:paraId="31A646C1"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Risk Treatment 3.1: Mitigate-</w:t>
            </w:r>
            <w:r w:rsidRPr="00AB1416">
              <w:rPr>
                <w:rFonts w:cstheme="minorHAnsi"/>
                <w:sz w:val="18"/>
                <w:szCs w:val="18"/>
              </w:rPr>
              <w:t xml:space="preserve"> Several of the partner projects listed in Output 3.2.2 (GEF ID 5075 [UNDP]; GEF ID 5124 [FAO]; GEF ID 6926 [UNEP]) focus on climate-resilient development and adaptation to climate change. The information generated by these projects, particularly the Climate Services component of GEF ID 6926, will be integrated into the design and implementation of sustainable harvesting plans, thus building the climate resilience of the value chains.</w:t>
            </w:r>
          </w:p>
          <w:p w14:paraId="52F524F7"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p>
          <w:p w14:paraId="2198032E" w14:textId="77777777" w:rsidR="006925E8" w:rsidRPr="00AB1416" w:rsidRDefault="006925E8" w:rsidP="005B0014">
            <w:pPr>
              <w:spacing w:before="60" w:after="6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Risk Treatment Owner: </w:t>
            </w:r>
            <w:r w:rsidRPr="00AB1416">
              <w:rPr>
                <w:rFonts w:eastAsia="Times New Roman" w:cstheme="minorHAnsi"/>
                <w:b/>
                <w:bCs/>
                <w:sz w:val="18"/>
                <w:szCs w:val="18"/>
                <w:lang w:val="en-GB"/>
              </w:rPr>
              <w:t>Project Manager</w:t>
            </w:r>
          </w:p>
        </w:tc>
      </w:tr>
      <w:tr w:rsidR="006925E8" w:rsidRPr="00AB1416" w14:paraId="4844516C" w14:textId="77777777" w:rsidTr="006925E8">
        <w:trPr>
          <w:trHeight w:val="8118"/>
        </w:trPr>
        <w:tc>
          <w:tcPr>
            <w:tcW w:w="534" w:type="dxa"/>
          </w:tcPr>
          <w:p w14:paraId="340B36D0"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4</w:t>
            </w:r>
          </w:p>
        </w:tc>
        <w:tc>
          <w:tcPr>
            <w:tcW w:w="1559" w:type="dxa"/>
          </w:tcPr>
          <w:p w14:paraId="2D42A31A" w14:textId="77777777" w:rsidR="006925E8" w:rsidRPr="00AB1416" w:rsidRDefault="006925E8" w:rsidP="005B0014">
            <w:pPr>
              <w:spacing w:after="60" w:line="240" w:lineRule="auto"/>
              <w:jc w:val="both"/>
              <w:rPr>
                <w:rFonts w:eastAsia="SimSun" w:cstheme="minorHAnsi"/>
                <w:sz w:val="18"/>
                <w:szCs w:val="18"/>
              </w:rPr>
            </w:pPr>
            <w:r w:rsidRPr="00AB1416">
              <w:rPr>
                <w:rFonts w:eastAsia="Times New Roman" w:cstheme="minorHAnsi"/>
                <w:sz w:val="18"/>
                <w:szCs w:val="18"/>
                <w:lang w:val="en-GB"/>
              </w:rPr>
              <w:t xml:space="preserve">There is a risk that </w:t>
            </w:r>
            <w:r w:rsidRPr="00AB1416">
              <w:rPr>
                <w:rFonts w:cstheme="minorHAnsi"/>
                <w:sz w:val="18"/>
                <w:szCs w:val="18"/>
              </w:rPr>
              <w:t>duty-bearers may not have the capacity to meet their obligations to protect human rights, including the right to accessing information and participation, which may disproportionally impact marginalized groups in the Project.</w:t>
            </w:r>
          </w:p>
        </w:tc>
        <w:tc>
          <w:tcPr>
            <w:tcW w:w="1417" w:type="dxa"/>
          </w:tcPr>
          <w:p w14:paraId="7077F89B"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As a result of capacity </w:t>
            </w:r>
            <w:r>
              <w:rPr>
                <w:rFonts w:eastAsia="Times New Roman" w:cstheme="minorHAnsi"/>
                <w:sz w:val="18"/>
                <w:szCs w:val="18"/>
                <w:lang w:val="en-GB"/>
              </w:rPr>
              <w:t xml:space="preserve">gaps </w:t>
            </w:r>
            <w:r w:rsidRPr="00AB1416">
              <w:rPr>
                <w:rFonts w:eastAsia="Times New Roman" w:cstheme="minorHAnsi"/>
                <w:sz w:val="18"/>
                <w:szCs w:val="18"/>
                <w:lang w:val="en-GB"/>
              </w:rPr>
              <w:t>in knowledge, skills and resources</w:t>
            </w:r>
          </w:p>
        </w:tc>
        <w:tc>
          <w:tcPr>
            <w:tcW w:w="1843" w:type="dxa"/>
          </w:tcPr>
          <w:p w14:paraId="45893C2F"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rPr>
              <w:t>Which will impact ability of right holders to effectively benefit from the project investments.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1431854562"/>
              <w:placeholder>
                <w:docPart w:val="652FFBC17329486DBA440442B82726C9"/>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CD6A3E0" w14:textId="77777777" w:rsidR="006925E8" w:rsidRPr="00AB1416" w:rsidRDefault="006925E8" w:rsidP="005B0014">
                <w:pPr>
                  <w:spacing w:beforeLines="60" w:before="144" w:afterLines="60" w:after="144" w:line="240" w:lineRule="auto"/>
                  <w:contextualSpacing/>
                  <w:rPr>
                    <w:rFonts w:eastAsia="Times New Roman" w:cstheme="minorHAnsi"/>
                    <w:b/>
                    <w:bCs/>
                    <w:sz w:val="18"/>
                    <w:szCs w:val="18"/>
                  </w:rPr>
                </w:pPr>
                <w:r w:rsidRPr="00AB1416">
                  <w:rPr>
                    <w:rFonts w:eastAsia="Times New Roman" w:cstheme="minorHAnsi"/>
                    <w:b/>
                    <w:bCs/>
                    <w:sz w:val="18"/>
                    <w:szCs w:val="18"/>
                    <w:highlight w:val="lightGray"/>
                  </w:rPr>
                  <w:t>1. SOCIAL AND ENVIRONMENTAL (1.1. Human rights) - UNDP Risk Appetite: CAUTIOUS</w:t>
                </w:r>
              </w:p>
            </w:sdtContent>
          </w:sdt>
          <w:p w14:paraId="1159A92F"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37BC3DA0" w14:textId="77777777" w:rsidR="006925E8" w:rsidRPr="00AB1416" w:rsidRDefault="006925E8" w:rsidP="005B0014">
            <w:pPr>
              <w:spacing w:before="40" w:after="40" w:line="240" w:lineRule="auto"/>
              <w:contextualSpacing/>
              <w:rPr>
                <w:rFonts w:eastAsia="Times New Roman" w:cstheme="minorHAnsi"/>
                <w:sz w:val="18"/>
                <w:szCs w:val="18"/>
                <w:lang w:val="en-GB"/>
              </w:rPr>
            </w:pPr>
            <w:r w:rsidRPr="00AB1416">
              <w:rPr>
                <w:rFonts w:eastAsia="Times New Roman" w:cstheme="minorHAnsi"/>
                <w:sz w:val="18"/>
                <w:szCs w:val="18"/>
                <w:lang w:val="en-GB"/>
              </w:rPr>
              <w:t>Likelihood:</w:t>
            </w:r>
          </w:p>
          <w:p w14:paraId="4B94FCE4" w14:textId="77777777" w:rsidR="006925E8" w:rsidRPr="00AB1416"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119072569"/>
                <w:placeholder>
                  <w:docPart w:val="02A5775E89004110859709D3561A5CA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AB1416">
                  <w:rPr>
                    <w:rFonts w:eastAsia="Times New Roman" w:cstheme="minorHAnsi"/>
                    <w:b/>
                    <w:bCs/>
                    <w:sz w:val="18"/>
                    <w:szCs w:val="18"/>
                    <w:highlight w:val="lightGray"/>
                    <w:lang w:val="en-GB"/>
                  </w:rPr>
                  <w:t>4 - Highly likely</w:t>
                </w:r>
              </w:sdtContent>
            </w:sdt>
          </w:p>
          <w:p w14:paraId="2DB68188" w14:textId="77777777" w:rsidR="006925E8" w:rsidRPr="00AB1416" w:rsidRDefault="006925E8" w:rsidP="005B0014">
            <w:pPr>
              <w:spacing w:before="40" w:after="40" w:line="240" w:lineRule="auto"/>
              <w:contextualSpacing/>
              <w:rPr>
                <w:rFonts w:eastAsia="Times New Roman" w:cstheme="minorHAnsi"/>
                <w:sz w:val="18"/>
                <w:szCs w:val="18"/>
                <w:lang w:val="en-GB"/>
              </w:rPr>
            </w:pPr>
          </w:p>
          <w:p w14:paraId="4D941BEB" w14:textId="77777777" w:rsidR="006925E8" w:rsidRPr="00AB1416" w:rsidRDefault="006925E8" w:rsidP="005B0014">
            <w:pPr>
              <w:spacing w:before="40" w:after="40" w:line="240" w:lineRule="auto"/>
              <w:contextualSpacing/>
              <w:rPr>
                <w:rFonts w:eastAsia="Times New Roman" w:cstheme="minorHAnsi"/>
                <w:sz w:val="18"/>
                <w:szCs w:val="18"/>
                <w:lang w:val="en-GB"/>
              </w:rPr>
            </w:pPr>
            <w:r w:rsidRPr="00AB1416">
              <w:rPr>
                <w:rFonts w:eastAsia="Times New Roman" w:cstheme="minorHAnsi"/>
                <w:sz w:val="18"/>
                <w:szCs w:val="18"/>
                <w:lang w:val="en-GB"/>
              </w:rPr>
              <w:t xml:space="preserve">Impact: </w:t>
            </w:r>
          </w:p>
          <w:p w14:paraId="45FFD439" w14:textId="77777777" w:rsidR="006925E8" w:rsidRPr="00AB1416"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790900123"/>
                <w:placeholder>
                  <w:docPart w:val="02A5775E89004110859709D3561A5CA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AB1416">
                  <w:rPr>
                    <w:rFonts w:eastAsia="Times New Roman" w:cstheme="minorHAnsi"/>
                    <w:b/>
                    <w:bCs/>
                    <w:sz w:val="18"/>
                    <w:szCs w:val="18"/>
                    <w:highlight w:val="lightGray"/>
                    <w:lang w:val="en-GB"/>
                  </w:rPr>
                  <w:t>2 - Minor</w:t>
                </w:r>
              </w:sdtContent>
            </w:sdt>
          </w:p>
          <w:p w14:paraId="027D5DFC" w14:textId="77777777" w:rsidR="006925E8" w:rsidRPr="00AB1416" w:rsidRDefault="006925E8" w:rsidP="005B0014">
            <w:pPr>
              <w:spacing w:before="40" w:after="40" w:line="240" w:lineRule="auto"/>
              <w:contextualSpacing/>
              <w:rPr>
                <w:rFonts w:eastAsia="Times New Roman" w:cstheme="minorHAnsi"/>
                <w:sz w:val="18"/>
                <w:szCs w:val="18"/>
                <w:highlight w:val="lightGray"/>
                <w:lang w:val="en-GB"/>
              </w:rPr>
            </w:pPr>
          </w:p>
          <w:p w14:paraId="1E8B46C5" w14:textId="77777777" w:rsidR="006925E8" w:rsidRPr="00AB1416" w:rsidRDefault="006925E8" w:rsidP="005B0014">
            <w:pPr>
              <w:spacing w:before="40" w:after="40" w:line="240" w:lineRule="auto"/>
              <w:contextualSpacing/>
              <w:rPr>
                <w:rFonts w:eastAsia="Times New Roman" w:cstheme="minorHAnsi"/>
                <w:sz w:val="18"/>
                <w:szCs w:val="18"/>
                <w:lang w:val="en-GB"/>
              </w:rPr>
            </w:pPr>
            <w:r w:rsidRPr="00AB1416">
              <w:rPr>
                <w:rFonts w:eastAsia="Times New Roman" w:cstheme="minorHAnsi"/>
                <w:sz w:val="18"/>
                <w:szCs w:val="18"/>
                <w:lang w:val="en-GB"/>
              </w:rPr>
              <w:t>Risk level:</w:t>
            </w:r>
          </w:p>
          <w:p w14:paraId="6026AC37" w14:textId="77777777" w:rsidR="006925E8" w:rsidRPr="00AB1416"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444699712"/>
                <w:placeholder>
                  <w:docPart w:val="02A5775E89004110859709D3561A5CA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AB1416">
                  <w:rPr>
                    <w:rFonts w:eastAsia="Times New Roman" w:cstheme="minorHAnsi"/>
                    <w:b/>
                    <w:bCs/>
                    <w:sz w:val="18"/>
                    <w:szCs w:val="18"/>
                    <w:highlight w:val="lightGray"/>
                    <w:lang w:val="en-GB"/>
                  </w:rPr>
                  <w:t>MODERATE (equates to a risk appetite of EXPLORATORY)</w:t>
                </w:r>
              </w:sdtContent>
            </w:sdt>
          </w:p>
        </w:tc>
        <w:tc>
          <w:tcPr>
            <w:tcW w:w="1575" w:type="dxa"/>
          </w:tcPr>
          <w:p w14:paraId="46A990BF"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754473663"/>
                <w:placeholder>
                  <w:docPart w:val="5639FE528B9F49ACA9F8318D2F98FD66"/>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7222D643"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3D82B13D"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87032836"/>
                <w:placeholder>
                  <w:docPart w:val="5639FE528B9F49ACA9F8318D2F98FD66"/>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59D65663"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0EBCFD05" w14:textId="77777777" w:rsidR="006925E8" w:rsidRPr="00AB1416" w:rsidRDefault="006925E8" w:rsidP="005B0014">
            <w:pPr>
              <w:spacing w:before="40" w:after="120" w:line="240" w:lineRule="auto"/>
              <w:jc w:val="both"/>
              <w:rPr>
                <w:rFonts w:eastAsia="Times New Roman" w:cstheme="minorHAnsi"/>
                <w:sz w:val="18"/>
                <w:szCs w:val="18"/>
                <w:lang w:val="en-GB"/>
              </w:rPr>
            </w:pPr>
            <w:r w:rsidRPr="00AB1416">
              <w:rPr>
                <w:rFonts w:eastAsia="Times New Roman" w:cstheme="minorHAnsi"/>
                <w:sz w:val="18"/>
                <w:szCs w:val="18"/>
                <w:lang w:val="en-GB"/>
              </w:rPr>
              <w:t>Risk Treatment 4.1:</w:t>
            </w:r>
            <w:r>
              <w:rPr>
                <w:rFonts w:eastAsia="Times New Roman" w:cstheme="minorHAnsi"/>
                <w:sz w:val="18"/>
                <w:szCs w:val="18"/>
                <w:lang w:val="en-GB"/>
              </w:rPr>
              <w:t xml:space="preserve"> Mitigate-</w:t>
            </w:r>
            <w:r w:rsidRPr="00AB1416">
              <w:rPr>
                <w:rFonts w:eastAsia="MS Mincho" w:cstheme="minorHAnsi"/>
                <w:bCs/>
                <w:sz w:val="18"/>
                <w:szCs w:val="18"/>
                <w:lang w:eastAsia="ja-JP" w:bidi="en-US"/>
              </w:rPr>
              <w:t xml:space="preserve">A </w:t>
            </w:r>
            <w:r w:rsidRPr="00AB1416">
              <w:rPr>
                <w:rFonts w:eastAsia="MS Mincho" w:cstheme="minorHAnsi"/>
                <w:b/>
                <w:sz w:val="18"/>
                <w:szCs w:val="18"/>
                <w:lang w:eastAsia="ja-JP" w:bidi="en-US"/>
              </w:rPr>
              <w:t>Strategic Environmental and Social Assessment (SESA)</w:t>
            </w:r>
            <w:r w:rsidRPr="00AB1416">
              <w:rPr>
                <w:rFonts w:eastAsia="MS Mincho" w:cstheme="minorHAnsi"/>
                <w:bCs/>
                <w:sz w:val="18"/>
                <w:szCs w:val="18"/>
                <w:lang w:eastAsia="ja-JP" w:bidi="en-US"/>
              </w:rPr>
              <w:t xml:space="preserve"> will be undertaken to assess and support the implementation of Components 2 and 3. It will i) assess the context and identify the key social and environmental issues associated with the sector in which the SESA will be carried out; ii) identify the social and environmental priorities through stakeholder dialogue with an emphasis on the participation of TK bearers, herders and other groups with special needs and interests (e.g. traditional medicine practitioners), women and youth; iii) assess the gaps in the policy, institutional, legal, and regulatory frameworks and the existing capacities to manage the environmental and social priorities; iii) recommend capacity-building and governance strengthening  to address the gaps and shortcomings. The SESA would include an ESMF to guide activities with downstream social and environmental impacts The </w:t>
            </w:r>
            <w:r w:rsidRPr="00AB1416">
              <w:rPr>
                <w:rFonts w:eastAsia="MS Mincho" w:cstheme="minorHAnsi"/>
                <w:b/>
                <w:sz w:val="18"/>
                <w:szCs w:val="18"/>
                <w:lang w:eastAsia="ja-JP" w:bidi="en-US"/>
              </w:rPr>
              <w:t>Stakeholder Engagement Plan</w:t>
            </w:r>
            <w:r w:rsidRPr="00AB1416">
              <w:rPr>
                <w:rFonts w:eastAsia="MS Mincho" w:cstheme="minorHAnsi"/>
                <w:bCs/>
                <w:sz w:val="18"/>
                <w:szCs w:val="18"/>
                <w:lang w:eastAsia="ja-JP" w:bidi="en-US"/>
              </w:rPr>
              <w:t xml:space="preserve"> (Annex 8 in the ProDoc) will feed into the participatory component of the SESA.</w:t>
            </w:r>
          </w:p>
          <w:p w14:paraId="03434F42" w14:textId="77777777" w:rsidR="006925E8" w:rsidRPr="00AB1416"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Risk Treatment Owner: Project Manager</w:t>
            </w:r>
          </w:p>
        </w:tc>
      </w:tr>
      <w:tr w:rsidR="006925E8" w:rsidRPr="00AB1416" w14:paraId="4EC2D4CE" w14:textId="77777777" w:rsidTr="006925E8">
        <w:trPr>
          <w:trHeight w:val="1682"/>
        </w:trPr>
        <w:tc>
          <w:tcPr>
            <w:tcW w:w="534" w:type="dxa"/>
          </w:tcPr>
          <w:p w14:paraId="7FF469C9" w14:textId="77777777" w:rsidR="006925E8" w:rsidRPr="00AB1416" w:rsidRDefault="006925E8" w:rsidP="005B0014">
            <w:pPr>
              <w:spacing w:before="40" w:after="40"/>
              <w:contextualSpacing/>
              <w:rPr>
                <w:rFonts w:eastAsia="Times New Roman" w:cstheme="minorHAnsi"/>
                <w:sz w:val="18"/>
                <w:szCs w:val="18"/>
                <w:lang w:val="en-GB"/>
              </w:rPr>
            </w:pPr>
          </w:p>
        </w:tc>
        <w:tc>
          <w:tcPr>
            <w:tcW w:w="1559" w:type="dxa"/>
          </w:tcPr>
          <w:p w14:paraId="5E8B34C9" w14:textId="77777777" w:rsidR="006925E8" w:rsidRPr="00AB1416" w:rsidRDefault="006925E8" w:rsidP="005B0014">
            <w:pPr>
              <w:rPr>
                <w:rFonts w:eastAsia="Times New Roman" w:cstheme="minorHAnsi"/>
                <w:sz w:val="18"/>
                <w:szCs w:val="18"/>
                <w:lang w:val="en-GB"/>
              </w:rPr>
            </w:pPr>
          </w:p>
        </w:tc>
        <w:tc>
          <w:tcPr>
            <w:tcW w:w="1417" w:type="dxa"/>
          </w:tcPr>
          <w:p w14:paraId="1D74EB19" w14:textId="77777777" w:rsidR="006925E8" w:rsidRPr="00AB1416" w:rsidRDefault="006925E8" w:rsidP="005B0014">
            <w:pPr>
              <w:spacing w:before="40" w:after="40"/>
              <w:contextualSpacing/>
              <w:rPr>
                <w:rFonts w:eastAsia="Times New Roman" w:cstheme="minorHAnsi"/>
                <w:sz w:val="18"/>
                <w:szCs w:val="18"/>
                <w:lang w:val="en-GB"/>
              </w:rPr>
            </w:pPr>
          </w:p>
        </w:tc>
        <w:tc>
          <w:tcPr>
            <w:tcW w:w="1843" w:type="dxa"/>
          </w:tcPr>
          <w:p w14:paraId="296BDD06" w14:textId="77777777" w:rsidR="006925E8" w:rsidRPr="00AB1416" w:rsidRDefault="006925E8" w:rsidP="005B0014">
            <w:pPr>
              <w:spacing w:before="40" w:after="40"/>
              <w:contextualSpacing/>
              <w:rPr>
                <w:rFonts w:eastAsia="Times New Roman" w:cstheme="minorHAnsi"/>
                <w:sz w:val="18"/>
                <w:szCs w:val="18"/>
              </w:rPr>
            </w:pPr>
          </w:p>
        </w:tc>
        <w:tc>
          <w:tcPr>
            <w:tcW w:w="1418" w:type="dxa"/>
          </w:tcPr>
          <w:p w14:paraId="2A0AF8D6" w14:textId="77777777" w:rsidR="006925E8" w:rsidRPr="00AB1416" w:rsidRDefault="006925E8" w:rsidP="005B0014">
            <w:pPr>
              <w:spacing w:beforeLines="60" w:before="144" w:afterLines="60" w:after="144"/>
              <w:contextualSpacing/>
              <w:rPr>
                <w:rFonts w:eastAsia="Times New Roman" w:cstheme="minorHAnsi"/>
                <w:b/>
                <w:bCs/>
                <w:sz w:val="18"/>
                <w:szCs w:val="18"/>
                <w:highlight w:val="lightGray"/>
              </w:rPr>
            </w:pPr>
          </w:p>
        </w:tc>
        <w:tc>
          <w:tcPr>
            <w:tcW w:w="1842" w:type="dxa"/>
          </w:tcPr>
          <w:p w14:paraId="01F8F26D" w14:textId="77777777" w:rsidR="006925E8" w:rsidRPr="00AB1416" w:rsidRDefault="006925E8" w:rsidP="005B0014">
            <w:pPr>
              <w:spacing w:before="40" w:after="40"/>
              <w:contextualSpacing/>
              <w:rPr>
                <w:rFonts w:eastAsia="Times New Roman" w:cstheme="minorHAnsi"/>
                <w:sz w:val="18"/>
                <w:szCs w:val="18"/>
                <w:lang w:val="en-GB"/>
              </w:rPr>
            </w:pPr>
          </w:p>
        </w:tc>
        <w:tc>
          <w:tcPr>
            <w:tcW w:w="1575" w:type="dxa"/>
          </w:tcPr>
          <w:p w14:paraId="4678FA6B" w14:textId="77777777" w:rsidR="006925E8" w:rsidRPr="00AB1416" w:rsidRDefault="006925E8" w:rsidP="005B0014">
            <w:pPr>
              <w:spacing w:before="40" w:after="40"/>
              <w:contextualSpacing/>
              <w:rPr>
                <w:rFonts w:eastAsia="Times New Roman" w:cstheme="minorHAnsi"/>
                <w:sz w:val="18"/>
                <w:szCs w:val="18"/>
                <w:lang w:val="en-GB"/>
              </w:rPr>
            </w:pPr>
          </w:p>
        </w:tc>
        <w:tc>
          <w:tcPr>
            <w:tcW w:w="1170" w:type="dxa"/>
          </w:tcPr>
          <w:p w14:paraId="2A2BA4E7" w14:textId="77777777" w:rsidR="006925E8" w:rsidRPr="00AB1416" w:rsidRDefault="006925E8" w:rsidP="005B0014">
            <w:pPr>
              <w:spacing w:before="40" w:after="40"/>
              <w:contextualSpacing/>
              <w:rPr>
                <w:rFonts w:eastAsia="Times New Roman" w:cstheme="minorHAnsi"/>
                <w:sz w:val="18"/>
                <w:szCs w:val="18"/>
                <w:lang w:val="en-GB"/>
              </w:rPr>
            </w:pPr>
          </w:p>
        </w:tc>
        <w:tc>
          <w:tcPr>
            <w:tcW w:w="3351" w:type="dxa"/>
          </w:tcPr>
          <w:p w14:paraId="67620E14" w14:textId="77777777" w:rsidR="006925E8" w:rsidRDefault="006925E8" w:rsidP="005B0014">
            <w:pPr>
              <w:spacing w:before="40" w:after="120"/>
              <w:rPr>
                <w:rFonts w:eastAsia="MS Mincho"/>
                <w:bCs/>
                <w:sz w:val="18"/>
                <w:szCs w:val="18"/>
                <w:lang w:eastAsia="ja-JP" w:bidi="en-US"/>
              </w:rPr>
            </w:pPr>
            <w:r>
              <w:rPr>
                <w:rFonts w:eastAsia="MS Mincho"/>
                <w:bCs/>
                <w:sz w:val="18"/>
                <w:szCs w:val="18"/>
                <w:lang w:eastAsia="ja-JP" w:bidi="en-US"/>
              </w:rPr>
              <w:t xml:space="preserve">Risk Treatment 4.2: Mitigate-The project will also establish a project-level </w:t>
            </w:r>
            <w:r w:rsidRPr="00A9335C">
              <w:rPr>
                <w:rFonts w:eastAsia="MS Mincho"/>
                <w:b/>
                <w:sz w:val="18"/>
                <w:szCs w:val="18"/>
                <w:lang w:eastAsia="ja-JP" w:bidi="en-US"/>
              </w:rPr>
              <w:t xml:space="preserve">Grievance Redress Mechanism </w:t>
            </w:r>
            <w:r>
              <w:rPr>
                <w:rFonts w:eastAsia="MS Mincho"/>
                <w:bCs/>
                <w:sz w:val="18"/>
                <w:szCs w:val="18"/>
                <w:lang w:eastAsia="ja-JP" w:bidi="en-US"/>
              </w:rPr>
              <w:t>and all stakeholders will have access to UNDP’s Accountability Mechanism to raise concerns about project impacts on their rights.</w:t>
            </w:r>
          </w:p>
          <w:p w14:paraId="37C2FF24" w14:textId="77777777" w:rsidR="006925E8" w:rsidRPr="00AB1416" w:rsidRDefault="006925E8" w:rsidP="005B0014">
            <w:pPr>
              <w:spacing w:before="40" w:after="120"/>
              <w:rPr>
                <w:rFonts w:eastAsia="Times New Roman" w:cstheme="minorHAnsi"/>
                <w:sz w:val="18"/>
                <w:szCs w:val="18"/>
                <w:lang w:val="en-GB"/>
              </w:rPr>
            </w:pPr>
            <w:r>
              <w:rPr>
                <w:rFonts w:eastAsia="MS Mincho"/>
                <w:bCs/>
                <w:sz w:val="18"/>
                <w:szCs w:val="18"/>
                <w:lang w:eastAsia="ja-JP" w:bidi="en-US"/>
              </w:rPr>
              <w:t>Risk Treatment Owner: Project Manager</w:t>
            </w:r>
          </w:p>
        </w:tc>
      </w:tr>
      <w:tr w:rsidR="006925E8" w:rsidRPr="00B6624D" w14:paraId="69DAB5D0" w14:textId="77777777" w:rsidTr="006925E8">
        <w:trPr>
          <w:trHeight w:val="628"/>
        </w:trPr>
        <w:tc>
          <w:tcPr>
            <w:tcW w:w="534" w:type="dxa"/>
            <w:vMerge w:val="restart"/>
          </w:tcPr>
          <w:p w14:paraId="236ABCAD"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lang w:val="en-GB"/>
              </w:rPr>
              <w:t>5</w:t>
            </w:r>
          </w:p>
        </w:tc>
        <w:tc>
          <w:tcPr>
            <w:tcW w:w="1559" w:type="dxa"/>
            <w:vMerge w:val="restart"/>
          </w:tcPr>
          <w:p w14:paraId="50D50A85" w14:textId="77777777" w:rsidR="006925E8" w:rsidRPr="00B6624D" w:rsidRDefault="006925E8" w:rsidP="005B0014">
            <w:pPr>
              <w:spacing w:after="60" w:line="240" w:lineRule="auto"/>
              <w:jc w:val="both"/>
              <w:rPr>
                <w:rFonts w:eastAsia="SimSun" w:cstheme="minorHAnsi"/>
                <w:sz w:val="18"/>
                <w:szCs w:val="18"/>
              </w:rPr>
            </w:pPr>
            <w:r w:rsidRPr="00B6624D">
              <w:rPr>
                <w:rFonts w:eastAsia="Times New Roman" w:cstheme="minorHAnsi"/>
                <w:sz w:val="18"/>
                <w:szCs w:val="18"/>
                <w:lang w:val="en-GB"/>
              </w:rPr>
              <w:t>There is a risk that</w:t>
            </w:r>
            <w:r>
              <w:rPr>
                <w:rFonts w:eastAsia="Times New Roman" w:cstheme="minorHAnsi"/>
                <w:sz w:val="18"/>
                <w:szCs w:val="18"/>
                <w:lang w:val="en-GB"/>
              </w:rPr>
              <w:t xml:space="preserve"> holders</w:t>
            </w:r>
            <w:r w:rsidRPr="00B6624D">
              <w:rPr>
                <w:rFonts w:cstheme="minorHAnsi"/>
                <w:sz w:val="18"/>
                <w:szCs w:val="18"/>
              </w:rPr>
              <w:t xml:space="preserve"> of traditional knowledge may not have the capacity to claim their rights to genetic resources and their traditional knowledge, </w:t>
            </w:r>
          </w:p>
        </w:tc>
        <w:tc>
          <w:tcPr>
            <w:tcW w:w="1417" w:type="dxa"/>
            <w:vMerge w:val="restart"/>
          </w:tcPr>
          <w:p w14:paraId="180169B5"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lang w:val="en-GB"/>
              </w:rPr>
              <w:t>As a result of inadequate knowledge, skills and power to demand for their rights…</w:t>
            </w:r>
          </w:p>
        </w:tc>
        <w:tc>
          <w:tcPr>
            <w:tcW w:w="1843" w:type="dxa"/>
            <w:vMerge w:val="restart"/>
          </w:tcPr>
          <w:p w14:paraId="094112FC"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rPr>
              <w:t xml:space="preserve">Which will </w:t>
            </w:r>
            <w:r w:rsidRPr="00B6624D">
              <w:rPr>
                <w:rFonts w:cstheme="minorHAnsi"/>
                <w:sz w:val="18"/>
                <w:szCs w:val="18"/>
              </w:rPr>
              <w:t xml:space="preserve">lead to the exclusion of TK </w:t>
            </w:r>
            <w:r>
              <w:rPr>
                <w:rFonts w:cstheme="minorHAnsi"/>
                <w:sz w:val="18"/>
                <w:szCs w:val="18"/>
              </w:rPr>
              <w:t xml:space="preserve">holders </w:t>
            </w:r>
            <w:r w:rsidRPr="00B6624D">
              <w:rPr>
                <w:rFonts w:cstheme="minorHAnsi"/>
                <w:sz w:val="18"/>
                <w:szCs w:val="18"/>
              </w:rPr>
              <w:t>from the benefits of the project.</w:t>
            </w:r>
          </w:p>
        </w:tc>
        <w:tc>
          <w:tcPr>
            <w:tcW w:w="1418" w:type="dxa"/>
            <w:vMerge w:val="restart"/>
          </w:tcPr>
          <w:sdt>
            <w:sdtPr>
              <w:rPr>
                <w:rFonts w:eastAsia="Times New Roman" w:cstheme="minorHAnsi"/>
                <w:b/>
                <w:bCs/>
                <w:sz w:val="18"/>
                <w:szCs w:val="18"/>
                <w:highlight w:val="lightGray"/>
              </w:rPr>
              <w:alias w:val="Select Risk Categories and Sub-categories"/>
              <w:tag w:val="Select Risk Categories and Sub-categories"/>
              <w:id w:val="204763870"/>
              <w:placeholder>
                <w:docPart w:val="1FC1722A580147DB9622B7A939FB776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081F2F0" w14:textId="77777777" w:rsidR="006925E8" w:rsidRPr="00B6624D" w:rsidRDefault="006925E8" w:rsidP="005B0014">
                <w:pPr>
                  <w:spacing w:beforeLines="60" w:before="144" w:afterLines="60" w:after="144" w:line="240" w:lineRule="auto"/>
                  <w:contextualSpacing/>
                  <w:rPr>
                    <w:rFonts w:eastAsia="Times New Roman" w:cstheme="minorHAnsi"/>
                    <w:b/>
                    <w:bCs/>
                    <w:sz w:val="18"/>
                    <w:szCs w:val="18"/>
                  </w:rPr>
                </w:pPr>
                <w:r w:rsidRPr="00B6624D">
                  <w:rPr>
                    <w:rFonts w:eastAsia="Times New Roman" w:cstheme="minorHAnsi"/>
                    <w:b/>
                    <w:bCs/>
                    <w:sz w:val="18"/>
                    <w:szCs w:val="18"/>
                    <w:highlight w:val="lightGray"/>
                  </w:rPr>
                  <w:t>1. SOCIAL AND ENVIRONMENTAL (1.7. Cultural heritage) - UNDP Risk Appetite: CAUTIOUS</w:t>
                </w:r>
              </w:p>
            </w:sdtContent>
          </w:sdt>
          <w:p w14:paraId="3451AD2A"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p>
        </w:tc>
        <w:tc>
          <w:tcPr>
            <w:tcW w:w="1842" w:type="dxa"/>
            <w:vMerge w:val="restart"/>
          </w:tcPr>
          <w:p w14:paraId="3C6D0524" w14:textId="77777777" w:rsidR="006925E8" w:rsidRPr="00B6624D" w:rsidRDefault="006925E8" w:rsidP="005B0014">
            <w:pPr>
              <w:spacing w:before="40" w:after="40" w:line="240" w:lineRule="auto"/>
              <w:contextualSpacing/>
              <w:rPr>
                <w:rFonts w:eastAsia="Times New Roman" w:cstheme="minorHAnsi"/>
                <w:sz w:val="18"/>
                <w:szCs w:val="18"/>
                <w:lang w:val="en-GB"/>
              </w:rPr>
            </w:pPr>
            <w:r w:rsidRPr="00B6624D">
              <w:rPr>
                <w:rFonts w:eastAsia="Times New Roman" w:cstheme="minorHAnsi"/>
                <w:sz w:val="18"/>
                <w:szCs w:val="18"/>
                <w:lang w:val="en-GB"/>
              </w:rPr>
              <w:t>Likelihood:</w:t>
            </w:r>
          </w:p>
          <w:p w14:paraId="3D6B0A99" w14:textId="77777777" w:rsidR="006925E8" w:rsidRPr="00B6624D"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197132417"/>
                <w:placeholder>
                  <w:docPart w:val="F3D7F1F6FBBD40AA84B5B11232BA778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B6624D">
                  <w:rPr>
                    <w:rFonts w:eastAsia="Times New Roman" w:cstheme="minorHAnsi"/>
                    <w:b/>
                    <w:bCs/>
                    <w:sz w:val="18"/>
                    <w:szCs w:val="18"/>
                    <w:highlight w:val="lightGray"/>
                    <w:lang w:val="en-GB"/>
                  </w:rPr>
                  <w:t>3 - Moderately likely</w:t>
                </w:r>
              </w:sdtContent>
            </w:sdt>
          </w:p>
          <w:p w14:paraId="4E826539" w14:textId="77777777" w:rsidR="006925E8" w:rsidRPr="00B6624D" w:rsidRDefault="006925E8" w:rsidP="005B0014">
            <w:pPr>
              <w:spacing w:before="40" w:after="40" w:line="240" w:lineRule="auto"/>
              <w:contextualSpacing/>
              <w:rPr>
                <w:rFonts w:eastAsia="Times New Roman" w:cstheme="minorHAnsi"/>
                <w:sz w:val="18"/>
                <w:szCs w:val="18"/>
                <w:lang w:val="en-GB"/>
              </w:rPr>
            </w:pPr>
          </w:p>
          <w:p w14:paraId="7B722D25" w14:textId="77777777" w:rsidR="006925E8" w:rsidRPr="00B6624D" w:rsidRDefault="006925E8" w:rsidP="005B0014">
            <w:pPr>
              <w:spacing w:before="40" w:after="40" w:line="240" w:lineRule="auto"/>
              <w:contextualSpacing/>
              <w:rPr>
                <w:rFonts w:eastAsia="Times New Roman" w:cstheme="minorHAnsi"/>
                <w:sz w:val="18"/>
                <w:szCs w:val="18"/>
                <w:lang w:val="en-GB"/>
              </w:rPr>
            </w:pPr>
            <w:r w:rsidRPr="00B6624D">
              <w:rPr>
                <w:rFonts w:eastAsia="Times New Roman" w:cstheme="minorHAnsi"/>
                <w:sz w:val="18"/>
                <w:szCs w:val="18"/>
                <w:lang w:val="en-GB"/>
              </w:rPr>
              <w:t xml:space="preserve">Impact: </w:t>
            </w:r>
          </w:p>
          <w:p w14:paraId="663AE4CB" w14:textId="77777777" w:rsidR="006925E8" w:rsidRPr="00B6624D"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877153942"/>
                <w:placeholder>
                  <w:docPart w:val="F3D7F1F6FBBD40AA84B5B11232BA778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B6624D">
                  <w:rPr>
                    <w:rFonts w:eastAsia="Times New Roman" w:cstheme="minorHAnsi"/>
                    <w:b/>
                    <w:bCs/>
                    <w:sz w:val="18"/>
                    <w:szCs w:val="18"/>
                    <w:highlight w:val="lightGray"/>
                    <w:lang w:val="en-GB"/>
                  </w:rPr>
                  <w:t>3 - Intermediate</w:t>
                </w:r>
              </w:sdtContent>
            </w:sdt>
          </w:p>
          <w:p w14:paraId="7C681F6D" w14:textId="77777777" w:rsidR="006925E8" w:rsidRPr="00B6624D" w:rsidRDefault="006925E8" w:rsidP="005B0014">
            <w:pPr>
              <w:spacing w:before="40" w:after="40" w:line="240" w:lineRule="auto"/>
              <w:contextualSpacing/>
              <w:rPr>
                <w:rFonts w:eastAsia="Times New Roman" w:cstheme="minorHAnsi"/>
                <w:sz w:val="18"/>
                <w:szCs w:val="18"/>
                <w:highlight w:val="lightGray"/>
                <w:lang w:val="en-GB"/>
              </w:rPr>
            </w:pPr>
          </w:p>
          <w:p w14:paraId="418A9714" w14:textId="77777777" w:rsidR="006925E8" w:rsidRPr="00B6624D" w:rsidRDefault="006925E8" w:rsidP="005B0014">
            <w:pPr>
              <w:spacing w:before="40" w:after="40" w:line="240" w:lineRule="auto"/>
              <w:contextualSpacing/>
              <w:rPr>
                <w:rFonts w:eastAsia="Times New Roman" w:cstheme="minorHAnsi"/>
                <w:sz w:val="18"/>
                <w:szCs w:val="18"/>
                <w:lang w:val="en-GB"/>
              </w:rPr>
            </w:pPr>
            <w:r w:rsidRPr="00B6624D">
              <w:rPr>
                <w:rFonts w:eastAsia="Times New Roman" w:cstheme="minorHAnsi"/>
                <w:sz w:val="18"/>
                <w:szCs w:val="18"/>
                <w:lang w:val="en-GB"/>
              </w:rPr>
              <w:t>Risk level:</w:t>
            </w:r>
          </w:p>
          <w:p w14:paraId="7CD2A51E" w14:textId="77777777" w:rsidR="006925E8" w:rsidRPr="00B6624D"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684173204"/>
                <w:placeholder>
                  <w:docPart w:val="F3D7F1F6FBBD40AA84B5B11232BA778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B6624D">
                  <w:rPr>
                    <w:rFonts w:eastAsia="Times New Roman" w:cstheme="minorHAnsi"/>
                    <w:b/>
                    <w:bCs/>
                    <w:sz w:val="18"/>
                    <w:szCs w:val="18"/>
                    <w:highlight w:val="lightGray"/>
                    <w:lang w:val="en-GB"/>
                  </w:rPr>
                  <w:t>MODERATE (equates to a risk appetite of EXPLORATORY)</w:t>
                </w:r>
              </w:sdtContent>
            </w:sdt>
          </w:p>
        </w:tc>
        <w:tc>
          <w:tcPr>
            <w:tcW w:w="1575" w:type="dxa"/>
            <w:vMerge w:val="restart"/>
          </w:tcPr>
          <w:p w14:paraId="38155B59" w14:textId="77777777" w:rsidR="006925E8" w:rsidRPr="00B6624D"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B6624D">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821319366"/>
                <w:placeholder>
                  <w:docPart w:val="56E1E3BA44DB4A58815C9EA3D1CD5E7F"/>
                </w:placeholder>
                <w:date w:fullDate="2024-03-01T00:00:00Z">
                  <w:dateFormat w:val="dd-MMM-yy"/>
                  <w:lid w:val="en-US"/>
                  <w:storeMappedDataAs w:val="dateTime"/>
                  <w:calendar w:val="gregorian"/>
                </w:date>
              </w:sdtPr>
              <w:sdtContent>
                <w:r w:rsidRPr="00B6624D">
                  <w:rPr>
                    <w:rFonts w:eastAsia="Times New Roman" w:cstheme="minorHAnsi"/>
                    <w:sz w:val="18"/>
                    <w:szCs w:val="18"/>
                    <w:highlight w:val="lightGray"/>
                  </w:rPr>
                  <w:t>01-Mar-24</w:t>
                </w:r>
              </w:sdtContent>
            </w:sdt>
          </w:p>
          <w:p w14:paraId="265E2B18" w14:textId="77777777" w:rsidR="006925E8" w:rsidRPr="00B6624D"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05A7EF52"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028761792"/>
                <w:placeholder>
                  <w:docPart w:val="56E1E3BA44DB4A58815C9EA3D1CD5E7F"/>
                </w:placeholder>
                <w:date w:fullDate="2029-09-30T00:00:00Z">
                  <w:dateFormat w:val="dd-MMM-yy"/>
                  <w:lid w:val="en-US"/>
                  <w:storeMappedDataAs w:val="dateTime"/>
                  <w:calendar w:val="gregorian"/>
                </w:date>
              </w:sdtPr>
              <w:sdtContent>
                <w:r w:rsidRPr="00B6624D">
                  <w:rPr>
                    <w:rFonts w:eastAsia="Times New Roman" w:cstheme="minorHAnsi"/>
                    <w:sz w:val="18"/>
                    <w:szCs w:val="18"/>
                    <w:highlight w:val="lightGray"/>
                  </w:rPr>
                  <w:t>30-Sep-29</w:t>
                </w:r>
              </w:sdtContent>
            </w:sdt>
          </w:p>
        </w:tc>
        <w:tc>
          <w:tcPr>
            <w:tcW w:w="1170" w:type="dxa"/>
            <w:vMerge w:val="restart"/>
          </w:tcPr>
          <w:p w14:paraId="1694C7BA"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64BEE11E" w14:textId="099910C2" w:rsidR="006925E8" w:rsidRPr="00B6624D" w:rsidRDefault="006925E8" w:rsidP="005B0014">
            <w:pPr>
              <w:spacing w:before="40" w:after="120" w:line="240" w:lineRule="auto"/>
              <w:jc w:val="both"/>
              <w:rPr>
                <w:rFonts w:eastAsia="Times New Roman" w:cstheme="minorHAnsi"/>
                <w:sz w:val="18"/>
                <w:szCs w:val="18"/>
                <w:lang w:val="en-GB"/>
              </w:rPr>
            </w:pPr>
            <w:r w:rsidRPr="00B6624D">
              <w:rPr>
                <w:rFonts w:eastAsia="Times New Roman" w:cstheme="minorHAnsi"/>
                <w:sz w:val="18"/>
                <w:szCs w:val="18"/>
                <w:lang w:val="en-GB"/>
              </w:rPr>
              <w:t>Risk Treatment 5.1: Mitigate- L</w:t>
            </w:r>
            <w:r w:rsidRPr="00B6624D">
              <w:rPr>
                <w:rFonts w:cstheme="minorHAnsi"/>
                <w:sz w:val="18"/>
                <w:szCs w:val="18"/>
              </w:rPr>
              <w:t xml:space="preserve">ocal communities and individuals of the Sehlabathebe UNESCO Heritage Park, Tšehlanyane National Park, Bokong Nature Reserve, and Letša-la-Letsie Ramsar site) and their surrounding landscapes, were given the opportunity to raise human rights concerns regarding the Project during the stakeholder engagement process. Based on the stakeholder consultations, a </w:t>
            </w:r>
            <w:r w:rsidRPr="00B6624D">
              <w:rPr>
                <w:rFonts w:cstheme="minorHAnsi"/>
                <w:b/>
                <w:bCs/>
                <w:sz w:val="18"/>
                <w:szCs w:val="18"/>
              </w:rPr>
              <w:t>Stakeholder Participation and Engagement Plan</w:t>
            </w:r>
            <w:r w:rsidRPr="00B6624D">
              <w:rPr>
                <w:rFonts w:cstheme="minorHAnsi"/>
                <w:sz w:val="18"/>
                <w:szCs w:val="18"/>
              </w:rPr>
              <w:t xml:space="preserve"> was developed (see Annex </w:t>
            </w:r>
            <w:r w:rsidR="0088768B">
              <w:rPr>
                <w:rFonts w:cstheme="minorHAnsi"/>
                <w:sz w:val="18"/>
                <w:szCs w:val="18"/>
              </w:rPr>
              <w:t>8</w:t>
            </w:r>
            <w:r w:rsidRPr="00B6624D">
              <w:rPr>
                <w:rFonts w:cstheme="minorHAnsi"/>
                <w:sz w:val="18"/>
                <w:szCs w:val="18"/>
              </w:rPr>
              <w:t xml:space="preserve"> of the Project Document), that will guide these stakeholders and project implementers as to when, how and with whom consultations and exchanges should be undertaken throughout the life of the project including opportunities to express any human rights concerns. During the PPG stakeholder analysis was conducted and multiple consultations were conducted with stakeholders at the national and project site levels where they had the opportunity to raise any concerns related to the project, including human rights concerns. The </w:t>
            </w:r>
            <w:r w:rsidRPr="00B6624D">
              <w:rPr>
                <w:rFonts w:cstheme="minorHAnsi"/>
                <w:b/>
                <w:bCs/>
                <w:sz w:val="18"/>
                <w:szCs w:val="18"/>
              </w:rPr>
              <w:t>Stakeholder Participation and Engagement Plan</w:t>
            </w:r>
            <w:r w:rsidRPr="00B6624D">
              <w:rPr>
                <w:rFonts w:cstheme="minorHAnsi"/>
                <w:sz w:val="18"/>
                <w:szCs w:val="18"/>
              </w:rPr>
              <w:t xml:space="preserve"> also includes a </w:t>
            </w:r>
            <w:r w:rsidRPr="00B6624D">
              <w:rPr>
                <w:rFonts w:cstheme="minorHAnsi"/>
                <w:b/>
                <w:bCs/>
                <w:sz w:val="18"/>
                <w:szCs w:val="18"/>
              </w:rPr>
              <w:t>Grievance Redress mechanism (GRM)</w:t>
            </w:r>
            <w:r w:rsidRPr="00B6624D">
              <w:rPr>
                <w:rFonts w:cstheme="minorHAnsi"/>
                <w:sz w:val="18"/>
                <w:szCs w:val="18"/>
              </w:rPr>
              <w:t xml:space="preserve"> that will be instrumental in addressing the potential grievances/complaints that stakeholders, including marginalized groups, may have concerning project activities that affect them.</w:t>
            </w:r>
          </w:p>
          <w:p w14:paraId="09CF1EBC" w14:textId="77777777" w:rsidR="006925E8" w:rsidRPr="00B6624D" w:rsidRDefault="006925E8" w:rsidP="005B0014">
            <w:pPr>
              <w:spacing w:before="40" w:after="40" w:line="240" w:lineRule="auto"/>
              <w:contextualSpacing/>
              <w:jc w:val="both"/>
              <w:rPr>
                <w:rFonts w:eastAsia="Times New Roman" w:cstheme="minorHAnsi"/>
                <w:sz w:val="18"/>
                <w:szCs w:val="18"/>
                <w:lang w:val="en-GB"/>
              </w:rPr>
            </w:pPr>
            <w:r w:rsidRPr="00B6624D">
              <w:rPr>
                <w:rFonts w:eastAsia="Times New Roman" w:cstheme="minorHAnsi"/>
                <w:sz w:val="18"/>
                <w:szCs w:val="18"/>
                <w:lang w:val="en-GB"/>
              </w:rPr>
              <w:t xml:space="preserve">Risk Treatment Owner: </w:t>
            </w:r>
            <w:r>
              <w:rPr>
                <w:rFonts w:eastAsia="Times New Roman" w:cstheme="minorHAnsi"/>
                <w:sz w:val="18"/>
                <w:szCs w:val="18"/>
                <w:lang w:val="en-GB"/>
              </w:rPr>
              <w:t>Project Manager</w:t>
            </w:r>
          </w:p>
        </w:tc>
      </w:tr>
      <w:tr w:rsidR="006925E8" w:rsidRPr="000F2761" w14:paraId="09E0171B" w14:textId="77777777" w:rsidTr="006925E8">
        <w:trPr>
          <w:trHeight w:val="4783"/>
        </w:trPr>
        <w:tc>
          <w:tcPr>
            <w:tcW w:w="534" w:type="dxa"/>
            <w:vMerge/>
          </w:tcPr>
          <w:p w14:paraId="067DCA27"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559" w:type="dxa"/>
            <w:vMerge/>
          </w:tcPr>
          <w:p w14:paraId="22C0E8A0"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417" w:type="dxa"/>
            <w:vMerge/>
          </w:tcPr>
          <w:p w14:paraId="5DA90D47"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843" w:type="dxa"/>
            <w:vMerge/>
          </w:tcPr>
          <w:p w14:paraId="396F3DC0"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418" w:type="dxa"/>
            <w:vMerge/>
          </w:tcPr>
          <w:p w14:paraId="7BA0CA3C"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842" w:type="dxa"/>
            <w:vMerge/>
          </w:tcPr>
          <w:p w14:paraId="627B57AE"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rPr>
            </w:pPr>
          </w:p>
        </w:tc>
        <w:tc>
          <w:tcPr>
            <w:tcW w:w="1575" w:type="dxa"/>
            <w:vMerge/>
          </w:tcPr>
          <w:p w14:paraId="30DFA007"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1170" w:type="dxa"/>
            <w:vMerge/>
          </w:tcPr>
          <w:p w14:paraId="0E0B0303" w14:textId="77777777" w:rsidR="006925E8" w:rsidRPr="00F35C62" w:rsidRDefault="006925E8" w:rsidP="005B0014">
            <w:pPr>
              <w:spacing w:before="40" w:after="40" w:line="240" w:lineRule="auto"/>
              <w:contextualSpacing/>
              <w:jc w:val="both"/>
              <w:rPr>
                <w:rFonts w:ascii="Arial Narrow" w:eastAsia="Times New Roman" w:hAnsi="Arial Narrow" w:cs="Arial"/>
                <w:sz w:val="20"/>
                <w:szCs w:val="20"/>
                <w:lang w:val="en-GB"/>
              </w:rPr>
            </w:pPr>
          </w:p>
        </w:tc>
        <w:tc>
          <w:tcPr>
            <w:tcW w:w="3351" w:type="dxa"/>
          </w:tcPr>
          <w:p w14:paraId="577F5518" w14:textId="77777777" w:rsidR="006925E8" w:rsidRDefault="006925E8" w:rsidP="005B0014">
            <w:pPr>
              <w:rPr>
                <w:sz w:val="18"/>
                <w:szCs w:val="18"/>
              </w:rPr>
            </w:pPr>
            <w:r>
              <w:rPr>
                <w:sz w:val="18"/>
                <w:szCs w:val="18"/>
              </w:rPr>
              <w:t xml:space="preserve">Risk Treatment 5.2. Under Component 1, the project design includes technical outputs that will strengthen the regulatory environment and build awareness and capacity regarding the protection of people’s traditional knowledge about genetic resources. Key among these are: Output 1.1.4, under which an ABS and Associated TK Strategy will be developed; Output 1.3.1 which (Guidelines and procedures for obtaining PIC and MAT) and Output 1.3.2 (Guidelines for developing biocultural community protocols. </w:t>
            </w:r>
          </w:p>
          <w:p w14:paraId="4AF04CBD" w14:textId="77777777" w:rsidR="006925E8" w:rsidRDefault="006925E8" w:rsidP="005B0014">
            <w:pPr>
              <w:rPr>
                <w:sz w:val="18"/>
                <w:szCs w:val="18"/>
              </w:rPr>
            </w:pPr>
          </w:p>
          <w:p w14:paraId="7FBCD263" w14:textId="77777777" w:rsidR="006925E8" w:rsidRPr="000F2761" w:rsidRDefault="006925E8" w:rsidP="005B0014">
            <w:pPr>
              <w:spacing w:after="60" w:line="240" w:lineRule="auto"/>
              <w:jc w:val="both"/>
              <w:rPr>
                <w:rFonts w:ascii="Calibri" w:eastAsia="SimSun" w:hAnsi="Calibri" w:cs="Times New Roman"/>
                <w:sz w:val="18"/>
                <w:szCs w:val="18"/>
              </w:rPr>
            </w:pPr>
            <w:r>
              <w:rPr>
                <w:sz w:val="18"/>
                <w:szCs w:val="18"/>
              </w:rPr>
              <w:t>Risk Owner: Project Manager</w:t>
            </w:r>
          </w:p>
        </w:tc>
      </w:tr>
      <w:tr w:rsidR="006925E8" w:rsidRPr="00B77B63" w14:paraId="76E49341" w14:textId="77777777" w:rsidTr="006925E8">
        <w:trPr>
          <w:trHeight w:val="3932"/>
        </w:trPr>
        <w:tc>
          <w:tcPr>
            <w:tcW w:w="534" w:type="dxa"/>
          </w:tcPr>
          <w:p w14:paraId="74E31317"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lang w:val="en-GB"/>
              </w:rPr>
              <w:t>6</w:t>
            </w:r>
          </w:p>
        </w:tc>
        <w:tc>
          <w:tcPr>
            <w:tcW w:w="1559" w:type="dxa"/>
          </w:tcPr>
          <w:p w14:paraId="4660409B"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rPr>
              <w:t>There is a risk that local communities or individuals, may not have been given the opportunity, to raise human rights concerns regarding the Project during the stakeholder engagement process</w:t>
            </w:r>
          </w:p>
        </w:tc>
        <w:tc>
          <w:tcPr>
            <w:tcW w:w="1417" w:type="dxa"/>
          </w:tcPr>
          <w:p w14:paraId="759B5FD5"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lang w:val="en-GB"/>
              </w:rPr>
              <w:t>As a result of inadequate consultations or approaches used to engage with stakeholders</w:t>
            </w:r>
          </w:p>
        </w:tc>
        <w:tc>
          <w:tcPr>
            <w:tcW w:w="1843" w:type="dxa"/>
          </w:tcPr>
          <w:p w14:paraId="64B8734D"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rPr>
              <w:t xml:space="preserve">Which will impact </w:t>
            </w:r>
            <w:r>
              <w:rPr>
                <w:rFonts w:eastAsia="Times New Roman" w:cstheme="minorHAnsi"/>
                <w:sz w:val="18"/>
                <w:szCs w:val="18"/>
              </w:rPr>
              <w:t xml:space="preserve">participation and benefits </w:t>
            </w:r>
            <w:r w:rsidRPr="00B77B63">
              <w:rPr>
                <w:rFonts w:eastAsia="Times New Roman" w:cstheme="minorHAnsi"/>
                <w:sz w:val="18"/>
                <w:szCs w:val="18"/>
              </w:rPr>
              <w:t>of marginalized p</w:t>
            </w:r>
            <w:r>
              <w:rPr>
                <w:rFonts w:eastAsia="Times New Roman" w:cstheme="minorHAnsi"/>
                <w:sz w:val="18"/>
                <w:szCs w:val="18"/>
              </w:rPr>
              <w:t>opulations.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788628109"/>
              <w:placeholder>
                <w:docPart w:val="B9ADD4C67AA14457BD5F74EE0BB183B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32C33CE" w14:textId="77777777" w:rsidR="006925E8" w:rsidRPr="00B77B63" w:rsidRDefault="006925E8" w:rsidP="005B0014">
                <w:pPr>
                  <w:spacing w:beforeLines="60" w:before="144" w:afterLines="60" w:after="144" w:line="240" w:lineRule="auto"/>
                  <w:contextualSpacing/>
                  <w:rPr>
                    <w:rFonts w:eastAsia="Times New Roman" w:cstheme="minorHAnsi"/>
                    <w:b/>
                    <w:bCs/>
                    <w:sz w:val="18"/>
                    <w:szCs w:val="18"/>
                  </w:rPr>
                </w:pPr>
                <w:r w:rsidRPr="00B77B63">
                  <w:rPr>
                    <w:rFonts w:eastAsia="Times New Roman" w:cstheme="minorHAnsi"/>
                    <w:b/>
                    <w:bCs/>
                    <w:sz w:val="18"/>
                    <w:szCs w:val="18"/>
                    <w:highlight w:val="lightGray"/>
                  </w:rPr>
                  <w:t>1. SOCIAL AND ENVIRONMENTAL (1.12. Stakeholder engagement) - UNDP Risk Appetite: CAUTIOUS</w:t>
                </w:r>
              </w:p>
            </w:sdtContent>
          </w:sdt>
          <w:p w14:paraId="21CC2FB8"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314F5D11" w14:textId="77777777" w:rsidR="006925E8" w:rsidRPr="00B77B63" w:rsidRDefault="006925E8" w:rsidP="005B0014">
            <w:pPr>
              <w:spacing w:before="40" w:after="40" w:line="240" w:lineRule="auto"/>
              <w:contextualSpacing/>
              <w:rPr>
                <w:rFonts w:eastAsia="Times New Roman" w:cstheme="minorHAnsi"/>
                <w:sz w:val="18"/>
                <w:szCs w:val="18"/>
                <w:lang w:val="en-GB"/>
              </w:rPr>
            </w:pPr>
            <w:r w:rsidRPr="00B77B63">
              <w:rPr>
                <w:rFonts w:eastAsia="Times New Roman" w:cstheme="minorHAnsi"/>
                <w:sz w:val="18"/>
                <w:szCs w:val="18"/>
                <w:lang w:val="en-GB"/>
              </w:rPr>
              <w:t>Likelihood:</w:t>
            </w:r>
          </w:p>
          <w:p w14:paraId="4CB229FF" w14:textId="77777777" w:rsidR="006925E8" w:rsidRPr="00B77B63"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985846891"/>
                <w:placeholder>
                  <w:docPart w:val="DF07F7B3D0FB4323916FD80BD8F2FB1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B77B63">
                  <w:rPr>
                    <w:rFonts w:eastAsia="Times New Roman" w:cstheme="minorHAnsi"/>
                    <w:b/>
                    <w:bCs/>
                    <w:sz w:val="18"/>
                    <w:szCs w:val="18"/>
                    <w:highlight w:val="lightGray"/>
                    <w:lang w:val="en-GB"/>
                  </w:rPr>
                  <w:t>1 - Not likely</w:t>
                </w:r>
              </w:sdtContent>
            </w:sdt>
          </w:p>
          <w:p w14:paraId="6A01E6CA" w14:textId="77777777" w:rsidR="006925E8" w:rsidRPr="00B77B63" w:rsidRDefault="006925E8" w:rsidP="005B0014">
            <w:pPr>
              <w:spacing w:before="40" w:after="40" w:line="240" w:lineRule="auto"/>
              <w:contextualSpacing/>
              <w:rPr>
                <w:rFonts w:eastAsia="Times New Roman" w:cstheme="minorHAnsi"/>
                <w:sz w:val="18"/>
                <w:szCs w:val="18"/>
                <w:lang w:val="en-GB"/>
              </w:rPr>
            </w:pPr>
          </w:p>
          <w:p w14:paraId="65FFB457" w14:textId="77777777" w:rsidR="006925E8" w:rsidRPr="00B77B63" w:rsidRDefault="006925E8" w:rsidP="005B0014">
            <w:pPr>
              <w:spacing w:before="40" w:after="40" w:line="240" w:lineRule="auto"/>
              <w:contextualSpacing/>
              <w:rPr>
                <w:rFonts w:eastAsia="Times New Roman" w:cstheme="minorHAnsi"/>
                <w:sz w:val="18"/>
                <w:szCs w:val="18"/>
                <w:lang w:val="en-GB"/>
              </w:rPr>
            </w:pPr>
            <w:r w:rsidRPr="00B77B63">
              <w:rPr>
                <w:rFonts w:eastAsia="Times New Roman" w:cstheme="minorHAnsi"/>
                <w:sz w:val="18"/>
                <w:szCs w:val="18"/>
                <w:lang w:val="en-GB"/>
              </w:rPr>
              <w:t xml:space="preserve">Impact: </w:t>
            </w:r>
          </w:p>
          <w:p w14:paraId="1DB64918" w14:textId="77777777" w:rsidR="006925E8" w:rsidRPr="00B77B63"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402324871"/>
                <w:placeholder>
                  <w:docPart w:val="DF07F7B3D0FB4323916FD80BD8F2FB1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B77B63">
                  <w:rPr>
                    <w:rFonts w:eastAsia="Times New Roman" w:cstheme="minorHAnsi"/>
                    <w:b/>
                    <w:bCs/>
                    <w:sz w:val="18"/>
                    <w:szCs w:val="18"/>
                    <w:highlight w:val="lightGray"/>
                    <w:lang w:val="en-GB"/>
                  </w:rPr>
                  <w:t>1 - Negligible</w:t>
                </w:r>
              </w:sdtContent>
            </w:sdt>
          </w:p>
          <w:p w14:paraId="751EEF3D" w14:textId="77777777" w:rsidR="006925E8" w:rsidRPr="00B77B63" w:rsidRDefault="006925E8" w:rsidP="005B0014">
            <w:pPr>
              <w:spacing w:before="40" w:after="40" w:line="240" w:lineRule="auto"/>
              <w:contextualSpacing/>
              <w:rPr>
                <w:rFonts w:eastAsia="Times New Roman" w:cstheme="minorHAnsi"/>
                <w:sz w:val="18"/>
                <w:szCs w:val="18"/>
                <w:highlight w:val="lightGray"/>
                <w:lang w:val="en-GB"/>
              </w:rPr>
            </w:pPr>
          </w:p>
          <w:p w14:paraId="3ECCE8FA" w14:textId="77777777" w:rsidR="006925E8" w:rsidRPr="00B77B63" w:rsidRDefault="006925E8" w:rsidP="005B0014">
            <w:pPr>
              <w:spacing w:before="40" w:after="40" w:line="240" w:lineRule="auto"/>
              <w:contextualSpacing/>
              <w:rPr>
                <w:rFonts w:eastAsia="Times New Roman" w:cstheme="minorHAnsi"/>
                <w:sz w:val="18"/>
                <w:szCs w:val="18"/>
                <w:lang w:val="en-GB"/>
              </w:rPr>
            </w:pPr>
            <w:r w:rsidRPr="00B77B63">
              <w:rPr>
                <w:rFonts w:eastAsia="Times New Roman" w:cstheme="minorHAnsi"/>
                <w:sz w:val="18"/>
                <w:szCs w:val="18"/>
                <w:lang w:val="en-GB"/>
              </w:rPr>
              <w:t>Risk level:</w:t>
            </w:r>
          </w:p>
          <w:p w14:paraId="5612955D" w14:textId="77777777" w:rsidR="006925E8" w:rsidRPr="00B77B63"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24261241"/>
                <w:placeholder>
                  <w:docPart w:val="DF07F7B3D0FB4323916FD80BD8F2FB1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B77B63">
                  <w:rPr>
                    <w:rFonts w:eastAsia="Times New Roman" w:cstheme="minorHAnsi"/>
                    <w:b/>
                    <w:bCs/>
                    <w:sz w:val="18"/>
                    <w:szCs w:val="18"/>
                    <w:highlight w:val="lightGray"/>
                    <w:lang w:val="en-GB"/>
                  </w:rPr>
                  <w:t>LOW (equates to a risk appetite of MINIMAL)</w:t>
                </w:r>
              </w:sdtContent>
            </w:sdt>
          </w:p>
        </w:tc>
        <w:tc>
          <w:tcPr>
            <w:tcW w:w="1575" w:type="dxa"/>
          </w:tcPr>
          <w:p w14:paraId="21F8E2C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276405182"/>
                <w:placeholder>
                  <w:docPart w:val="5BF420F8D420435D97730D62DB3101EC"/>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641FFB60"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39FB75FB"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674719182"/>
                <w:placeholder>
                  <w:docPart w:val="5BF420F8D420435D97730D62DB3101EC"/>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7EE9EB6E"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lang w:val="en-GB"/>
              </w:rPr>
              <w:t>IP/UNDP</w:t>
            </w:r>
            <w:r>
              <w:rPr>
                <w:rFonts w:eastAsia="Times New Roman" w:cstheme="minorHAnsi"/>
                <w:sz w:val="18"/>
                <w:szCs w:val="18"/>
                <w:lang w:val="en-GB"/>
              </w:rPr>
              <w:t xml:space="preserve"> RR</w:t>
            </w:r>
          </w:p>
          <w:p w14:paraId="6EF9E593"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p>
        </w:tc>
        <w:tc>
          <w:tcPr>
            <w:tcW w:w="3351" w:type="dxa"/>
          </w:tcPr>
          <w:p w14:paraId="03E93A1B" w14:textId="748C9069" w:rsidR="006925E8" w:rsidRPr="00B77B63" w:rsidRDefault="006925E8" w:rsidP="005B0014">
            <w:pPr>
              <w:spacing w:before="40" w:after="120" w:line="240" w:lineRule="auto"/>
              <w:jc w:val="both"/>
              <w:rPr>
                <w:rFonts w:eastAsia="Times New Roman" w:cstheme="minorHAnsi"/>
                <w:sz w:val="18"/>
                <w:szCs w:val="18"/>
                <w:lang w:val="en-GB"/>
              </w:rPr>
            </w:pPr>
            <w:r w:rsidRPr="00B77B63">
              <w:rPr>
                <w:rFonts w:eastAsia="Times New Roman" w:cstheme="minorHAnsi"/>
                <w:sz w:val="18"/>
                <w:szCs w:val="18"/>
                <w:lang w:val="en-GB"/>
              </w:rPr>
              <w:t xml:space="preserve">Risk Treatment 6.1: </w:t>
            </w:r>
            <w:r>
              <w:rPr>
                <w:rFonts w:cstheme="minorHAnsi"/>
                <w:sz w:val="18"/>
                <w:szCs w:val="18"/>
                <w:lang w:val="en-GB"/>
              </w:rPr>
              <w:t>Mitigate-</w:t>
            </w:r>
            <w:r w:rsidRPr="00B77B63">
              <w:rPr>
                <w:rFonts w:cstheme="minorHAnsi"/>
                <w:sz w:val="18"/>
                <w:szCs w:val="18"/>
              </w:rPr>
              <w:t>During the PPG multiple consultation were conducted with stakeholders at the national and project site levels where they had the opportunity to raise any concerns related to the project, including human rights concerns.  During the PPG, a stakeholder analysis was conducted, and a Stakeholder Participation Plan was developed (</w:t>
            </w:r>
            <w:r w:rsidRPr="00B77B63">
              <w:rPr>
                <w:rFonts w:eastAsia="Times New Roman" w:cstheme="minorHAnsi"/>
                <w:sz w:val="18"/>
                <w:szCs w:val="18"/>
              </w:rPr>
              <w:t xml:space="preserve">see Annex </w:t>
            </w:r>
            <w:r w:rsidR="0088768B">
              <w:rPr>
                <w:rFonts w:eastAsia="Times New Roman" w:cstheme="minorHAnsi"/>
                <w:sz w:val="18"/>
                <w:szCs w:val="18"/>
              </w:rPr>
              <w:t>8</w:t>
            </w:r>
            <w:r w:rsidRPr="00B77B63">
              <w:rPr>
                <w:rFonts w:eastAsia="Times New Roman" w:cstheme="minorHAnsi"/>
                <w:sz w:val="18"/>
                <w:szCs w:val="18"/>
              </w:rPr>
              <w:t xml:space="preserve"> of this Project Document)</w:t>
            </w:r>
            <w:r w:rsidRPr="00B77B63">
              <w:rPr>
                <w:rFonts w:cstheme="minorHAnsi"/>
                <w:sz w:val="18"/>
                <w:szCs w:val="18"/>
              </w:rPr>
              <w:t>, that will guide these stakeholders and project implementers as to when, how and with whom consultations and exchanges should be undertaken throughout the life of the project including opportunities to express any human rights concerns.</w:t>
            </w:r>
          </w:p>
          <w:p w14:paraId="2566E179" w14:textId="77777777" w:rsidR="006925E8" w:rsidRPr="00B77B63" w:rsidRDefault="006925E8" w:rsidP="005B0014">
            <w:pPr>
              <w:spacing w:before="40" w:after="40" w:line="240" w:lineRule="auto"/>
              <w:contextualSpacing/>
              <w:jc w:val="both"/>
              <w:rPr>
                <w:rFonts w:eastAsia="Times New Roman" w:cstheme="minorHAnsi"/>
                <w:sz w:val="18"/>
                <w:szCs w:val="18"/>
                <w:lang w:val="en-GB"/>
              </w:rPr>
            </w:pPr>
            <w:r w:rsidRPr="00B77B63">
              <w:rPr>
                <w:rFonts w:eastAsia="Times New Roman" w:cstheme="minorHAnsi"/>
                <w:sz w:val="18"/>
                <w:szCs w:val="18"/>
                <w:lang w:val="en-GB"/>
              </w:rPr>
              <w:t>Risk Treatment Owner:</w:t>
            </w:r>
            <w:r>
              <w:rPr>
                <w:rFonts w:eastAsia="Times New Roman" w:cstheme="minorHAnsi"/>
                <w:sz w:val="18"/>
                <w:szCs w:val="18"/>
                <w:lang w:val="en-GB"/>
              </w:rPr>
              <w:t xml:space="preserve"> Project Manager</w:t>
            </w:r>
          </w:p>
        </w:tc>
      </w:tr>
      <w:tr w:rsidR="006925E8" w:rsidRPr="00D308C9" w14:paraId="1FD7BCF3" w14:textId="77777777" w:rsidTr="006925E8">
        <w:trPr>
          <w:trHeight w:val="628"/>
        </w:trPr>
        <w:tc>
          <w:tcPr>
            <w:tcW w:w="534" w:type="dxa"/>
          </w:tcPr>
          <w:p w14:paraId="39F21C93"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D308C9">
              <w:rPr>
                <w:rFonts w:eastAsia="Times New Roman" w:cstheme="minorHAnsi"/>
                <w:sz w:val="18"/>
                <w:szCs w:val="18"/>
                <w:lang w:val="en-GB"/>
              </w:rPr>
              <w:t>7</w:t>
            </w:r>
          </w:p>
        </w:tc>
        <w:tc>
          <w:tcPr>
            <w:tcW w:w="1559" w:type="dxa"/>
          </w:tcPr>
          <w:p w14:paraId="183F05E7" w14:textId="77777777" w:rsidR="006925E8" w:rsidRPr="00D308C9" w:rsidRDefault="006925E8" w:rsidP="005B0014">
            <w:pPr>
              <w:spacing w:after="60" w:line="240" w:lineRule="auto"/>
              <w:jc w:val="both"/>
              <w:rPr>
                <w:rFonts w:eastAsia="MS Mincho" w:cstheme="minorHAnsi"/>
                <w:sz w:val="18"/>
                <w:szCs w:val="18"/>
                <w:lang w:eastAsia="ja-JP"/>
              </w:rPr>
            </w:pPr>
            <w:r w:rsidRPr="00D308C9">
              <w:rPr>
                <w:rFonts w:eastAsia="Times New Roman" w:cstheme="minorHAnsi"/>
                <w:sz w:val="18"/>
                <w:szCs w:val="18"/>
                <w:lang w:val="en-GB"/>
              </w:rPr>
              <w:t xml:space="preserve">There is a risk that  </w:t>
            </w:r>
            <w:r w:rsidRPr="00D308C9">
              <w:rPr>
                <w:rFonts w:eastAsia="MS Mincho" w:cstheme="minorHAnsi"/>
                <w:sz w:val="18"/>
                <w:szCs w:val="18"/>
                <w:lang w:eastAsia="ja-JP"/>
              </w:rPr>
              <w:t xml:space="preserve"> women could be excluded from the policy dialogue and decision-making processes, as well as from taking part in the bioprospecting and laboratory analyses of medicinal plants, further increasing their discrimination and vulnerability.</w:t>
            </w:r>
          </w:p>
        </w:tc>
        <w:tc>
          <w:tcPr>
            <w:tcW w:w="1417" w:type="dxa"/>
          </w:tcPr>
          <w:p w14:paraId="44D221DF"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D308C9">
              <w:rPr>
                <w:rFonts w:eastAsia="Times New Roman" w:cstheme="minorHAnsi"/>
                <w:sz w:val="18"/>
                <w:szCs w:val="18"/>
                <w:lang w:val="en-GB"/>
              </w:rPr>
              <w:t>As a result of cultural patriarchal traditional institutions and beliefs</w:t>
            </w:r>
          </w:p>
        </w:tc>
        <w:tc>
          <w:tcPr>
            <w:tcW w:w="1843" w:type="dxa"/>
          </w:tcPr>
          <w:p w14:paraId="4C6A2F45"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D308C9">
              <w:rPr>
                <w:rFonts w:eastAsia="Times New Roman" w:cstheme="minorHAnsi"/>
                <w:sz w:val="18"/>
                <w:szCs w:val="18"/>
              </w:rPr>
              <w:t>Which will impact in their ability to contribute and benefit from project investments…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525683487"/>
              <w:placeholder>
                <w:docPart w:val="0505573815E14ED394BE5228F519182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0A439F1" w14:textId="77777777" w:rsidR="006925E8" w:rsidRPr="00D308C9" w:rsidRDefault="006925E8" w:rsidP="005B0014">
                <w:pPr>
                  <w:spacing w:beforeLines="60" w:before="144" w:afterLines="60" w:after="144" w:line="240" w:lineRule="auto"/>
                  <w:contextualSpacing/>
                  <w:rPr>
                    <w:rFonts w:eastAsia="Times New Roman" w:cstheme="minorHAnsi"/>
                    <w:b/>
                    <w:bCs/>
                    <w:sz w:val="18"/>
                    <w:szCs w:val="18"/>
                  </w:rPr>
                </w:pPr>
                <w:r w:rsidRPr="00D308C9">
                  <w:rPr>
                    <w:rFonts w:eastAsia="Times New Roman" w:cstheme="minorHAnsi"/>
                    <w:b/>
                    <w:bCs/>
                    <w:sz w:val="18"/>
                    <w:szCs w:val="18"/>
                    <w:highlight w:val="lightGray"/>
                  </w:rPr>
                  <w:t>1. SOCIAL AND ENVIRONMENTAL (1.2. Gender equality and women’s empowerment) - UNDP Risk Appetite: CAUTIOUS</w:t>
                </w:r>
              </w:p>
            </w:sdtContent>
          </w:sdt>
          <w:p w14:paraId="574F9E27"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24732293" w14:textId="77777777" w:rsidR="006925E8" w:rsidRPr="00D308C9" w:rsidRDefault="006925E8" w:rsidP="005B0014">
            <w:pPr>
              <w:spacing w:before="40" w:after="40" w:line="240" w:lineRule="auto"/>
              <w:contextualSpacing/>
              <w:rPr>
                <w:rFonts w:eastAsia="Times New Roman" w:cstheme="minorHAnsi"/>
                <w:sz w:val="18"/>
                <w:szCs w:val="18"/>
                <w:lang w:val="en-GB"/>
              </w:rPr>
            </w:pPr>
            <w:r w:rsidRPr="00D308C9">
              <w:rPr>
                <w:rFonts w:eastAsia="Times New Roman" w:cstheme="minorHAnsi"/>
                <w:sz w:val="18"/>
                <w:szCs w:val="18"/>
                <w:lang w:val="en-GB"/>
              </w:rPr>
              <w:t>Likelihood:</w:t>
            </w:r>
          </w:p>
          <w:p w14:paraId="70022429" w14:textId="77777777" w:rsidR="006925E8" w:rsidRPr="00D308C9"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842825001"/>
                <w:placeholder>
                  <w:docPart w:val="A606E988725245449A05CDFDC944698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D308C9">
                  <w:rPr>
                    <w:rFonts w:eastAsia="Times New Roman" w:cstheme="minorHAnsi"/>
                    <w:b/>
                    <w:bCs/>
                    <w:sz w:val="18"/>
                    <w:szCs w:val="18"/>
                    <w:highlight w:val="lightGray"/>
                    <w:lang w:val="en-GB"/>
                  </w:rPr>
                  <w:t>4 - Highly likely</w:t>
                </w:r>
              </w:sdtContent>
            </w:sdt>
          </w:p>
          <w:p w14:paraId="1D323308" w14:textId="77777777" w:rsidR="006925E8" w:rsidRPr="00D308C9" w:rsidRDefault="006925E8" w:rsidP="005B0014">
            <w:pPr>
              <w:spacing w:before="40" w:after="40" w:line="240" w:lineRule="auto"/>
              <w:contextualSpacing/>
              <w:rPr>
                <w:rFonts w:eastAsia="Times New Roman" w:cstheme="minorHAnsi"/>
                <w:sz w:val="18"/>
                <w:szCs w:val="18"/>
                <w:lang w:val="en-GB"/>
              </w:rPr>
            </w:pPr>
          </w:p>
          <w:p w14:paraId="29DC7061" w14:textId="77777777" w:rsidR="006925E8" w:rsidRPr="00D308C9" w:rsidRDefault="006925E8" w:rsidP="005B0014">
            <w:pPr>
              <w:spacing w:before="40" w:after="40" w:line="240" w:lineRule="auto"/>
              <w:contextualSpacing/>
              <w:rPr>
                <w:rFonts w:eastAsia="Times New Roman" w:cstheme="minorHAnsi"/>
                <w:sz w:val="18"/>
                <w:szCs w:val="18"/>
                <w:lang w:val="en-GB"/>
              </w:rPr>
            </w:pPr>
            <w:r w:rsidRPr="00D308C9">
              <w:rPr>
                <w:rFonts w:eastAsia="Times New Roman" w:cstheme="minorHAnsi"/>
                <w:sz w:val="18"/>
                <w:szCs w:val="18"/>
                <w:lang w:val="en-GB"/>
              </w:rPr>
              <w:t xml:space="preserve">Impact: </w:t>
            </w:r>
          </w:p>
          <w:p w14:paraId="08D0151B" w14:textId="77777777" w:rsidR="006925E8" w:rsidRPr="00D308C9"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94696909"/>
                <w:placeholder>
                  <w:docPart w:val="A606E988725245449A05CDFDC944698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D308C9">
                  <w:rPr>
                    <w:rFonts w:eastAsia="Times New Roman" w:cstheme="minorHAnsi"/>
                    <w:b/>
                    <w:bCs/>
                    <w:sz w:val="18"/>
                    <w:szCs w:val="18"/>
                    <w:highlight w:val="lightGray"/>
                    <w:lang w:val="en-GB"/>
                  </w:rPr>
                  <w:t>2 - Minor</w:t>
                </w:r>
              </w:sdtContent>
            </w:sdt>
          </w:p>
          <w:p w14:paraId="31C65472" w14:textId="77777777" w:rsidR="006925E8" w:rsidRPr="00D308C9" w:rsidRDefault="006925E8" w:rsidP="005B0014">
            <w:pPr>
              <w:spacing w:before="40" w:after="40" w:line="240" w:lineRule="auto"/>
              <w:contextualSpacing/>
              <w:rPr>
                <w:rFonts w:eastAsia="Times New Roman" w:cstheme="minorHAnsi"/>
                <w:sz w:val="18"/>
                <w:szCs w:val="18"/>
                <w:highlight w:val="lightGray"/>
                <w:lang w:val="en-GB"/>
              </w:rPr>
            </w:pPr>
          </w:p>
          <w:p w14:paraId="20A276A1" w14:textId="77777777" w:rsidR="006925E8" w:rsidRPr="00D308C9" w:rsidRDefault="006925E8" w:rsidP="005B0014">
            <w:pPr>
              <w:spacing w:before="40" w:after="40" w:line="240" w:lineRule="auto"/>
              <w:contextualSpacing/>
              <w:rPr>
                <w:rFonts w:eastAsia="Times New Roman" w:cstheme="minorHAnsi"/>
                <w:sz w:val="18"/>
                <w:szCs w:val="18"/>
                <w:lang w:val="en-GB"/>
              </w:rPr>
            </w:pPr>
            <w:r w:rsidRPr="00D308C9">
              <w:rPr>
                <w:rFonts w:eastAsia="Times New Roman" w:cstheme="minorHAnsi"/>
                <w:sz w:val="18"/>
                <w:szCs w:val="18"/>
                <w:lang w:val="en-GB"/>
              </w:rPr>
              <w:t>Risk level:</w:t>
            </w:r>
          </w:p>
          <w:p w14:paraId="13ADB078" w14:textId="77777777" w:rsidR="006925E8" w:rsidRPr="00D308C9"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664389082"/>
                <w:placeholder>
                  <w:docPart w:val="A606E988725245449A05CDFDC944698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D308C9">
                  <w:rPr>
                    <w:rFonts w:eastAsia="Times New Roman" w:cstheme="minorHAnsi"/>
                    <w:b/>
                    <w:bCs/>
                    <w:sz w:val="18"/>
                    <w:szCs w:val="18"/>
                    <w:highlight w:val="lightGray"/>
                    <w:lang w:val="en-GB"/>
                  </w:rPr>
                  <w:t>MODERATE (equates to a risk appetite of EXPLORATORY)</w:t>
                </w:r>
              </w:sdtContent>
            </w:sdt>
          </w:p>
        </w:tc>
        <w:tc>
          <w:tcPr>
            <w:tcW w:w="1575" w:type="dxa"/>
          </w:tcPr>
          <w:p w14:paraId="0957A4FE"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287745561"/>
                <w:placeholder>
                  <w:docPart w:val="A7AA7375226A483CBF49D5B66E7FCAFA"/>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02615D00"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6C39695E"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916991032"/>
                <w:placeholder>
                  <w:docPart w:val="A7AA7375226A483CBF49D5B66E7FCAFA"/>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718C26F8"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D308C9">
              <w:rPr>
                <w:rFonts w:eastAsia="Times New Roman" w:cstheme="minorHAnsi"/>
                <w:sz w:val="18"/>
                <w:szCs w:val="18"/>
                <w:lang w:val="en-GB"/>
              </w:rPr>
              <w:t>IP/UNDP</w:t>
            </w:r>
            <w:r>
              <w:rPr>
                <w:rFonts w:eastAsia="Times New Roman" w:cstheme="minorHAnsi"/>
                <w:sz w:val="18"/>
                <w:szCs w:val="18"/>
                <w:lang w:val="en-GB"/>
              </w:rPr>
              <w:t xml:space="preserve"> RR</w:t>
            </w:r>
          </w:p>
          <w:p w14:paraId="28BFF78C"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p>
        </w:tc>
        <w:tc>
          <w:tcPr>
            <w:tcW w:w="3351" w:type="dxa"/>
          </w:tcPr>
          <w:p w14:paraId="67888EA6" w14:textId="38F94CB8" w:rsidR="006925E8" w:rsidRPr="00D308C9" w:rsidRDefault="006925E8" w:rsidP="005B0014">
            <w:pPr>
              <w:spacing w:before="40" w:after="120" w:line="240" w:lineRule="auto"/>
              <w:jc w:val="both"/>
              <w:rPr>
                <w:rFonts w:eastAsia="Times New Roman" w:cstheme="minorHAnsi"/>
                <w:sz w:val="18"/>
                <w:szCs w:val="18"/>
                <w:lang w:val="en-GB"/>
              </w:rPr>
            </w:pPr>
            <w:r w:rsidRPr="00D308C9">
              <w:rPr>
                <w:rFonts w:eastAsia="Times New Roman" w:cstheme="minorHAnsi"/>
                <w:sz w:val="18"/>
                <w:szCs w:val="18"/>
                <w:lang w:val="en-GB"/>
              </w:rPr>
              <w:t>Risk Treatment 7.1: Mitigate-</w:t>
            </w:r>
            <w:r w:rsidRPr="00D308C9">
              <w:rPr>
                <w:rFonts w:cstheme="minorHAnsi"/>
                <w:sz w:val="18"/>
                <w:szCs w:val="18"/>
              </w:rPr>
              <w:t xml:space="preserve"> During the PPG phase, consultations with women’s groups/leaders and a detailed analysis of gender issues were conducted focusing on the four prioritized project sites. In addition, women’s groups/leaders were given the opportunity to raise gender equality concerns regarding the Project during the stakeholder engagement process. Communities around the project sites have constituted legal entities called Community Conservation forums (CCF), with significant women participation. CCFs will be considered a key consultation mechanism to raise women concerns.  Based on the gender analysis and consultations with women groups, a </w:t>
            </w:r>
            <w:r w:rsidRPr="00D308C9">
              <w:rPr>
                <w:rFonts w:cstheme="minorHAnsi"/>
                <w:b/>
                <w:bCs/>
                <w:sz w:val="18"/>
                <w:szCs w:val="18"/>
              </w:rPr>
              <w:t>Gender Action Plan</w:t>
            </w:r>
            <w:r w:rsidRPr="00D308C9">
              <w:rPr>
                <w:rFonts w:cstheme="minorHAnsi"/>
                <w:sz w:val="18"/>
                <w:szCs w:val="18"/>
              </w:rPr>
              <w:t xml:space="preserve"> for the project was defined (see Annex </w:t>
            </w:r>
            <w:r w:rsidR="0088768B">
              <w:rPr>
                <w:rFonts w:cstheme="minorHAnsi"/>
                <w:sz w:val="18"/>
                <w:szCs w:val="18"/>
              </w:rPr>
              <w:t xml:space="preserve">10 </w:t>
            </w:r>
            <w:r w:rsidRPr="00D308C9">
              <w:rPr>
                <w:rFonts w:cstheme="minorHAnsi"/>
                <w:sz w:val="18"/>
                <w:szCs w:val="18"/>
              </w:rPr>
              <w:t>of the Project Document), considering all gender equality concerns; the implementation of the Plan will ensure women participation and empowerment. Furthermore, activities under Output 3.1.1 will update the GAP, conduct gender empowerment workshops, establish a working relationship between DoE/MTEC and the Department of Gender/MGYSR to mainstream gender issues related to ABS; produce a gender-based strategy concerning the management of plant genetic resources, and develop and strengthen the capacity of key stakeholders on gender issues related to medicinal plant resources and ABS.</w:t>
            </w:r>
          </w:p>
          <w:p w14:paraId="7CD55982" w14:textId="77777777" w:rsidR="006925E8" w:rsidRPr="00D308C9" w:rsidRDefault="006925E8" w:rsidP="005B0014">
            <w:pPr>
              <w:spacing w:before="40" w:after="40" w:line="240" w:lineRule="auto"/>
              <w:contextualSpacing/>
              <w:jc w:val="both"/>
              <w:rPr>
                <w:rFonts w:eastAsia="Times New Roman" w:cstheme="minorHAnsi"/>
                <w:sz w:val="18"/>
                <w:szCs w:val="18"/>
                <w:lang w:val="en-GB"/>
              </w:rPr>
            </w:pPr>
            <w:r w:rsidRPr="00D308C9">
              <w:rPr>
                <w:rFonts w:eastAsia="Times New Roman" w:cstheme="minorHAnsi"/>
                <w:sz w:val="18"/>
                <w:szCs w:val="18"/>
                <w:lang w:val="en-GB"/>
              </w:rPr>
              <w:t>Risk Treatment Owner: Project Manager</w:t>
            </w:r>
          </w:p>
        </w:tc>
      </w:tr>
      <w:tr w:rsidR="006925E8" w:rsidRPr="00C60903" w14:paraId="2F421429" w14:textId="77777777" w:rsidTr="006925E8">
        <w:trPr>
          <w:trHeight w:val="628"/>
        </w:trPr>
        <w:tc>
          <w:tcPr>
            <w:tcW w:w="534" w:type="dxa"/>
          </w:tcPr>
          <w:p w14:paraId="32787F55"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lang w:val="en-GB"/>
              </w:rPr>
              <w:t>8</w:t>
            </w:r>
          </w:p>
        </w:tc>
        <w:tc>
          <w:tcPr>
            <w:tcW w:w="1559" w:type="dxa"/>
            <w:vMerge w:val="restart"/>
          </w:tcPr>
          <w:p w14:paraId="53B9BD8A"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lang w:val="en-GB"/>
              </w:rPr>
              <w:t xml:space="preserve">There is a risk that </w:t>
            </w:r>
            <w:r w:rsidRPr="00C60903">
              <w:rPr>
                <w:rFonts w:eastAsia="MS Mincho" w:cstheme="minorHAnsi"/>
                <w:sz w:val="18"/>
                <w:szCs w:val="18"/>
                <w:lang w:eastAsia="ja-JP"/>
              </w:rPr>
              <w:t xml:space="preserve">the wider tangible and intangible dimensions of Cultural Heritage associated with the traditional methods of cultivation and harvesting of medicinal plants may be overlooked, </w:t>
            </w:r>
          </w:p>
        </w:tc>
        <w:tc>
          <w:tcPr>
            <w:tcW w:w="1417" w:type="dxa"/>
            <w:vMerge w:val="restart"/>
          </w:tcPr>
          <w:p w14:paraId="17A932E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lang w:val="en-GB"/>
              </w:rPr>
              <w:t xml:space="preserve">As a result of </w:t>
            </w:r>
            <w:r>
              <w:rPr>
                <w:rFonts w:eastAsia="Times New Roman" w:cstheme="minorHAnsi"/>
                <w:sz w:val="18"/>
                <w:szCs w:val="18"/>
                <w:lang w:val="en-GB"/>
              </w:rPr>
              <w:t>inadequate engagement of TK holders and herders during implementation of project activities.</w:t>
            </w:r>
          </w:p>
        </w:tc>
        <w:tc>
          <w:tcPr>
            <w:tcW w:w="1843" w:type="dxa"/>
            <w:vMerge w:val="restart"/>
          </w:tcPr>
          <w:p w14:paraId="51134EC4"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rPr>
              <w:t xml:space="preserve">Which will impact </w:t>
            </w:r>
            <w:r w:rsidRPr="00C60903">
              <w:rPr>
                <w:rFonts w:eastAsia="MS Mincho" w:cstheme="minorHAnsi"/>
                <w:sz w:val="18"/>
                <w:szCs w:val="18"/>
                <w:lang w:eastAsia="ja-JP"/>
              </w:rPr>
              <w:t>the cultural integrity of TK bearers, traditional healers/herbalists and herding groups.</w:t>
            </w:r>
          </w:p>
        </w:tc>
        <w:tc>
          <w:tcPr>
            <w:tcW w:w="1418" w:type="dxa"/>
            <w:vMerge w:val="restart"/>
          </w:tcPr>
          <w:sdt>
            <w:sdtPr>
              <w:rPr>
                <w:rFonts w:eastAsia="Times New Roman" w:cstheme="minorHAnsi"/>
                <w:b/>
                <w:bCs/>
                <w:sz w:val="18"/>
                <w:szCs w:val="18"/>
                <w:highlight w:val="lightGray"/>
              </w:rPr>
              <w:alias w:val="Select Risk Categories and Sub-categories"/>
              <w:tag w:val="Select Risk Categories and Sub-categories"/>
              <w:id w:val="1170610042"/>
              <w:placeholder>
                <w:docPart w:val="7F0B1E9362494AE387005ECB4C054A5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CC19688" w14:textId="77777777" w:rsidR="006925E8" w:rsidRPr="00C60903" w:rsidRDefault="006925E8" w:rsidP="005B0014">
                <w:pPr>
                  <w:spacing w:beforeLines="60" w:before="144" w:afterLines="60" w:after="144" w:line="240" w:lineRule="auto"/>
                  <w:contextualSpacing/>
                  <w:rPr>
                    <w:rFonts w:eastAsia="Times New Roman" w:cstheme="minorHAnsi"/>
                    <w:b/>
                    <w:bCs/>
                    <w:sz w:val="18"/>
                    <w:szCs w:val="18"/>
                  </w:rPr>
                </w:pPr>
                <w:r w:rsidRPr="00C60903">
                  <w:rPr>
                    <w:rFonts w:eastAsia="Times New Roman" w:cstheme="minorHAnsi"/>
                    <w:b/>
                    <w:bCs/>
                    <w:sz w:val="18"/>
                    <w:szCs w:val="18"/>
                    <w:highlight w:val="lightGray"/>
                  </w:rPr>
                  <w:t>1. SOCIAL AND ENVIRONMENTAL (1.7. Cultural heritage) - UNDP Risk Appetite: CAUTIOUS</w:t>
                </w:r>
              </w:p>
            </w:sdtContent>
          </w:sdt>
          <w:p w14:paraId="59B8DDB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p>
        </w:tc>
        <w:tc>
          <w:tcPr>
            <w:tcW w:w="1842" w:type="dxa"/>
            <w:vMerge w:val="restart"/>
          </w:tcPr>
          <w:p w14:paraId="241F58BB"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Likelihood:</w:t>
            </w:r>
          </w:p>
          <w:p w14:paraId="619BB2D5" w14:textId="77777777" w:rsidR="006925E8" w:rsidRPr="00C60903"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158619882"/>
                <w:placeholder>
                  <w:docPart w:val="82739D8E1C164280BAE7D582BA812DD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C60903">
                  <w:rPr>
                    <w:rFonts w:eastAsia="Times New Roman" w:cstheme="minorHAnsi"/>
                    <w:b/>
                    <w:bCs/>
                    <w:sz w:val="18"/>
                    <w:szCs w:val="18"/>
                    <w:highlight w:val="lightGray"/>
                    <w:lang w:val="en-GB"/>
                  </w:rPr>
                  <w:t>3 - Moderately likely</w:t>
                </w:r>
              </w:sdtContent>
            </w:sdt>
          </w:p>
          <w:p w14:paraId="2D28785C" w14:textId="77777777" w:rsidR="006925E8" w:rsidRPr="00C60903" w:rsidRDefault="006925E8" w:rsidP="005B0014">
            <w:pPr>
              <w:spacing w:before="40" w:after="40" w:line="240" w:lineRule="auto"/>
              <w:contextualSpacing/>
              <w:rPr>
                <w:rFonts w:eastAsia="Times New Roman" w:cstheme="minorHAnsi"/>
                <w:sz w:val="18"/>
                <w:szCs w:val="18"/>
                <w:lang w:val="en-GB"/>
              </w:rPr>
            </w:pPr>
          </w:p>
          <w:p w14:paraId="049E393E"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 xml:space="preserve">Impact: </w:t>
            </w:r>
          </w:p>
          <w:p w14:paraId="4506AE81" w14:textId="77777777" w:rsidR="006925E8" w:rsidRPr="00C60903"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798631590"/>
                <w:placeholder>
                  <w:docPart w:val="82739D8E1C164280BAE7D582BA812DD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C60903">
                  <w:rPr>
                    <w:rFonts w:eastAsia="Times New Roman" w:cstheme="minorHAnsi"/>
                    <w:b/>
                    <w:bCs/>
                    <w:sz w:val="18"/>
                    <w:szCs w:val="18"/>
                    <w:highlight w:val="lightGray"/>
                    <w:lang w:val="en-GB"/>
                  </w:rPr>
                  <w:t>3 - Intermediate</w:t>
                </w:r>
              </w:sdtContent>
            </w:sdt>
          </w:p>
          <w:p w14:paraId="2C61606F" w14:textId="77777777" w:rsidR="006925E8" w:rsidRPr="00C60903" w:rsidRDefault="006925E8" w:rsidP="005B0014">
            <w:pPr>
              <w:spacing w:before="40" w:after="40" w:line="240" w:lineRule="auto"/>
              <w:contextualSpacing/>
              <w:rPr>
                <w:rFonts w:eastAsia="Times New Roman" w:cstheme="minorHAnsi"/>
                <w:sz w:val="18"/>
                <w:szCs w:val="18"/>
                <w:highlight w:val="lightGray"/>
                <w:lang w:val="en-GB"/>
              </w:rPr>
            </w:pPr>
          </w:p>
          <w:p w14:paraId="2EBD466F"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Risk level:</w:t>
            </w:r>
          </w:p>
          <w:p w14:paraId="2E43EE70" w14:textId="77777777" w:rsidR="006925E8" w:rsidRPr="00C60903"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1921825638"/>
                <w:placeholder>
                  <w:docPart w:val="82739D8E1C164280BAE7D582BA812DD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C60903">
                  <w:rPr>
                    <w:rFonts w:eastAsia="Times New Roman" w:cstheme="minorHAnsi"/>
                    <w:b/>
                    <w:bCs/>
                    <w:sz w:val="18"/>
                    <w:szCs w:val="18"/>
                    <w:highlight w:val="lightGray"/>
                    <w:lang w:val="en-GB"/>
                  </w:rPr>
                  <w:t>MODERATE (equates to a risk appetite of EXPLORATORY)</w:t>
                </w:r>
              </w:sdtContent>
            </w:sdt>
          </w:p>
        </w:tc>
        <w:tc>
          <w:tcPr>
            <w:tcW w:w="1575" w:type="dxa"/>
          </w:tcPr>
          <w:p w14:paraId="7F1EF78E"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318006595"/>
                <w:placeholder>
                  <w:docPart w:val="02E3B20397944169AA91B49D74CEF10B"/>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620BFD9E"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010D7A22"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395790643"/>
                <w:placeholder>
                  <w:docPart w:val="02E3B20397944169AA91B49D74CEF10B"/>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7D1314C2"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60104F56" w14:textId="77777777" w:rsidR="006925E8" w:rsidRPr="00C60903" w:rsidRDefault="006925E8" w:rsidP="005B0014">
            <w:pPr>
              <w:spacing w:before="40" w:after="120"/>
              <w:rPr>
                <w:rFonts w:cstheme="minorHAnsi"/>
                <w:sz w:val="18"/>
                <w:szCs w:val="18"/>
              </w:rPr>
            </w:pPr>
            <w:r w:rsidRPr="00C60903">
              <w:rPr>
                <w:rFonts w:eastAsia="Times New Roman" w:cstheme="minorHAnsi"/>
                <w:sz w:val="18"/>
                <w:szCs w:val="18"/>
                <w:lang w:val="en-GB"/>
              </w:rPr>
              <w:t>Risk Treatment 8.1: …</w:t>
            </w:r>
            <w:r w:rsidRPr="00C60903">
              <w:rPr>
                <w:rFonts w:cstheme="minorHAnsi"/>
                <w:sz w:val="18"/>
                <w:szCs w:val="18"/>
              </w:rPr>
              <w:t xml:space="preserve"> During the PPG, a </w:t>
            </w:r>
            <w:r w:rsidRPr="00C60903">
              <w:rPr>
                <w:rFonts w:cstheme="minorHAnsi"/>
                <w:b/>
                <w:bCs/>
                <w:sz w:val="18"/>
                <w:szCs w:val="18"/>
              </w:rPr>
              <w:t>Herders Engagement Plan</w:t>
            </w:r>
            <w:r w:rsidRPr="00C60903">
              <w:rPr>
                <w:rFonts w:cstheme="minorHAnsi"/>
                <w:sz w:val="18"/>
                <w:szCs w:val="18"/>
              </w:rPr>
              <w:t xml:space="preserve"> was developed (see Annex 21 of the Project Document) and a </w:t>
            </w:r>
            <w:r w:rsidRPr="00C60903">
              <w:rPr>
                <w:rFonts w:cstheme="minorHAnsi"/>
                <w:b/>
                <w:bCs/>
                <w:sz w:val="18"/>
                <w:szCs w:val="18"/>
              </w:rPr>
              <w:t>Traditional Healers and Herbalists Engagement Plan</w:t>
            </w:r>
            <w:r w:rsidRPr="00C60903">
              <w:rPr>
                <w:rFonts w:cstheme="minorHAnsi"/>
                <w:sz w:val="18"/>
                <w:szCs w:val="18"/>
              </w:rPr>
              <w:t xml:space="preserve"> will be implemented to assure that both herders, as well as traditional healers and herbalists benefit and share the benefits that will accrue from the conservation and utilization of selected plant genetic resources. </w:t>
            </w:r>
          </w:p>
          <w:p w14:paraId="6CC07B2B" w14:textId="77777777" w:rsidR="006925E8" w:rsidRPr="00C60903" w:rsidRDefault="006925E8" w:rsidP="005B0014">
            <w:pPr>
              <w:spacing w:before="40" w:after="120"/>
              <w:rPr>
                <w:rFonts w:eastAsia="Times New Roman" w:cstheme="minorHAnsi"/>
                <w:sz w:val="18"/>
                <w:szCs w:val="18"/>
                <w:lang w:val="en-GB"/>
              </w:rPr>
            </w:pPr>
            <w:r w:rsidRPr="00C60903">
              <w:rPr>
                <w:rFonts w:eastAsia="Times New Roman" w:cstheme="minorHAnsi"/>
                <w:sz w:val="18"/>
                <w:szCs w:val="18"/>
                <w:lang w:val="en-GB"/>
              </w:rPr>
              <w:t>Risk Treatment Owner: Project Manager</w:t>
            </w:r>
          </w:p>
        </w:tc>
      </w:tr>
      <w:tr w:rsidR="006925E8" w:rsidRPr="00FF27FB" w14:paraId="66A00CAC" w14:textId="77777777" w:rsidTr="006925E8">
        <w:trPr>
          <w:trHeight w:val="628"/>
        </w:trPr>
        <w:tc>
          <w:tcPr>
            <w:tcW w:w="534" w:type="dxa"/>
          </w:tcPr>
          <w:p w14:paraId="150C4655" w14:textId="77777777" w:rsidR="006925E8" w:rsidRPr="00C60903" w:rsidRDefault="006925E8" w:rsidP="005B0014">
            <w:pPr>
              <w:spacing w:before="40" w:after="40"/>
              <w:contextualSpacing/>
              <w:rPr>
                <w:rFonts w:eastAsia="Times New Roman" w:cstheme="minorHAnsi"/>
                <w:sz w:val="18"/>
                <w:szCs w:val="18"/>
              </w:rPr>
            </w:pPr>
          </w:p>
        </w:tc>
        <w:tc>
          <w:tcPr>
            <w:tcW w:w="1559" w:type="dxa"/>
            <w:vMerge/>
          </w:tcPr>
          <w:p w14:paraId="12F2F1C4" w14:textId="77777777" w:rsidR="006925E8" w:rsidRPr="00C60903" w:rsidRDefault="006925E8" w:rsidP="005B0014">
            <w:pPr>
              <w:spacing w:before="40" w:after="40"/>
              <w:contextualSpacing/>
              <w:rPr>
                <w:rFonts w:eastAsia="Times New Roman" w:cstheme="minorHAnsi"/>
                <w:sz w:val="18"/>
                <w:szCs w:val="18"/>
                <w:lang w:val="en-GB"/>
              </w:rPr>
            </w:pPr>
          </w:p>
        </w:tc>
        <w:tc>
          <w:tcPr>
            <w:tcW w:w="1417" w:type="dxa"/>
            <w:vMerge/>
          </w:tcPr>
          <w:p w14:paraId="0D31993D" w14:textId="77777777" w:rsidR="006925E8" w:rsidRPr="00C60903" w:rsidRDefault="006925E8" w:rsidP="005B0014">
            <w:pPr>
              <w:spacing w:before="40" w:after="40"/>
              <w:contextualSpacing/>
              <w:rPr>
                <w:rFonts w:eastAsia="Times New Roman" w:cstheme="minorHAnsi"/>
                <w:sz w:val="18"/>
                <w:szCs w:val="18"/>
                <w:lang w:val="en-GB"/>
              </w:rPr>
            </w:pPr>
          </w:p>
        </w:tc>
        <w:tc>
          <w:tcPr>
            <w:tcW w:w="1843" w:type="dxa"/>
            <w:vMerge/>
          </w:tcPr>
          <w:p w14:paraId="42D07301" w14:textId="77777777" w:rsidR="006925E8" w:rsidRPr="00C60903" w:rsidRDefault="006925E8" w:rsidP="005B0014">
            <w:pPr>
              <w:spacing w:before="40" w:after="40"/>
              <w:contextualSpacing/>
              <w:rPr>
                <w:rFonts w:eastAsia="Times New Roman" w:cstheme="minorHAnsi"/>
                <w:sz w:val="18"/>
                <w:szCs w:val="18"/>
              </w:rPr>
            </w:pPr>
          </w:p>
        </w:tc>
        <w:tc>
          <w:tcPr>
            <w:tcW w:w="1418" w:type="dxa"/>
            <w:vMerge/>
          </w:tcPr>
          <w:p w14:paraId="51D8CFE5" w14:textId="77777777" w:rsidR="006925E8" w:rsidRPr="00C60903" w:rsidRDefault="006925E8" w:rsidP="005B0014">
            <w:pPr>
              <w:spacing w:beforeLines="60" w:before="144" w:afterLines="60" w:after="144"/>
              <w:contextualSpacing/>
              <w:rPr>
                <w:rFonts w:eastAsia="Times New Roman" w:cstheme="minorHAnsi"/>
                <w:b/>
                <w:bCs/>
                <w:sz w:val="18"/>
                <w:szCs w:val="18"/>
                <w:highlight w:val="lightGray"/>
              </w:rPr>
            </w:pPr>
          </w:p>
        </w:tc>
        <w:tc>
          <w:tcPr>
            <w:tcW w:w="1842" w:type="dxa"/>
            <w:vMerge/>
          </w:tcPr>
          <w:p w14:paraId="05AC5891" w14:textId="77777777" w:rsidR="006925E8" w:rsidRPr="00C60903" w:rsidRDefault="006925E8" w:rsidP="005B0014">
            <w:pPr>
              <w:spacing w:before="40" w:after="40"/>
              <w:contextualSpacing/>
              <w:rPr>
                <w:rFonts w:eastAsia="Times New Roman" w:cstheme="minorHAnsi"/>
                <w:sz w:val="18"/>
                <w:szCs w:val="18"/>
                <w:lang w:val="en-GB"/>
              </w:rPr>
            </w:pPr>
          </w:p>
        </w:tc>
        <w:tc>
          <w:tcPr>
            <w:tcW w:w="1575" w:type="dxa"/>
          </w:tcPr>
          <w:p w14:paraId="3FCE5405"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615416998"/>
                <w:placeholder>
                  <w:docPart w:val="2A96866B16A44EA5BE42869AE658CF25"/>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697A172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0BD672F5" w14:textId="77777777" w:rsidR="006925E8" w:rsidRPr="00C60903" w:rsidRDefault="006925E8" w:rsidP="005B0014">
            <w:pPr>
              <w:spacing w:before="40" w:after="40"/>
              <w:contextualSpacing/>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596843921"/>
                <w:placeholder>
                  <w:docPart w:val="2A96866B16A44EA5BE42869AE658CF25"/>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3D04E14B"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7F43CE3D" w14:textId="77777777" w:rsidR="006925E8" w:rsidRPr="00C60903" w:rsidRDefault="006925E8" w:rsidP="005B0014">
            <w:pPr>
              <w:spacing w:before="40" w:after="120"/>
              <w:rPr>
                <w:rFonts w:cstheme="minorHAnsi"/>
                <w:sz w:val="18"/>
                <w:szCs w:val="18"/>
              </w:rPr>
            </w:pPr>
            <w:r w:rsidRPr="00C60903">
              <w:rPr>
                <w:rFonts w:eastAsia="Times New Roman" w:cstheme="minorHAnsi"/>
                <w:sz w:val="18"/>
                <w:szCs w:val="18"/>
                <w:lang w:val="en-GB"/>
              </w:rPr>
              <w:t xml:space="preserve">Risk Treatment 8.2 </w:t>
            </w:r>
            <w:r w:rsidRPr="00C60903">
              <w:rPr>
                <w:rFonts w:cstheme="minorHAnsi"/>
                <w:sz w:val="18"/>
                <w:szCs w:val="18"/>
              </w:rPr>
              <w:t xml:space="preserve">Mitigate-A targeted </w:t>
            </w:r>
            <w:r w:rsidRPr="00C60903">
              <w:rPr>
                <w:rFonts w:cstheme="minorHAnsi"/>
                <w:b/>
                <w:bCs/>
                <w:sz w:val="18"/>
                <w:szCs w:val="18"/>
              </w:rPr>
              <w:t>Cultural Heritage Impact Assessment</w:t>
            </w:r>
            <w:r w:rsidRPr="00C60903">
              <w:rPr>
                <w:rFonts w:cstheme="minorHAnsi"/>
                <w:sz w:val="18"/>
                <w:szCs w:val="18"/>
              </w:rPr>
              <w:t xml:space="preserve"> (CHIA) to address the tangible and intangible dimensions will be carried out, with the participation of TK bearers and other key stakeholders. The CHIA will feed into the SESA to complement the assessment of non-formal institutions. </w:t>
            </w:r>
          </w:p>
          <w:p w14:paraId="674BEBC0" w14:textId="77777777" w:rsidR="006925E8" w:rsidRPr="00FF27FB" w:rsidRDefault="006925E8" w:rsidP="005B0014">
            <w:pPr>
              <w:spacing w:before="40" w:after="120"/>
              <w:rPr>
                <w:rFonts w:eastAsia="SimSun" w:cstheme="minorHAnsi"/>
                <w:sz w:val="18"/>
                <w:szCs w:val="18"/>
              </w:rPr>
            </w:pPr>
            <w:r w:rsidRPr="00C60903">
              <w:rPr>
                <w:rFonts w:cstheme="minorHAnsi"/>
                <w:sz w:val="18"/>
                <w:szCs w:val="18"/>
              </w:rPr>
              <w:t>Risk Treatment Owner: Project Manager</w:t>
            </w:r>
          </w:p>
        </w:tc>
      </w:tr>
      <w:tr w:rsidR="006925E8" w:rsidRPr="00C60903" w14:paraId="39F9C913" w14:textId="77777777" w:rsidTr="006925E8">
        <w:trPr>
          <w:trHeight w:val="628"/>
        </w:trPr>
        <w:tc>
          <w:tcPr>
            <w:tcW w:w="534" w:type="dxa"/>
          </w:tcPr>
          <w:p w14:paraId="25132037" w14:textId="77777777" w:rsidR="006925E8" w:rsidRPr="00C60903" w:rsidRDefault="006925E8" w:rsidP="005B0014">
            <w:pPr>
              <w:spacing w:before="40" w:after="40"/>
              <w:contextualSpacing/>
              <w:rPr>
                <w:rFonts w:eastAsia="Times New Roman" w:cstheme="minorHAnsi"/>
                <w:sz w:val="18"/>
                <w:szCs w:val="18"/>
              </w:rPr>
            </w:pPr>
          </w:p>
        </w:tc>
        <w:tc>
          <w:tcPr>
            <w:tcW w:w="1559" w:type="dxa"/>
            <w:vMerge/>
          </w:tcPr>
          <w:p w14:paraId="69C7AFE0" w14:textId="77777777" w:rsidR="006925E8" w:rsidRPr="00C60903" w:rsidRDefault="006925E8" w:rsidP="005B0014">
            <w:pPr>
              <w:spacing w:before="40" w:after="40"/>
              <w:contextualSpacing/>
              <w:rPr>
                <w:rFonts w:eastAsia="Times New Roman" w:cstheme="minorHAnsi"/>
                <w:sz w:val="18"/>
                <w:szCs w:val="18"/>
                <w:lang w:val="en-GB"/>
              </w:rPr>
            </w:pPr>
          </w:p>
        </w:tc>
        <w:tc>
          <w:tcPr>
            <w:tcW w:w="1417" w:type="dxa"/>
            <w:vMerge/>
          </w:tcPr>
          <w:p w14:paraId="2CB312AC" w14:textId="77777777" w:rsidR="006925E8" w:rsidRPr="00C60903" w:rsidRDefault="006925E8" w:rsidP="005B0014">
            <w:pPr>
              <w:spacing w:before="40" w:after="40"/>
              <w:contextualSpacing/>
              <w:rPr>
                <w:rFonts w:eastAsia="Times New Roman" w:cstheme="minorHAnsi"/>
                <w:sz w:val="18"/>
                <w:szCs w:val="18"/>
                <w:lang w:val="en-GB"/>
              </w:rPr>
            </w:pPr>
          </w:p>
        </w:tc>
        <w:tc>
          <w:tcPr>
            <w:tcW w:w="1843" w:type="dxa"/>
            <w:vMerge/>
          </w:tcPr>
          <w:p w14:paraId="6CE01258" w14:textId="77777777" w:rsidR="006925E8" w:rsidRPr="00C60903" w:rsidRDefault="006925E8" w:rsidP="005B0014">
            <w:pPr>
              <w:spacing w:before="40" w:after="40"/>
              <w:contextualSpacing/>
              <w:rPr>
                <w:rFonts w:eastAsia="Times New Roman" w:cstheme="minorHAnsi"/>
                <w:sz w:val="18"/>
                <w:szCs w:val="18"/>
              </w:rPr>
            </w:pPr>
          </w:p>
        </w:tc>
        <w:tc>
          <w:tcPr>
            <w:tcW w:w="1418" w:type="dxa"/>
            <w:vMerge/>
          </w:tcPr>
          <w:p w14:paraId="6B2CAD35" w14:textId="77777777" w:rsidR="006925E8" w:rsidRPr="00C60903" w:rsidRDefault="006925E8" w:rsidP="005B0014">
            <w:pPr>
              <w:spacing w:beforeLines="60" w:before="144" w:afterLines="60" w:after="144"/>
              <w:contextualSpacing/>
              <w:rPr>
                <w:rFonts w:eastAsia="Times New Roman" w:cstheme="minorHAnsi"/>
                <w:b/>
                <w:bCs/>
                <w:sz w:val="18"/>
                <w:szCs w:val="18"/>
                <w:highlight w:val="lightGray"/>
              </w:rPr>
            </w:pPr>
          </w:p>
        </w:tc>
        <w:tc>
          <w:tcPr>
            <w:tcW w:w="1842" w:type="dxa"/>
            <w:vMerge/>
          </w:tcPr>
          <w:p w14:paraId="2BFDB22E" w14:textId="77777777" w:rsidR="006925E8" w:rsidRPr="00C60903" w:rsidRDefault="006925E8" w:rsidP="005B0014">
            <w:pPr>
              <w:spacing w:before="40" w:after="40"/>
              <w:contextualSpacing/>
              <w:rPr>
                <w:rFonts w:eastAsia="Times New Roman" w:cstheme="minorHAnsi"/>
                <w:sz w:val="18"/>
                <w:szCs w:val="18"/>
                <w:lang w:val="en-GB"/>
              </w:rPr>
            </w:pPr>
          </w:p>
        </w:tc>
        <w:tc>
          <w:tcPr>
            <w:tcW w:w="1575" w:type="dxa"/>
          </w:tcPr>
          <w:p w14:paraId="3EA96627"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337423790"/>
                <w:placeholder>
                  <w:docPart w:val="54A5A8CF1FE64701AEC306537E3315F6"/>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03C0BF09"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146D8015" w14:textId="77777777" w:rsidR="006925E8" w:rsidRPr="00C60903" w:rsidRDefault="006925E8" w:rsidP="005B0014">
            <w:pPr>
              <w:spacing w:before="40" w:after="40"/>
              <w:contextualSpacing/>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346324623"/>
                <w:placeholder>
                  <w:docPart w:val="54A5A8CF1FE64701AEC306537E3315F6"/>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47D767DE"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2DB87901" w14:textId="77777777" w:rsidR="006925E8" w:rsidRPr="00C60903" w:rsidRDefault="006925E8" w:rsidP="005B0014">
            <w:pPr>
              <w:spacing w:before="40" w:after="120"/>
              <w:rPr>
                <w:rFonts w:cstheme="minorHAnsi"/>
                <w:sz w:val="18"/>
                <w:szCs w:val="18"/>
              </w:rPr>
            </w:pPr>
            <w:r w:rsidRPr="00C60903">
              <w:rPr>
                <w:rFonts w:eastAsia="Times New Roman" w:cstheme="minorHAnsi"/>
                <w:sz w:val="18"/>
                <w:szCs w:val="18"/>
                <w:lang w:val="en-GB"/>
              </w:rPr>
              <w:t>Risk Treatment 8.3: Mitigate-</w:t>
            </w:r>
            <w:r w:rsidRPr="00C60903">
              <w:rPr>
                <w:rFonts w:cstheme="minorHAnsi"/>
                <w:sz w:val="18"/>
                <w:szCs w:val="18"/>
              </w:rPr>
              <w:t xml:space="preserve"> During Implementation, the </w:t>
            </w:r>
            <w:r w:rsidRPr="00C60903">
              <w:rPr>
                <w:rFonts w:cstheme="minorHAnsi"/>
                <w:b/>
                <w:bCs/>
                <w:sz w:val="18"/>
                <w:szCs w:val="18"/>
              </w:rPr>
              <w:t>Stakeholder Participation and Engagement Plan</w:t>
            </w:r>
            <w:r w:rsidRPr="00C60903">
              <w:rPr>
                <w:rFonts w:cstheme="minorHAnsi"/>
                <w:sz w:val="18"/>
                <w:szCs w:val="18"/>
              </w:rPr>
              <w:t xml:space="preserve"> will be developed to guide monitor the participation of herders and other special interest groups, to ensure that identified impacts are properly addressed, culturally appropriate benefits are provided, participatory processes are followed, and capacity support and institutional arrangements are established. Awareness campaigns and documentation of herders’ TK on the prioritized medicinal plants will be implemented with the involvement of herders (Output 2.2.2). The project’s </w:t>
            </w:r>
            <w:r w:rsidRPr="00C60903">
              <w:rPr>
                <w:rFonts w:cstheme="minorHAnsi"/>
                <w:b/>
                <w:bCs/>
                <w:sz w:val="18"/>
                <w:szCs w:val="18"/>
              </w:rPr>
              <w:t>GRM</w:t>
            </w:r>
            <w:r w:rsidRPr="00C60903">
              <w:rPr>
                <w:rFonts w:cstheme="minorHAnsi"/>
                <w:sz w:val="18"/>
                <w:szCs w:val="18"/>
              </w:rPr>
              <w:t xml:space="preserve"> will take into consideration culturally appropriate channels so that men and women have equal access to the mechanism. </w:t>
            </w:r>
          </w:p>
          <w:p w14:paraId="1906EE89" w14:textId="77777777" w:rsidR="006925E8" w:rsidRPr="00C60903" w:rsidRDefault="006925E8" w:rsidP="005B0014">
            <w:pPr>
              <w:spacing w:before="40" w:after="120"/>
              <w:rPr>
                <w:rFonts w:eastAsia="Times New Roman" w:cstheme="minorHAnsi"/>
                <w:sz w:val="18"/>
                <w:szCs w:val="18"/>
                <w:lang w:val="en-GB"/>
              </w:rPr>
            </w:pPr>
            <w:r w:rsidRPr="00C60903">
              <w:rPr>
                <w:rFonts w:cstheme="minorHAnsi"/>
                <w:sz w:val="18"/>
                <w:szCs w:val="18"/>
              </w:rPr>
              <w:t>Risk Treatment Owner: Project Manager</w:t>
            </w:r>
          </w:p>
        </w:tc>
      </w:tr>
      <w:tr w:rsidR="006925E8" w:rsidRPr="00C60903" w14:paraId="29849581" w14:textId="77777777" w:rsidTr="006925E8">
        <w:trPr>
          <w:trHeight w:val="628"/>
        </w:trPr>
        <w:tc>
          <w:tcPr>
            <w:tcW w:w="534" w:type="dxa"/>
          </w:tcPr>
          <w:p w14:paraId="3EA3A66F" w14:textId="77777777" w:rsidR="006925E8" w:rsidRPr="00C60903" w:rsidRDefault="006925E8" w:rsidP="005B0014">
            <w:pPr>
              <w:spacing w:before="40" w:after="40"/>
              <w:contextualSpacing/>
              <w:rPr>
                <w:rFonts w:eastAsia="Times New Roman" w:cstheme="minorHAnsi"/>
                <w:sz w:val="18"/>
                <w:szCs w:val="18"/>
              </w:rPr>
            </w:pPr>
          </w:p>
        </w:tc>
        <w:tc>
          <w:tcPr>
            <w:tcW w:w="1559" w:type="dxa"/>
            <w:vMerge/>
          </w:tcPr>
          <w:p w14:paraId="2734C392" w14:textId="77777777" w:rsidR="006925E8" w:rsidRPr="00C60903" w:rsidRDefault="006925E8" w:rsidP="005B0014">
            <w:pPr>
              <w:spacing w:before="40" w:after="40"/>
              <w:contextualSpacing/>
              <w:rPr>
                <w:rFonts w:eastAsia="Times New Roman" w:cstheme="minorHAnsi"/>
                <w:sz w:val="18"/>
                <w:szCs w:val="18"/>
                <w:lang w:val="en-GB"/>
              </w:rPr>
            </w:pPr>
          </w:p>
        </w:tc>
        <w:tc>
          <w:tcPr>
            <w:tcW w:w="1417" w:type="dxa"/>
            <w:vMerge/>
          </w:tcPr>
          <w:p w14:paraId="2E3F8A50" w14:textId="77777777" w:rsidR="006925E8" w:rsidRPr="00C60903" w:rsidRDefault="006925E8" w:rsidP="005B0014">
            <w:pPr>
              <w:spacing w:before="40" w:after="40"/>
              <w:contextualSpacing/>
              <w:rPr>
                <w:rFonts w:eastAsia="Times New Roman" w:cstheme="minorHAnsi"/>
                <w:sz w:val="18"/>
                <w:szCs w:val="18"/>
                <w:lang w:val="en-GB"/>
              </w:rPr>
            </w:pPr>
          </w:p>
        </w:tc>
        <w:tc>
          <w:tcPr>
            <w:tcW w:w="1843" w:type="dxa"/>
            <w:vMerge/>
          </w:tcPr>
          <w:p w14:paraId="56A9E379" w14:textId="77777777" w:rsidR="006925E8" w:rsidRPr="00C60903" w:rsidRDefault="006925E8" w:rsidP="005B0014">
            <w:pPr>
              <w:spacing w:before="40" w:after="40"/>
              <w:contextualSpacing/>
              <w:rPr>
                <w:rFonts w:eastAsia="Times New Roman" w:cstheme="minorHAnsi"/>
                <w:sz w:val="18"/>
                <w:szCs w:val="18"/>
              </w:rPr>
            </w:pPr>
          </w:p>
        </w:tc>
        <w:tc>
          <w:tcPr>
            <w:tcW w:w="1418" w:type="dxa"/>
            <w:vMerge/>
          </w:tcPr>
          <w:p w14:paraId="4E886C94" w14:textId="77777777" w:rsidR="006925E8" w:rsidRPr="00C60903" w:rsidRDefault="006925E8" w:rsidP="005B0014">
            <w:pPr>
              <w:spacing w:beforeLines="60" w:before="144" w:afterLines="60" w:after="144"/>
              <w:contextualSpacing/>
              <w:rPr>
                <w:rFonts w:eastAsia="Times New Roman" w:cstheme="minorHAnsi"/>
                <w:b/>
                <w:bCs/>
                <w:sz w:val="18"/>
                <w:szCs w:val="18"/>
                <w:highlight w:val="lightGray"/>
              </w:rPr>
            </w:pPr>
          </w:p>
        </w:tc>
        <w:tc>
          <w:tcPr>
            <w:tcW w:w="1842" w:type="dxa"/>
            <w:vMerge/>
          </w:tcPr>
          <w:p w14:paraId="62BA3883" w14:textId="77777777" w:rsidR="006925E8" w:rsidRPr="00C60903" w:rsidRDefault="006925E8" w:rsidP="005B0014">
            <w:pPr>
              <w:spacing w:before="40" w:after="40"/>
              <w:contextualSpacing/>
              <w:rPr>
                <w:rFonts w:eastAsia="Times New Roman" w:cstheme="minorHAnsi"/>
                <w:sz w:val="18"/>
                <w:szCs w:val="18"/>
                <w:lang w:val="en-GB"/>
              </w:rPr>
            </w:pPr>
          </w:p>
        </w:tc>
        <w:tc>
          <w:tcPr>
            <w:tcW w:w="1575" w:type="dxa"/>
          </w:tcPr>
          <w:p w14:paraId="1D16F620"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22124271"/>
                <w:placeholder>
                  <w:docPart w:val="D18DF4FAD7FC4AD4A837FC461EBD4017"/>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14ECD8C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5D44479E" w14:textId="77777777" w:rsidR="006925E8" w:rsidRPr="00C60903" w:rsidRDefault="006925E8" w:rsidP="005B0014">
            <w:pPr>
              <w:spacing w:before="40" w:after="40"/>
              <w:contextualSpacing/>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957750709"/>
                <w:placeholder>
                  <w:docPart w:val="D18DF4FAD7FC4AD4A837FC461EBD4017"/>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1F7C5AA2"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00ADB15A" w14:textId="77777777" w:rsidR="006925E8" w:rsidRDefault="006925E8" w:rsidP="005B0014">
            <w:pPr>
              <w:spacing w:before="40" w:after="120"/>
              <w:rPr>
                <w:rFonts w:cstheme="minorHAnsi"/>
                <w:sz w:val="18"/>
                <w:szCs w:val="18"/>
              </w:rPr>
            </w:pPr>
            <w:r w:rsidRPr="00C60903">
              <w:rPr>
                <w:rFonts w:eastAsia="Times New Roman" w:cstheme="minorHAnsi"/>
                <w:sz w:val="18"/>
                <w:szCs w:val="18"/>
                <w:lang w:val="en-GB"/>
              </w:rPr>
              <w:t>Risk treatment: Mitigate-</w:t>
            </w:r>
            <w:r w:rsidRPr="00C60903">
              <w:rPr>
                <w:rFonts w:cstheme="minorHAnsi"/>
                <w:sz w:val="18"/>
                <w:szCs w:val="18"/>
              </w:rPr>
              <w:t xml:space="preserve"> The ABS legislation to be developed under Component 1 will involve the active participation of TK bearers and herding groups to ensure that benefits arising from the use of genetic resources that are held by local communities and groups of traditional healers are shared with them in a fair and equitable way, based on MAT (Article 5 of the NP). </w:t>
            </w:r>
          </w:p>
          <w:p w14:paraId="22797B86" w14:textId="77777777" w:rsidR="006925E8" w:rsidRPr="00C60903" w:rsidRDefault="006925E8" w:rsidP="005B0014">
            <w:pPr>
              <w:spacing w:before="40" w:after="120"/>
              <w:rPr>
                <w:rFonts w:eastAsia="Times New Roman" w:cstheme="minorHAnsi"/>
                <w:sz w:val="18"/>
                <w:szCs w:val="18"/>
                <w:lang w:val="en-GB"/>
              </w:rPr>
            </w:pPr>
            <w:r>
              <w:rPr>
                <w:rFonts w:cstheme="minorHAnsi"/>
                <w:sz w:val="18"/>
                <w:szCs w:val="18"/>
              </w:rPr>
              <w:t>Risk Treatment Owner: Project Manager</w:t>
            </w:r>
          </w:p>
        </w:tc>
      </w:tr>
      <w:tr w:rsidR="006925E8" w:rsidRPr="00C60903" w14:paraId="6AA9E9BB" w14:textId="77777777" w:rsidTr="006925E8">
        <w:trPr>
          <w:trHeight w:val="628"/>
        </w:trPr>
        <w:tc>
          <w:tcPr>
            <w:tcW w:w="534" w:type="dxa"/>
          </w:tcPr>
          <w:p w14:paraId="5E684253" w14:textId="77777777" w:rsidR="006925E8" w:rsidRPr="00C60903" w:rsidRDefault="006925E8" w:rsidP="005B0014">
            <w:pPr>
              <w:spacing w:before="40" w:after="40"/>
              <w:contextualSpacing/>
              <w:rPr>
                <w:rFonts w:eastAsia="Times New Roman" w:cstheme="minorHAnsi"/>
                <w:sz w:val="18"/>
                <w:szCs w:val="18"/>
              </w:rPr>
            </w:pPr>
          </w:p>
        </w:tc>
        <w:tc>
          <w:tcPr>
            <w:tcW w:w="1559" w:type="dxa"/>
            <w:vMerge/>
          </w:tcPr>
          <w:p w14:paraId="60C56525" w14:textId="77777777" w:rsidR="006925E8" w:rsidRPr="00C60903" w:rsidRDefault="006925E8" w:rsidP="005B0014">
            <w:pPr>
              <w:spacing w:before="40" w:after="40"/>
              <w:contextualSpacing/>
              <w:rPr>
                <w:rFonts w:eastAsia="Times New Roman" w:cstheme="minorHAnsi"/>
                <w:sz w:val="18"/>
                <w:szCs w:val="18"/>
                <w:lang w:val="en-GB"/>
              </w:rPr>
            </w:pPr>
          </w:p>
        </w:tc>
        <w:tc>
          <w:tcPr>
            <w:tcW w:w="1417" w:type="dxa"/>
            <w:vMerge/>
          </w:tcPr>
          <w:p w14:paraId="0FC62FAF" w14:textId="77777777" w:rsidR="006925E8" w:rsidRPr="00C60903" w:rsidRDefault="006925E8" w:rsidP="005B0014">
            <w:pPr>
              <w:spacing w:before="40" w:after="40"/>
              <w:contextualSpacing/>
              <w:rPr>
                <w:rFonts w:eastAsia="Times New Roman" w:cstheme="minorHAnsi"/>
                <w:sz w:val="18"/>
                <w:szCs w:val="18"/>
                <w:lang w:val="en-GB"/>
              </w:rPr>
            </w:pPr>
          </w:p>
        </w:tc>
        <w:tc>
          <w:tcPr>
            <w:tcW w:w="1843" w:type="dxa"/>
            <w:vMerge/>
          </w:tcPr>
          <w:p w14:paraId="41200DFD" w14:textId="77777777" w:rsidR="006925E8" w:rsidRPr="00C60903" w:rsidRDefault="006925E8" w:rsidP="005B0014">
            <w:pPr>
              <w:spacing w:before="40" w:after="40"/>
              <w:contextualSpacing/>
              <w:rPr>
                <w:rFonts w:eastAsia="Times New Roman" w:cstheme="minorHAnsi"/>
                <w:sz w:val="18"/>
                <w:szCs w:val="18"/>
              </w:rPr>
            </w:pPr>
          </w:p>
        </w:tc>
        <w:tc>
          <w:tcPr>
            <w:tcW w:w="1418" w:type="dxa"/>
            <w:vMerge/>
          </w:tcPr>
          <w:p w14:paraId="05C56C58" w14:textId="77777777" w:rsidR="006925E8" w:rsidRPr="00C60903" w:rsidRDefault="006925E8" w:rsidP="005B0014">
            <w:pPr>
              <w:spacing w:beforeLines="60" w:before="144" w:afterLines="60" w:after="144"/>
              <w:contextualSpacing/>
              <w:rPr>
                <w:rFonts w:eastAsia="Times New Roman" w:cstheme="minorHAnsi"/>
                <w:b/>
                <w:bCs/>
                <w:sz w:val="18"/>
                <w:szCs w:val="18"/>
                <w:highlight w:val="lightGray"/>
              </w:rPr>
            </w:pPr>
          </w:p>
        </w:tc>
        <w:tc>
          <w:tcPr>
            <w:tcW w:w="1842" w:type="dxa"/>
            <w:vMerge/>
          </w:tcPr>
          <w:p w14:paraId="01DA1FC0" w14:textId="77777777" w:rsidR="006925E8" w:rsidRPr="00C60903" w:rsidRDefault="006925E8" w:rsidP="005B0014">
            <w:pPr>
              <w:spacing w:before="40" w:after="40"/>
              <w:contextualSpacing/>
              <w:rPr>
                <w:rFonts w:eastAsia="Times New Roman" w:cstheme="minorHAnsi"/>
                <w:sz w:val="18"/>
                <w:szCs w:val="18"/>
                <w:lang w:val="en-GB"/>
              </w:rPr>
            </w:pPr>
          </w:p>
        </w:tc>
        <w:tc>
          <w:tcPr>
            <w:tcW w:w="1575" w:type="dxa"/>
          </w:tcPr>
          <w:p w14:paraId="2800A99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146322742"/>
                <w:placeholder>
                  <w:docPart w:val="240ECB37791C4915BA20D12281ECE695"/>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3C760EF2"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182840A5" w14:textId="77777777" w:rsidR="006925E8" w:rsidRPr="00C60903" w:rsidRDefault="006925E8" w:rsidP="005B0014">
            <w:pPr>
              <w:spacing w:before="40" w:after="40"/>
              <w:contextualSpacing/>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616523580"/>
                <w:placeholder>
                  <w:docPart w:val="240ECB37791C4915BA20D12281ECE695"/>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5B44AE8A" w14:textId="77777777" w:rsidR="006925E8" w:rsidRPr="00C60903" w:rsidRDefault="006925E8" w:rsidP="005B0014">
            <w:pPr>
              <w:spacing w:before="40" w:after="40"/>
              <w:contextualSpacing/>
              <w:rPr>
                <w:rFonts w:eastAsia="Times New Roman" w:cstheme="minorHAnsi"/>
                <w:sz w:val="18"/>
                <w:szCs w:val="18"/>
                <w:lang w:val="en-GB"/>
              </w:rPr>
            </w:pPr>
            <w:r>
              <w:rPr>
                <w:rFonts w:eastAsia="Times New Roman" w:cstheme="minorHAnsi"/>
                <w:sz w:val="18"/>
                <w:szCs w:val="18"/>
                <w:lang w:val="en-GB"/>
              </w:rPr>
              <w:t>IP/UNDP RR</w:t>
            </w:r>
          </w:p>
        </w:tc>
        <w:tc>
          <w:tcPr>
            <w:tcW w:w="3351" w:type="dxa"/>
          </w:tcPr>
          <w:p w14:paraId="74E8D19A" w14:textId="77777777" w:rsidR="006925E8" w:rsidRPr="00C60903" w:rsidRDefault="006925E8" w:rsidP="005B0014">
            <w:pPr>
              <w:spacing w:before="40" w:after="120"/>
              <w:rPr>
                <w:rFonts w:cstheme="minorHAnsi"/>
                <w:sz w:val="18"/>
                <w:szCs w:val="18"/>
              </w:rPr>
            </w:pPr>
            <w:r w:rsidRPr="00C60903">
              <w:rPr>
                <w:rFonts w:cstheme="minorHAnsi"/>
                <w:sz w:val="18"/>
                <w:szCs w:val="18"/>
              </w:rPr>
              <w:t>Risk treatment: Mitigate-A national regulation for TK will ensure that TK associated with genetic resources held by local communities and traditional healers is accessed with their approval and involvement and that MAT have been established (Article 7 of the NP); and that local communities’ customary laws, community protocols, and procedures with respect to TK associated with genetic resources are considered (Article 12 of the NP).</w:t>
            </w:r>
          </w:p>
          <w:p w14:paraId="22BDE93F" w14:textId="77777777" w:rsidR="006925E8" w:rsidRPr="00C60903" w:rsidRDefault="006925E8" w:rsidP="005B0014">
            <w:pPr>
              <w:spacing w:before="40" w:after="120"/>
              <w:rPr>
                <w:rFonts w:eastAsia="Times New Roman" w:cstheme="minorHAnsi"/>
                <w:sz w:val="18"/>
                <w:szCs w:val="18"/>
                <w:lang w:val="en-GB"/>
              </w:rPr>
            </w:pPr>
            <w:r w:rsidRPr="00C60903">
              <w:rPr>
                <w:rFonts w:cstheme="minorHAnsi"/>
                <w:sz w:val="18"/>
                <w:szCs w:val="18"/>
              </w:rPr>
              <w:t>Risk Treatment Owner: Project Manager</w:t>
            </w:r>
          </w:p>
        </w:tc>
      </w:tr>
      <w:tr w:rsidR="006925E8" w:rsidRPr="00C60903" w14:paraId="6693AB32" w14:textId="77777777" w:rsidTr="006925E8">
        <w:trPr>
          <w:trHeight w:val="628"/>
        </w:trPr>
        <w:tc>
          <w:tcPr>
            <w:tcW w:w="534" w:type="dxa"/>
          </w:tcPr>
          <w:p w14:paraId="13788E97"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Pr>
                <w:rFonts w:eastAsia="Times New Roman" w:cstheme="minorHAnsi"/>
                <w:sz w:val="18"/>
                <w:szCs w:val="18"/>
                <w:lang w:val="en-GB"/>
              </w:rPr>
              <w:t>9</w:t>
            </w:r>
          </w:p>
        </w:tc>
        <w:tc>
          <w:tcPr>
            <w:tcW w:w="1559" w:type="dxa"/>
          </w:tcPr>
          <w:p w14:paraId="130300AA" w14:textId="77777777" w:rsidR="006925E8" w:rsidRPr="005C4AED" w:rsidRDefault="006925E8" w:rsidP="005B0014">
            <w:pPr>
              <w:rPr>
                <w:rFonts w:eastAsia="MS Mincho"/>
                <w:sz w:val="18"/>
                <w:szCs w:val="18"/>
                <w:lang w:eastAsia="ja-JP"/>
              </w:rPr>
            </w:pPr>
            <w:r>
              <w:rPr>
                <w:rFonts w:eastAsia="Times New Roman" w:cstheme="minorHAnsi"/>
                <w:sz w:val="18"/>
                <w:szCs w:val="18"/>
                <w:lang w:val="en-GB"/>
              </w:rPr>
              <w:t xml:space="preserve">There is a risk that </w:t>
            </w:r>
            <w:r>
              <w:rPr>
                <w:rFonts w:eastAsia="MS Mincho"/>
                <w:sz w:val="18"/>
                <w:szCs w:val="18"/>
                <w:lang w:val="en-GB" w:eastAsia="ja-JP"/>
              </w:rPr>
              <w:t>a</w:t>
            </w:r>
            <w:r w:rsidRPr="005C4AED">
              <w:rPr>
                <w:rFonts w:eastAsia="MS Mincho"/>
                <w:sz w:val="18"/>
                <w:szCs w:val="18"/>
                <w:lang w:eastAsia="ja-JP"/>
              </w:rPr>
              <w:t>lthough the ABS policy and regulatory framework would lead to benefits for TK bearers and herders in the project area, they may also, unintentionally, induce an intensification of the unsustainable harvesting of the medicinal plants in other regions of the country, because of their commercial value.</w:t>
            </w:r>
          </w:p>
          <w:p w14:paraId="753D2A02" w14:textId="77777777" w:rsidR="006925E8" w:rsidRPr="006A77A2" w:rsidRDefault="006925E8" w:rsidP="005B0014">
            <w:pPr>
              <w:spacing w:before="40" w:after="40" w:line="240" w:lineRule="auto"/>
              <w:contextualSpacing/>
              <w:jc w:val="both"/>
              <w:rPr>
                <w:rFonts w:eastAsia="Times New Roman" w:cstheme="minorHAnsi"/>
                <w:sz w:val="18"/>
                <w:szCs w:val="18"/>
              </w:rPr>
            </w:pPr>
          </w:p>
        </w:tc>
        <w:tc>
          <w:tcPr>
            <w:tcW w:w="1417" w:type="dxa"/>
          </w:tcPr>
          <w:p w14:paraId="46818E08"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lang w:val="en-GB"/>
              </w:rPr>
              <w:t xml:space="preserve">As a result of </w:t>
            </w:r>
            <w:r>
              <w:rPr>
                <w:rFonts w:eastAsia="Times New Roman" w:cstheme="minorHAnsi"/>
                <w:sz w:val="18"/>
                <w:szCs w:val="18"/>
                <w:lang w:val="en-GB"/>
              </w:rPr>
              <w:t>increased benefits and demand</w:t>
            </w:r>
          </w:p>
        </w:tc>
        <w:tc>
          <w:tcPr>
            <w:tcW w:w="1843" w:type="dxa"/>
          </w:tcPr>
          <w:p w14:paraId="733293C2"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rPr>
              <w:t xml:space="preserve">Which will impact </w:t>
            </w:r>
            <w:r>
              <w:rPr>
                <w:rFonts w:eastAsia="Times New Roman" w:cstheme="minorHAnsi"/>
                <w:sz w:val="18"/>
                <w:szCs w:val="18"/>
              </w:rPr>
              <w:t>populations of target species in the wild.</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767316826"/>
              <w:placeholder>
                <w:docPart w:val="19427184FEF3402099D353AF3BD4D33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65B64EC" w14:textId="77777777" w:rsidR="006925E8" w:rsidRPr="00C60903" w:rsidRDefault="006925E8" w:rsidP="005B0014">
                <w:pPr>
                  <w:spacing w:beforeLines="60" w:before="144" w:afterLines="60" w:after="144" w:line="240" w:lineRule="auto"/>
                  <w:contextualSpacing/>
                  <w:rPr>
                    <w:rFonts w:eastAsia="Times New Roman" w:cstheme="minorHAnsi"/>
                    <w:b/>
                    <w:bCs/>
                    <w:sz w:val="18"/>
                    <w:szCs w:val="18"/>
                  </w:rPr>
                </w:pPr>
                <w:r>
                  <w:rPr>
                    <w:rFonts w:eastAsia="Times New Roman" w:cstheme="minorHAnsi"/>
                    <w:b/>
                    <w:bCs/>
                    <w:sz w:val="18"/>
                    <w:szCs w:val="18"/>
                    <w:highlight w:val="lightGray"/>
                  </w:rPr>
                  <w:t>3. OPERATIONAL (3.5. Partners’ engagement) - UNDP Risk Appetite: EXPLORATORY TO OPEN</w:t>
                </w:r>
              </w:p>
            </w:sdtContent>
          </w:sdt>
          <w:p w14:paraId="2B3B9DD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2923B898"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Likelihood:</w:t>
            </w:r>
          </w:p>
          <w:p w14:paraId="5A6D777C" w14:textId="77777777" w:rsidR="006925E8" w:rsidRPr="00C60903"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831220748"/>
                <w:placeholder>
                  <w:docPart w:val="715987B154D0400E84934E6503159CC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C60903">
                  <w:rPr>
                    <w:rFonts w:eastAsia="Times New Roman" w:cstheme="minorHAnsi"/>
                    <w:b/>
                    <w:bCs/>
                    <w:sz w:val="18"/>
                    <w:szCs w:val="18"/>
                    <w:highlight w:val="lightGray"/>
                    <w:lang w:val="en-GB"/>
                  </w:rPr>
                  <w:t>3 - Moderately likely</w:t>
                </w:r>
              </w:sdtContent>
            </w:sdt>
          </w:p>
          <w:p w14:paraId="348DA8D7" w14:textId="77777777" w:rsidR="006925E8" w:rsidRPr="00C60903" w:rsidRDefault="006925E8" w:rsidP="005B0014">
            <w:pPr>
              <w:spacing w:before="40" w:after="40" w:line="240" w:lineRule="auto"/>
              <w:contextualSpacing/>
              <w:rPr>
                <w:rFonts w:eastAsia="Times New Roman" w:cstheme="minorHAnsi"/>
                <w:sz w:val="18"/>
                <w:szCs w:val="18"/>
                <w:lang w:val="en-GB"/>
              </w:rPr>
            </w:pPr>
          </w:p>
          <w:p w14:paraId="3992FCF3"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 xml:space="preserve">Impact: </w:t>
            </w:r>
          </w:p>
          <w:p w14:paraId="56FEBCA2" w14:textId="77777777" w:rsidR="006925E8" w:rsidRPr="00C60903"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1268811546"/>
                <w:placeholder>
                  <w:docPart w:val="715987B154D0400E84934E6503159CC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C60903">
                  <w:rPr>
                    <w:rFonts w:eastAsia="Times New Roman" w:cstheme="minorHAnsi"/>
                    <w:b/>
                    <w:bCs/>
                    <w:sz w:val="18"/>
                    <w:szCs w:val="18"/>
                    <w:highlight w:val="lightGray"/>
                    <w:lang w:val="en-GB"/>
                  </w:rPr>
                  <w:t>3 - Intermediate</w:t>
                </w:r>
              </w:sdtContent>
            </w:sdt>
          </w:p>
          <w:p w14:paraId="05978233" w14:textId="77777777" w:rsidR="006925E8" w:rsidRPr="00C60903" w:rsidRDefault="006925E8" w:rsidP="005B0014">
            <w:pPr>
              <w:spacing w:before="40" w:after="40" w:line="240" w:lineRule="auto"/>
              <w:contextualSpacing/>
              <w:rPr>
                <w:rFonts w:eastAsia="Times New Roman" w:cstheme="minorHAnsi"/>
                <w:sz w:val="18"/>
                <w:szCs w:val="18"/>
                <w:highlight w:val="lightGray"/>
                <w:lang w:val="en-GB"/>
              </w:rPr>
            </w:pPr>
          </w:p>
          <w:p w14:paraId="206A8EDC"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Risk level:</w:t>
            </w:r>
          </w:p>
          <w:p w14:paraId="32F74778" w14:textId="77777777" w:rsidR="006925E8" w:rsidRPr="00C60903"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1314298761"/>
                <w:placeholder>
                  <w:docPart w:val="715987B154D0400E84934E6503159CC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C60903">
                  <w:rPr>
                    <w:rFonts w:eastAsia="Times New Roman" w:cstheme="minorHAnsi"/>
                    <w:b/>
                    <w:bCs/>
                    <w:sz w:val="18"/>
                    <w:szCs w:val="18"/>
                    <w:highlight w:val="lightGray"/>
                    <w:lang w:val="en-GB"/>
                  </w:rPr>
                  <w:t>MODERATE (equates to a risk appetite of EXPLORATORY)</w:t>
                </w:r>
              </w:sdtContent>
            </w:sdt>
          </w:p>
        </w:tc>
        <w:tc>
          <w:tcPr>
            <w:tcW w:w="1575" w:type="dxa"/>
          </w:tcPr>
          <w:p w14:paraId="537D8D40"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529955771"/>
                <w:placeholder>
                  <w:docPart w:val="CFFABD4D27E040CBAF96382C95BFC705"/>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12A0B51B"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3A509304" w14:textId="77777777" w:rsidR="006925E8" w:rsidRPr="00C60903" w:rsidRDefault="006925E8" w:rsidP="005B0014">
            <w:pPr>
              <w:spacing w:before="40" w:after="40"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306766687"/>
                <w:placeholder>
                  <w:docPart w:val="CFFABD4D27E040CBAF96382C95BFC705"/>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r w:rsidRPr="00C60903">
              <w:rPr>
                <w:rFonts w:eastAsia="Times New Roman" w:cstheme="minorHAnsi"/>
                <w:sz w:val="18"/>
                <w:szCs w:val="18"/>
                <w:highlight w:val="lightGray"/>
                <w:lang w:val="en-GB"/>
              </w:rPr>
              <w:t xml:space="preserve"> </w:t>
            </w:r>
          </w:p>
          <w:p w14:paraId="4024E1DC" w14:textId="77777777" w:rsidR="006925E8" w:rsidRPr="00C60903" w:rsidRDefault="00000000" w:rsidP="005B0014">
            <w:pPr>
              <w:spacing w:before="40" w:after="40" w:line="240" w:lineRule="auto"/>
              <w:contextualSpacing/>
              <w:jc w:val="both"/>
              <w:rPr>
                <w:rFonts w:eastAsia="Times New Roman" w:cstheme="minorHAnsi"/>
                <w:sz w:val="18"/>
                <w:szCs w:val="18"/>
                <w:lang w:val="en-GB"/>
              </w:rPr>
            </w:pPr>
            <w:sdt>
              <w:sdtPr>
                <w:rPr>
                  <w:rFonts w:eastAsia="Times New Roman" w:cstheme="minorHAnsi"/>
                  <w:sz w:val="18"/>
                  <w:szCs w:val="18"/>
                  <w:lang w:val="en-GB"/>
                </w:rPr>
                <w:alias w:val="Select End Date"/>
                <w:tag w:val="Select End Date"/>
                <w:id w:val="451063779"/>
                <w:placeholder>
                  <w:docPart w:val="B10C6D05B50648B980658C18BBFBB1C5"/>
                </w:placeholder>
                <w:date w:fullDate="2029-09-30T00:00:00Z">
                  <w:dateFormat w:val="dd-MMM-yy"/>
                  <w:lid w:val="en-US"/>
                  <w:storeMappedDataAs w:val="dateTime"/>
                  <w:calendar w:val="gregorian"/>
                </w:date>
              </w:sdtPr>
              <w:sdtContent>
                <w:r w:rsidR="006925E8">
                  <w:rPr>
                    <w:rFonts w:eastAsia="Times New Roman" w:cstheme="minorHAnsi"/>
                    <w:sz w:val="18"/>
                    <w:szCs w:val="18"/>
                  </w:rPr>
                  <w:t>30-Sep-29</w:t>
                </w:r>
              </w:sdtContent>
            </w:sdt>
          </w:p>
        </w:tc>
        <w:tc>
          <w:tcPr>
            <w:tcW w:w="1170" w:type="dxa"/>
          </w:tcPr>
          <w:p w14:paraId="61F993DB"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3EAA17B8" w14:textId="77777777" w:rsidR="006925E8" w:rsidRPr="00C60903" w:rsidRDefault="006925E8" w:rsidP="005B0014">
            <w:pPr>
              <w:spacing w:before="40" w:after="120"/>
              <w:rPr>
                <w:rFonts w:cstheme="minorHAnsi"/>
                <w:sz w:val="18"/>
                <w:szCs w:val="18"/>
              </w:rPr>
            </w:pPr>
            <w:r w:rsidRPr="00C60903">
              <w:rPr>
                <w:rFonts w:eastAsia="Times New Roman" w:cstheme="minorHAnsi"/>
                <w:sz w:val="18"/>
                <w:szCs w:val="18"/>
                <w:lang w:val="en-GB"/>
              </w:rPr>
              <w:t xml:space="preserve">Risk Treatment </w:t>
            </w:r>
            <w:r>
              <w:rPr>
                <w:rFonts w:eastAsia="Times New Roman" w:cstheme="minorHAnsi"/>
                <w:sz w:val="18"/>
                <w:szCs w:val="18"/>
                <w:lang w:val="en-GB"/>
              </w:rPr>
              <w:t>9</w:t>
            </w:r>
            <w:r w:rsidRPr="00C60903">
              <w:rPr>
                <w:rFonts w:eastAsia="Times New Roman" w:cstheme="minorHAnsi"/>
                <w:sz w:val="18"/>
                <w:szCs w:val="18"/>
                <w:lang w:val="en-GB"/>
              </w:rPr>
              <w:t>.1:</w:t>
            </w:r>
            <w:r>
              <w:rPr>
                <w:rFonts w:eastAsia="Times New Roman" w:cstheme="minorHAnsi"/>
                <w:sz w:val="18"/>
                <w:szCs w:val="18"/>
                <w:lang w:val="en-GB"/>
              </w:rPr>
              <w:t xml:space="preserve"> Mitigate-</w:t>
            </w:r>
            <w:r w:rsidRPr="00C60903">
              <w:rPr>
                <w:rFonts w:cstheme="minorHAnsi"/>
                <w:sz w:val="18"/>
                <w:szCs w:val="18"/>
              </w:rPr>
              <w:t xml:space="preserve"> </w:t>
            </w:r>
            <w:r w:rsidRPr="00794F9A">
              <w:rPr>
                <w:sz w:val="18"/>
                <w:szCs w:val="18"/>
              </w:rPr>
              <w:t>Lesotho’s ABS policy and regulatory framework</w:t>
            </w:r>
            <w:r>
              <w:rPr>
                <w:sz w:val="18"/>
                <w:szCs w:val="18"/>
              </w:rPr>
              <w:t>, informed by the SESA,</w:t>
            </w:r>
            <w:r w:rsidRPr="00794F9A">
              <w:rPr>
                <w:sz w:val="18"/>
                <w:szCs w:val="18"/>
              </w:rPr>
              <w:t xml:space="preserve"> will be developed through a highly participatory process to ensure effective inter-institutional coordination and alignment with legislation or regulatory requirements from multiple sectors</w:t>
            </w:r>
            <w:r>
              <w:rPr>
                <w:sz w:val="18"/>
                <w:szCs w:val="18"/>
              </w:rPr>
              <w:t>. SESA will include meaningful consultations with the associations of traditional practitioners (herbalists and healers), herders, and other stakeholders to identify social and environmental priorities associated with the ABS policy. It will also include an analysis of the legal and institutional frameworks to identify gaps and weaknesses associated with the country’s system to address the social and environmental priorities (Output 1.1.1). SESA's recommendations will lead to an improved governance and a greater capacity of the country’s system (Outputs 1.1.2, 1.1.3, 1.1.4, 1.2.2, 2.1.4, 2.2.1, 2.2.3) to address the social and environmental priorities. Under the ABS policy and regulatory framework, ABS initiatives (Output 2.2.2) would be promoted in other regions of the country.</w:t>
            </w:r>
          </w:p>
          <w:p w14:paraId="1E5CBB8C" w14:textId="77777777" w:rsidR="006925E8" w:rsidRPr="00C60903" w:rsidRDefault="006925E8" w:rsidP="005B0014">
            <w:pPr>
              <w:spacing w:before="40" w:after="120"/>
              <w:rPr>
                <w:rFonts w:eastAsia="Times New Roman" w:cstheme="minorHAnsi"/>
                <w:sz w:val="18"/>
                <w:szCs w:val="18"/>
                <w:lang w:val="en-GB"/>
              </w:rPr>
            </w:pPr>
            <w:r w:rsidRPr="00C60903">
              <w:rPr>
                <w:rFonts w:eastAsia="Times New Roman" w:cstheme="minorHAnsi"/>
                <w:sz w:val="18"/>
                <w:szCs w:val="18"/>
                <w:lang w:val="en-GB"/>
              </w:rPr>
              <w:t>Risk Treatment Owner: Project Manager</w:t>
            </w:r>
          </w:p>
        </w:tc>
      </w:tr>
      <w:tr w:rsidR="006925E8" w:rsidRPr="00C60903" w14:paraId="0472AC03" w14:textId="77777777" w:rsidTr="006925E8">
        <w:trPr>
          <w:trHeight w:val="628"/>
        </w:trPr>
        <w:tc>
          <w:tcPr>
            <w:tcW w:w="534" w:type="dxa"/>
          </w:tcPr>
          <w:p w14:paraId="4A1B85FD"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Pr>
                <w:rFonts w:eastAsia="Times New Roman" w:cstheme="minorHAnsi"/>
                <w:sz w:val="18"/>
                <w:szCs w:val="18"/>
                <w:lang w:val="en-GB"/>
              </w:rPr>
              <w:t>10</w:t>
            </w:r>
          </w:p>
        </w:tc>
        <w:tc>
          <w:tcPr>
            <w:tcW w:w="1559" w:type="dxa"/>
          </w:tcPr>
          <w:p w14:paraId="1CF0192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Pr>
                <w:rFonts w:eastAsia="Times New Roman" w:cs="Calibri"/>
                <w:color w:val="000000"/>
                <w:sz w:val="18"/>
                <w:szCs w:val="18"/>
              </w:rPr>
              <w:t>There is a risk that the establishment of a laboratory and the processing equipment for s</w:t>
            </w:r>
            <w:r w:rsidRPr="00A34F01">
              <w:rPr>
                <w:rFonts w:eastAsia="Times New Roman" w:cs="Calibri"/>
                <w:color w:val="000000"/>
                <w:sz w:val="18"/>
                <w:szCs w:val="18"/>
              </w:rPr>
              <w:t>afety and efficacy of genetic</w:t>
            </w:r>
            <w:r>
              <w:rPr>
                <w:rFonts w:eastAsia="Times New Roman" w:cs="Calibri"/>
                <w:color w:val="000000"/>
                <w:sz w:val="18"/>
                <w:szCs w:val="18"/>
              </w:rPr>
              <w:t>-</w:t>
            </w:r>
            <w:r w:rsidRPr="00A34F01">
              <w:rPr>
                <w:rFonts w:eastAsia="Times New Roman" w:cs="Calibri"/>
                <w:color w:val="000000"/>
                <w:sz w:val="18"/>
                <w:szCs w:val="18"/>
              </w:rPr>
              <w:t>resource related products</w:t>
            </w:r>
            <w:r>
              <w:rPr>
                <w:rFonts w:eastAsia="Times New Roman" w:cs="Calibri"/>
                <w:color w:val="000000"/>
                <w:sz w:val="18"/>
                <w:szCs w:val="18"/>
              </w:rPr>
              <w:t xml:space="preserve"> could lead to gender discrimination and to occupational safety and health risks.</w:t>
            </w:r>
          </w:p>
        </w:tc>
        <w:tc>
          <w:tcPr>
            <w:tcW w:w="1417" w:type="dxa"/>
          </w:tcPr>
          <w:p w14:paraId="420273CB"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lang w:val="en-GB"/>
              </w:rPr>
              <w:t xml:space="preserve">As a result of </w:t>
            </w:r>
            <w:r>
              <w:rPr>
                <w:rFonts w:eastAsia="Times New Roman" w:cstheme="minorHAnsi"/>
                <w:sz w:val="18"/>
                <w:szCs w:val="18"/>
                <w:lang w:val="en-GB"/>
              </w:rPr>
              <w:t>inadequate awareness and training of workers on health and safety measures, and limited investment in occupational health and safety infrastructure.</w:t>
            </w:r>
          </w:p>
        </w:tc>
        <w:tc>
          <w:tcPr>
            <w:tcW w:w="1843" w:type="dxa"/>
          </w:tcPr>
          <w:p w14:paraId="7320FF2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C60903">
              <w:rPr>
                <w:rFonts w:eastAsia="Times New Roman" w:cstheme="minorHAnsi"/>
                <w:sz w:val="18"/>
                <w:szCs w:val="18"/>
              </w:rPr>
              <w:t xml:space="preserve">Which will impact </w:t>
            </w:r>
            <w:r>
              <w:rPr>
                <w:rFonts w:eastAsia="Times New Roman" w:cstheme="minorHAnsi"/>
                <w:sz w:val="18"/>
                <w:szCs w:val="18"/>
              </w:rPr>
              <w:t>health of both men and women; reduce workers morale and productivity; reduce economic benefits for women</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255028409"/>
              <w:placeholder>
                <w:docPart w:val="54A7151BF3BA43058E3DE337A312404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EA1F50" w14:textId="77777777" w:rsidR="006925E8" w:rsidRPr="00C60903" w:rsidRDefault="006925E8" w:rsidP="005B0014">
                <w:pPr>
                  <w:spacing w:beforeLines="60" w:before="144" w:afterLines="60" w:after="144" w:line="240" w:lineRule="auto"/>
                  <w:contextualSpacing/>
                  <w:rPr>
                    <w:rFonts w:eastAsia="Times New Roman" w:cstheme="minorHAnsi"/>
                    <w:b/>
                    <w:bCs/>
                    <w:sz w:val="18"/>
                    <w:szCs w:val="18"/>
                  </w:rPr>
                </w:pPr>
                <w:r>
                  <w:rPr>
                    <w:rFonts w:eastAsia="Times New Roman" w:cstheme="minorHAnsi"/>
                    <w:b/>
                    <w:bCs/>
                    <w:sz w:val="18"/>
                    <w:szCs w:val="18"/>
                    <w:highlight w:val="lightGray"/>
                  </w:rPr>
                  <w:t>1. SOCIAL AND ENVIRONMENTAL (1.10. Labour and working conditions) - UNDP Risk Appetite: CAUTIOUS</w:t>
                </w:r>
              </w:p>
            </w:sdtContent>
          </w:sdt>
          <w:p w14:paraId="57C0224B"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00F0761C"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Likelihood:</w:t>
            </w:r>
          </w:p>
          <w:p w14:paraId="23EFC200" w14:textId="77777777" w:rsidR="006925E8" w:rsidRPr="00C60903"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1084578296"/>
                <w:placeholder>
                  <w:docPart w:val="E8E15257C22A45D7A8DCB78FA26EC9E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C60903">
                  <w:rPr>
                    <w:rFonts w:eastAsia="Times New Roman" w:cstheme="minorHAnsi"/>
                    <w:b/>
                    <w:bCs/>
                    <w:sz w:val="18"/>
                    <w:szCs w:val="18"/>
                    <w:highlight w:val="lightGray"/>
                    <w:lang w:val="en-GB"/>
                  </w:rPr>
                  <w:t>3 - Moderately likely</w:t>
                </w:r>
              </w:sdtContent>
            </w:sdt>
          </w:p>
          <w:p w14:paraId="3FF24BD3" w14:textId="77777777" w:rsidR="006925E8" w:rsidRPr="00C60903" w:rsidRDefault="006925E8" w:rsidP="005B0014">
            <w:pPr>
              <w:spacing w:before="40" w:after="40" w:line="240" w:lineRule="auto"/>
              <w:contextualSpacing/>
              <w:rPr>
                <w:rFonts w:eastAsia="Times New Roman" w:cstheme="minorHAnsi"/>
                <w:sz w:val="18"/>
                <w:szCs w:val="18"/>
                <w:lang w:val="en-GB"/>
              </w:rPr>
            </w:pPr>
          </w:p>
          <w:p w14:paraId="4D53AA1E"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 xml:space="preserve">Impact: </w:t>
            </w:r>
          </w:p>
          <w:p w14:paraId="1DB21592" w14:textId="77777777" w:rsidR="006925E8" w:rsidRPr="00C60903"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641733480"/>
                <w:placeholder>
                  <w:docPart w:val="E8E15257C22A45D7A8DCB78FA26EC9E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Pr>
                    <w:rFonts w:eastAsia="Times New Roman" w:cstheme="minorHAnsi"/>
                    <w:b/>
                    <w:bCs/>
                    <w:sz w:val="18"/>
                    <w:szCs w:val="18"/>
                    <w:highlight w:val="lightGray"/>
                    <w:lang w:val="en-GB"/>
                  </w:rPr>
                  <w:t>2 - Minor</w:t>
                </w:r>
              </w:sdtContent>
            </w:sdt>
          </w:p>
          <w:p w14:paraId="53F23F41" w14:textId="77777777" w:rsidR="006925E8" w:rsidRPr="00C60903" w:rsidRDefault="006925E8" w:rsidP="005B0014">
            <w:pPr>
              <w:spacing w:before="40" w:after="40" w:line="240" w:lineRule="auto"/>
              <w:contextualSpacing/>
              <w:rPr>
                <w:rFonts w:eastAsia="Times New Roman" w:cstheme="minorHAnsi"/>
                <w:sz w:val="18"/>
                <w:szCs w:val="18"/>
                <w:highlight w:val="lightGray"/>
                <w:lang w:val="en-GB"/>
              </w:rPr>
            </w:pPr>
          </w:p>
          <w:p w14:paraId="0F7189D1" w14:textId="77777777" w:rsidR="006925E8" w:rsidRPr="00C60903" w:rsidRDefault="006925E8" w:rsidP="005B0014">
            <w:pPr>
              <w:spacing w:before="40" w:after="40" w:line="240" w:lineRule="auto"/>
              <w:contextualSpacing/>
              <w:rPr>
                <w:rFonts w:eastAsia="Times New Roman" w:cstheme="minorHAnsi"/>
                <w:sz w:val="18"/>
                <w:szCs w:val="18"/>
                <w:lang w:val="en-GB"/>
              </w:rPr>
            </w:pPr>
            <w:r w:rsidRPr="00C60903">
              <w:rPr>
                <w:rFonts w:eastAsia="Times New Roman" w:cstheme="minorHAnsi"/>
                <w:sz w:val="18"/>
                <w:szCs w:val="18"/>
                <w:lang w:val="en-GB"/>
              </w:rPr>
              <w:t>Risk level:</w:t>
            </w:r>
          </w:p>
          <w:p w14:paraId="11C0CB4E" w14:textId="77777777" w:rsidR="006925E8" w:rsidRPr="00C60903"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147527430"/>
                <w:placeholder>
                  <w:docPart w:val="E8E15257C22A45D7A8DCB78FA26EC9E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C60903">
                  <w:rPr>
                    <w:rFonts w:eastAsia="Times New Roman" w:cstheme="minorHAnsi"/>
                    <w:b/>
                    <w:bCs/>
                    <w:sz w:val="18"/>
                    <w:szCs w:val="18"/>
                    <w:highlight w:val="lightGray"/>
                    <w:lang w:val="en-GB"/>
                  </w:rPr>
                  <w:t>MODERATE (equates to a risk appetite of EXPLORATORY)</w:t>
                </w:r>
              </w:sdtContent>
            </w:sdt>
          </w:p>
        </w:tc>
        <w:tc>
          <w:tcPr>
            <w:tcW w:w="1575" w:type="dxa"/>
          </w:tcPr>
          <w:p w14:paraId="2C44218A"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1973363017"/>
                <w:placeholder>
                  <w:docPart w:val="560D0D8EDAAB472EB4AFC121110662F8"/>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4CC7796F"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1B8A6A0C" w14:textId="77777777" w:rsidR="006925E8" w:rsidRPr="00C60903"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2088950378"/>
                <w:placeholder>
                  <w:docPart w:val="560D0D8EDAAB472EB4AFC121110662F8"/>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28131638" w14:textId="77777777" w:rsidR="006925E8" w:rsidRPr="00C60903" w:rsidRDefault="006925E8" w:rsidP="005B0014">
            <w:pPr>
              <w:spacing w:before="40" w:after="40"/>
              <w:contextualSpacing/>
              <w:rPr>
                <w:rFonts w:eastAsia="Times New Roman" w:cstheme="minorHAnsi"/>
                <w:sz w:val="18"/>
                <w:szCs w:val="18"/>
                <w:lang w:val="en-GB"/>
              </w:rPr>
            </w:pPr>
            <w:r w:rsidRPr="00C60903">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7F481D3C" w14:textId="77777777" w:rsidR="006925E8" w:rsidRPr="00C60903" w:rsidRDefault="006925E8" w:rsidP="005B0014">
            <w:pPr>
              <w:spacing w:before="40" w:after="120"/>
              <w:rPr>
                <w:rFonts w:cstheme="minorHAnsi"/>
                <w:sz w:val="18"/>
                <w:szCs w:val="18"/>
              </w:rPr>
            </w:pPr>
            <w:r w:rsidRPr="00C60903">
              <w:rPr>
                <w:rFonts w:eastAsia="Times New Roman" w:cstheme="minorHAnsi"/>
                <w:sz w:val="18"/>
                <w:szCs w:val="18"/>
                <w:lang w:val="en-GB"/>
              </w:rPr>
              <w:t xml:space="preserve">Risk Treatment </w:t>
            </w:r>
            <w:r>
              <w:rPr>
                <w:rFonts w:eastAsia="Times New Roman" w:cstheme="minorHAnsi"/>
                <w:sz w:val="18"/>
                <w:szCs w:val="18"/>
                <w:lang w:val="en-GB"/>
              </w:rPr>
              <w:t>10</w:t>
            </w:r>
            <w:r w:rsidRPr="00C60903">
              <w:rPr>
                <w:rFonts w:eastAsia="Times New Roman" w:cstheme="minorHAnsi"/>
                <w:sz w:val="18"/>
                <w:szCs w:val="18"/>
                <w:lang w:val="en-GB"/>
              </w:rPr>
              <w:t>.1:</w:t>
            </w:r>
            <w:r>
              <w:rPr>
                <w:rFonts w:eastAsia="Times New Roman" w:cstheme="minorHAnsi"/>
                <w:sz w:val="18"/>
                <w:szCs w:val="18"/>
                <w:lang w:val="en-GB"/>
              </w:rPr>
              <w:t xml:space="preserve"> Mitigate-</w:t>
            </w:r>
            <w:r w:rsidRPr="00482080">
              <w:rPr>
                <w:rFonts w:eastAsia="Times New Roman" w:cs="Calibri"/>
                <w:color w:val="000000"/>
                <w:sz w:val="18"/>
                <w:szCs w:val="18"/>
              </w:rPr>
              <w:t xml:space="preserve">Based on the gender analysis and consultations with women groups, a </w:t>
            </w:r>
            <w:r w:rsidRPr="00FD7363">
              <w:rPr>
                <w:rFonts w:eastAsia="Times New Roman" w:cs="Calibri"/>
                <w:b/>
                <w:bCs/>
                <w:color w:val="000000"/>
                <w:sz w:val="18"/>
                <w:szCs w:val="18"/>
              </w:rPr>
              <w:t>Gender Action Plan</w:t>
            </w:r>
            <w:r w:rsidRPr="00482080">
              <w:rPr>
                <w:rFonts w:eastAsia="Times New Roman" w:cs="Calibri"/>
                <w:color w:val="000000"/>
                <w:sz w:val="18"/>
                <w:szCs w:val="18"/>
              </w:rPr>
              <w:t xml:space="preserve"> for the project was defined (see Annex </w:t>
            </w:r>
            <w:r>
              <w:rPr>
                <w:rFonts w:eastAsia="Times New Roman" w:cs="Calibri"/>
                <w:color w:val="000000"/>
                <w:sz w:val="18"/>
                <w:szCs w:val="18"/>
              </w:rPr>
              <w:t>10</w:t>
            </w:r>
            <w:r w:rsidRPr="00482080">
              <w:rPr>
                <w:rFonts w:eastAsia="Times New Roman" w:cs="Calibri"/>
                <w:color w:val="000000"/>
                <w:sz w:val="18"/>
                <w:szCs w:val="18"/>
              </w:rPr>
              <w:t xml:space="preserve"> of the Project Document), considering all gender equality concerns; the implementation of the Plan will ensure women participation and empowerment.</w:t>
            </w:r>
            <w:r w:rsidRPr="000709AE">
              <w:rPr>
                <w:rFonts w:eastAsia="Times New Roman" w:cs="Calibri"/>
                <w:color w:val="000000"/>
                <w:sz w:val="18"/>
                <w:szCs w:val="18"/>
              </w:rPr>
              <w:t xml:space="preserve"> A targeted </w:t>
            </w:r>
            <w:r w:rsidRPr="00FD7363">
              <w:rPr>
                <w:rFonts w:eastAsia="Times New Roman" w:cs="Calibri"/>
                <w:b/>
                <w:bCs/>
                <w:color w:val="000000"/>
                <w:sz w:val="18"/>
                <w:szCs w:val="18"/>
              </w:rPr>
              <w:t>Occupational Safety and Health Action Plan (OSHAP</w:t>
            </w:r>
            <w:r>
              <w:rPr>
                <w:rFonts w:eastAsia="Times New Roman" w:cs="Calibri"/>
                <w:color w:val="000000"/>
                <w:sz w:val="18"/>
                <w:szCs w:val="18"/>
              </w:rPr>
              <w:t>), which will s</w:t>
            </w:r>
            <w:r w:rsidRPr="000709AE">
              <w:rPr>
                <w:rFonts w:eastAsia="Times New Roman" w:cs="Calibri"/>
                <w:color w:val="000000"/>
                <w:sz w:val="18"/>
                <w:szCs w:val="18"/>
              </w:rPr>
              <w:t xml:space="preserve">trengthen </w:t>
            </w:r>
            <w:r>
              <w:rPr>
                <w:rFonts w:eastAsia="Times New Roman" w:cs="Calibri"/>
                <w:color w:val="000000"/>
                <w:sz w:val="18"/>
                <w:szCs w:val="18"/>
              </w:rPr>
              <w:t xml:space="preserve">the </w:t>
            </w:r>
            <w:r w:rsidRPr="000709AE">
              <w:rPr>
                <w:rFonts w:eastAsia="Times New Roman" w:cs="Calibri"/>
                <w:color w:val="000000"/>
                <w:sz w:val="18"/>
                <w:szCs w:val="18"/>
              </w:rPr>
              <w:t>capacities through targeted training</w:t>
            </w:r>
            <w:r>
              <w:rPr>
                <w:rFonts w:eastAsia="Times New Roman" w:cs="Calibri"/>
                <w:color w:val="000000"/>
                <w:sz w:val="18"/>
                <w:szCs w:val="18"/>
              </w:rPr>
              <w:t xml:space="preserve"> of</w:t>
            </w:r>
            <w:r w:rsidRPr="000709AE">
              <w:rPr>
                <w:rFonts w:eastAsia="Times New Roman" w:cs="Calibri"/>
                <w:color w:val="000000"/>
                <w:sz w:val="18"/>
                <w:szCs w:val="18"/>
              </w:rPr>
              <w:t xml:space="preserve"> experts and technical staff of national research cent</w:t>
            </w:r>
            <w:r>
              <w:rPr>
                <w:rFonts w:eastAsia="Times New Roman" w:cs="Calibri"/>
                <w:color w:val="000000"/>
                <w:sz w:val="18"/>
                <w:szCs w:val="18"/>
              </w:rPr>
              <w:t>ers</w:t>
            </w:r>
            <w:r w:rsidRPr="000709AE">
              <w:rPr>
                <w:rFonts w:eastAsia="Times New Roman" w:cs="Calibri"/>
                <w:color w:val="000000"/>
                <w:sz w:val="18"/>
                <w:szCs w:val="18"/>
              </w:rPr>
              <w:t>, including the NUL, Department of Agricultural Research, and Katse Botanical Garden in</w:t>
            </w:r>
            <w:r>
              <w:rPr>
                <w:rFonts w:eastAsia="Times New Roman" w:cs="Calibri"/>
                <w:color w:val="000000"/>
                <w:sz w:val="18"/>
                <w:szCs w:val="18"/>
              </w:rPr>
              <w:t xml:space="preserve"> research and development</w:t>
            </w:r>
            <w:r w:rsidRPr="000709AE">
              <w:rPr>
                <w:rFonts w:eastAsia="Times New Roman" w:cs="Calibri"/>
                <w:color w:val="000000"/>
                <w:sz w:val="18"/>
                <w:szCs w:val="18"/>
              </w:rPr>
              <w:t xml:space="preserve"> associated with medicinal plant</w:t>
            </w:r>
            <w:r>
              <w:rPr>
                <w:rFonts w:eastAsia="Times New Roman" w:cs="Calibri"/>
                <w:color w:val="000000"/>
                <w:sz w:val="18"/>
                <w:szCs w:val="18"/>
              </w:rPr>
              <w:t>s</w:t>
            </w:r>
            <w:r w:rsidRPr="000709AE">
              <w:rPr>
                <w:rFonts w:eastAsia="Times New Roman" w:cs="Calibri"/>
                <w:color w:val="000000"/>
                <w:sz w:val="18"/>
                <w:szCs w:val="18"/>
              </w:rPr>
              <w:t>.</w:t>
            </w:r>
            <w:r>
              <w:rPr>
                <w:rFonts w:eastAsia="Times New Roman" w:cs="Calibri"/>
                <w:color w:val="000000"/>
                <w:sz w:val="18"/>
                <w:szCs w:val="18"/>
              </w:rPr>
              <w:t xml:space="preserve"> </w:t>
            </w:r>
            <w:r w:rsidRPr="000709AE">
              <w:rPr>
                <w:rFonts w:eastAsia="Times New Roman" w:cs="Calibri"/>
                <w:color w:val="000000"/>
                <w:sz w:val="18"/>
                <w:szCs w:val="18"/>
              </w:rPr>
              <w:t xml:space="preserve">This will ensure that research </w:t>
            </w:r>
            <w:r>
              <w:rPr>
                <w:rFonts w:eastAsia="Times New Roman" w:cs="Calibri"/>
                <w:color w:val="000000"/>
                <w:sz w:val="18"/>
                <w:szCs w:val="18"/>
              </w:rPr>
              <w:t xml:space="preserve">on medicinal plants and other commercial products </w:t>
            </w:r>
            <w:r w:rsidRPr="000709AE">
              <w:rPr>
                <w:rFonts w:eastAsia="Times New Roman" w:cs="Calibri"/>
                <w:color w:val="000000"/>
                <w:sz w:val="18"/>
                <w:szCs w:val="18"/>
              </w:rPr>
              <w:t xml:space="preserve">does </w:t>
            </w:r>
            <w:r w:rsidRPr="0026193B">
              <w:rPr>
                <w:rFonts w:eastAsia="Times New Roman" w:cstheme="minorHAnsi"/>
                <w:color w:val="000000"/>
                <w:sz w:val="18"/>
                <w:szCs w:val="18"/>
              </w:rPr>
              <w:t xml:space="preserve">not only result in publications, but also leads to development of </w:t>
            </w:r>
            <w:r>
              <w:rPr>
                <w:rFonts w:eastAsia="Times New Roman" w:cstheme="minorHAnsi"/>
                <w:color w:val="000000"/>
                <w:sz w:val="18"/>
                <w:szCs w:val="18"/>
              </w:rPr>
              <w:t xml:space="preserve">products </w:t>
            </w:r>
            <w:r>
              <w:rPr>
                <w:rFonts w:cstheme="minorHAnsi"/>
                <w:sz w:val="18"/>
                <w:szCs w:val="18"/>
              </w:rPr>
              <w:t xml:space="preserve">that would meet high standards of </w:t>
            </w:r>
            <w:r w:rsidRPr="00A34F01">
              <w:rPr>
                <w:rFonts w:cstheme="minorHAnsi"/>
                <w:sz w:val="18"/>
                <w:szCs w:val="18"/>
              </w:rPr>
              <w:t>safety and efficacy before entering the market</w:t>
            </w:r>
            <w:r>
              <w:rPr>
                <w:rFonts w:cstheme="minorHAnsi"/>
                <w:sz w:val="18"/>
                <w:szCs w:val="18"/>
              </w:rPr>
              <w:t>.</w:t>
            </w:r>
          </w:p>
          <w:p w14:paraId="0C967E29" w14:textId="77777777" w:rsidR="006925E8" w:rsidRPr="00C60903" w:rsidRDefault="006925E8" w:rsidP="005B0014">
            <w:pPr>
              <w:spacing w:before="40" w:after="120"/>
              <w:rPr>
                <w:rFonts w:eastAsia="Times New Roman" w:cstheme="minorHAnsi"/>
                <w:sz w:val="18"/>
                <w:szCs w:val="18"/>
                <w:lang w:val="en-GB"/>
              </w:rPr>
            </w:pPr>
            <w:r w:rsidRPr="00C60903">
              <w:rPr>
                <w:rFonts w:eastAsia="Times New Roman" w:cstheme="minorHAnsi"/>
                <w:sz w:val="18"/>
                <w:szCs w:val="18"/>
                <w:lang w:val="en-GB"/>
              </w:rPr>
              <w:t>Risk Treatment Owner: Project Manager</w:t>
            </w:r>
          </w:p>
        </w:tc>
      </w:tr>
      <w:tr w:rsidR="006925E8" w:rsidRPr="00CD6005" w14:paraId="4B4B8E01" w14:textId="77777777" w:rsidTr="006925E8">
        <w:trPr>
          <w:trHeight w:val="628"/>
        </w:trPr>
        <w:tc>
          <w:tcPr>
            <w:tcW w:w="534" w:type="dxa"/>
          </w:tcPr>
          <w:p w14:paraId="3E3D9CA6" w14:textId="77777777" w:rsidR="006925E8" w:rsidRPr="00CD6005" w:rsidRDefault="006925E8" w:rsidP="005B0014">
            <w:pPr>
              <w:spacing w:before="40" w:after="40" w:line="240" w:lineRule="auto"/>
              <w:contextualSpacing/>
              <w:jc w:val="both"/>
              <w:rPr>
                <w:rFonts w:eastAsia="Times New Roman" w:cstheme="minorHAnsi"/>
                <w:sz w:val="18"/>
                <w:szCs w:val="18"/>
                <w:lang w:val="en-GB"/>
              </w:rPr>
            </w:pPr>
            <w:r w:rsidRPr="00CD6005">
              <w:rPr>
                <w:rFonts w:eastAsia="Times New Roman" w:cstheme="minorHAnsi"/>
                <w:sz w:val="18"/>
                <w:szCs w:val="18"/>
                <w:lang w:val="en-GB"/>
              </w:rPr>
              <w:t>11</w:t>
            </w:r>
          </w:p>
        </w:tc>
        <w:tc>
          <w:tcPr>
            <w:tcW w:w="1559" w:type="dxa"/>
          </w:tcPr>
          <w:p w14:paraId="5CAF5090" w14:textId="77777777" w:rsidR="006925E8" w:rsidRPr="00A87EFE" w:rsidRDefault="006925E8" w:rsidP="005B0014">
            <w:pPr>
              <w:spacing w:after="60" w:line="240" w:lineRule="auto"/>
              <w:jc w:val="both"/>
              <w:rPr>
                <w:rFonts w:ascii="Calibri" w:eastAsia="MS Mincho" w:hAnsi="Calibri" w:cs="Times New Roman"/>
                <w:sz w:val="18"/>
                <w:szCs w:val="18"/>
                <w:lang w:eastAsia="ja-JP"/>
              </w:rPr>
            </w:pPr>
            <w:r w:rsidRPr="00CD6005">
              <w:rPr>
                <w:rFonts w:eastAsia="Times New Roman" w:cstheme="minorHAnsi"/>
                <w:sz w:val="18"/>
                <w:szCs w:val="18"/>
                <w:lang w:val="en-GB"/>
              </w:rPr>
              <w:t>There is a risk that the</w:t>
            </w:r>
            <w:r w:rsidRPr="00CD6005">
              <w:rPr>
                <w:rFonts w:eastAsia="MS Mincho"/>
                <w:sz w:val="18"/>
                <w:szCs w:val="18"/>
                <w:lang w:eastAsia="ja-JP"/>
              </w:rPr>
              <w:t xml:space="preserve"> spread of COVID-19 could pose a risk to the health of stakeholders during project implementation, particularly in activities that involve consultation.</w:t>
            </w:r>
          </w:p>
        </w:tc>
        <w:tc>
          <w:tcPr>
            <w:tcW w:w="1417" w:type="dxa"/>
          </w:tcPr>
          <w:p w14:paraId="4CB2905C" w14:textId="77777777" w:rsidR="006925E8" w:rsidRPr="00CD6005" w:rsidRDefault="006925E8" w:rsidP="005B0014">
            <w:pPr>
              <w:spacing w:before="40" w:after="40" w:line="240" w:lineRule="auto"/>
              <w:contextualSpacing/>
              <w:jc w:val="both"/>
              <w:rPr>
                <w:rFonts w:eastAsia="Times New Roman" w:cstheme="minorHAnsi"/>
                <w:sz w:val="18"/>
                <w:szCs w:val="18"/>
                <w:lang w:val="en-GB"/>
              </w:rPr>
            </w:pPr>
            <w:r w:rsidRPr="00CD6005">
              <w:rPr>
                <w:rFonts w:eastAsia="Times New Roman" w:cstheme="minorHAnsi"/>
                <w:sz w:val="18"/>
                <w:szCs w:val="18"/>
                <w:lang w:val="en-GB"/>
              </w:rPr>
              <w:t>As a result of person-to-person physical contacts</w:t>
            </w:r>
          </w:p>
        </w:tc>
        <w:tc>
          <w:tcPr>
            <w:tcW w:w="1843" w:type="dxa"/>
          </w:tcPr>
          <w:p w14:paraId="7958F069" w14:textId="77777777" w:rsidR="006925E8" w:rsidRPr="00CD6005" w:rsidRDefault="006925E8" w:rsidP="005B0014">
            <w:pPr>
              <w:spacing w:before="40" w:after="40" w:line="240" w:lineRule="auto"/>
              <w:contextualSpacing/>
              <w:jc w:val="both"/>
              <w:rPr>
                <w:rFonts w:eastAsia="Times New Roman" w:cstheme="minorHAnsi"/>
                <w:sz w:val="18"/>
                <w:szCs w:val="18"/>
                <w:lang w:val="en-GB"/>
              </w:rPr>
            </w:pPr>
            <w:r w:rsidRPr="00CD6005">
              <w:rPr>
                <w:rFonts w:eastAsia="Times New Roman" w:cstheme="minorHAnsi"/>
                <w:sz w:val="18"/>
                <w:szCs w:val="18"/>
              </w:rPr>
              <w:t>Which will impact the health and ability of stakeholders to effectively contribute to the project activities</w:t>
            </w:r>
          </w:p>
        </w:tc>
        <w:tc>
          <w:tcPr>
            <w:tcW w:w="1418" w:type="dxa"/>
          </w:tcPr>
          <w:sdt>
            <w:sdtPr>
              <w:rPr>
                <w:rFonts w:eastAsia="Times New Roman" w:cstheme="minorHAnsi"/>
                <w:b/>
                <w:bCs/>
                <w:sz w:val="18"/>
                <w:szCs w:val="18"/>
                <w:highlight w:val="lightGray"/>
              </w:rPr>
              <w:alias w:val="Select Risk Categories and Sub-categories"/>
              <w:tag w:val="Select Risk Categories and Sub-categories"/>
              <w:id w:val="102617189"/>
              <w:placeholder>
                <w:docPart w:val="E4739AFE6D8D48B9846E0492F35192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40BE7ED" w14:textId="77777777" w:rsidR="006925E8" w:rsidRPr="00CD6005" w:rsidRDefault="006925E8" w:rsidP="005B0014">
                <w:pPr>
                  <w:spacing w:beforeLines="60" w:before="144" w:afterLines="60" w:after="144" w:line="240" w:lineRule="auto"/>
                  <w:contextualSpacing/>
                  <w:rPr>
                    <w:rFonts w:eastAsia="Times New Roman" w:cstheme="minorHAnsi"/>
                    <w:b/>
                    <w:bCs/>
                    <w:sz w:val="18"/>
                    <w:szCs w:val="18"/>
                  </w:rPr>
                </w:pPr>
                <w:r w:rsidRPr="00CD6005">
                  <w:rPr>
                    <w:rFonts w:eastAsia="Times New Roman" w:cstheme="minorHAnsi"/>
                    <w:b/>
                    <w:bCs/>
                    <w:sz w:val="18"/>
                    <w:szCs w:val="18"/>
                    <w:highlight w:val="lightGray"/>
                  </w:rPr>
                  <w:t>1. SOCIAL AND ENVIRONMENTAL (1.6. Community health, safety and security) - UNDP Risk Appetite: CAUTIOUS</w:t>
                </w:r>
              </w:p>
            </w:sdtContent>
          </w:sdt>
          <w:p w14:paraId="37CD4BA3" w14:textId="77777777" w:rsidR="006925E8" w:rsidRPr="00CD6005" w:rsidRDefault="006925E8" w:rsidP="005B0014">
            <w:pPr>
              <w:spacing w:before="40" w:after="40" w:line="240" w:lineRule="auto"/>
              <w:contextualSpacing/>
              <w:jc w:val="both"/>
              <w:rPr>
                <w:rFonts w:eastAsia="Times New Roman" w:cstheme="minorHAnsi"/>
                <w:sz w:val="18"/>
                <w:szCs w:val="18"/>
                <w:lang w:val="en-GB"/>
              </w:rPr>
            </w:pPr>
          </w:p>
        </w:tc>
        <w:tc>
          <w:tcPr>
            <w:tcW w:w="1842" w:type="dxa"/>
          </w:tcPr>
          <w:p w14:paraId="59DB6C34" w14:textId="77777777" w:rsidR="006925E8" w:rsidRPr="00CD6005" w:rsidRDefault="006925E8" w:rsidP="005B0014">
            <w:pPr>
              <w:spacing w:before="40" w:after="40" w:line="240" w:lineRule="auto"/>
              <w:contextualSpacing/>
              <w:rPr>
                <w:rFonts w:eastAsia="Times New Roman" w:cstheme="minorHAnsi"/>
                <w:sz w:val="18"/>
                <w:szCs w:val="18"/>
                <w:lang w:val="en-GB"/>
              </w:rPr>
            </w:pPr>
            <w:r w:rsidRPr="00CD6005">
              <w:rPr>
                <w:rFonts w:eastAsia="Times New Roman" w:cstheme="minorHAnsi"/>
                <w:sz w:val="18"/>
                <w:szCs w:val="18"/>
                <w:lang w:val="en-GB"/>
              </w:rPr>
              <w:t>Likelihood:</w:t>
            </w:r>
          </w:p>
          <w:p w14:paraId="51D2E560" w14:textId="77777777" w:rsidR="006925E8" w:rsidRPr="00CD6005" w:rsidRDefault="00000000" w:rsidP="005B0014">
            <w:pPr>
              <w:spacing w:before="40" w:after="40" w:line="240" w:lineRule="auto"/>
              <w:contextualSpacing/>
              <w:rPr>
                <w:rFonts w:eastAsia="Times New Roman" w:cstheme="minorHAnsi"/>
                <w:b/>
                <w:bCs/>
                <w:sz w:val="18"/>
                <w:szCs w:val="18"/>
                <w:lang w:val="en-GB"/>
              </w:rPr>
            </w:pPr>
            <w:sdt>
              <w:sdtPr>
                <w:rPr>
                  <w:rFonts w:eastAsia="Times New Roman" w:cstheme="minorHAnsi"/>
                  <w:b/>
                  <w:bCs/>
                  <w:sz w:val="18"/>
                  <w:szCs w:val="18"/>
                  <w:highlight w:val="lightGray"/>
                  <w:lang w:val="en-GB"/>
                </w:rPr>
                <w:alias w:val="Select Likelihood Level"/>
                <w:tag w:val="Select Likelihood Level"/>
                <w:id w:val="610711543"/>
                <w:placeholder>
                  <w:docPart w:val="7E09B4EEB06D436DB0058B9535AC3671"/>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6925E8" w:rsidRPr="00CD6005">
                  <w:rPr>
                    <w:rFonts w:eastAsia="Times New Roman" w:cstheme="minorHAnsi"/>
                    <w:b/>
                    <w:bCs/>
                    <w:sz w:val="18"/>
                    <w:szCs w:val="18"/>
                    <w:highlight w:val="lightGray"/>
                    <w:lang w:val="en-GB"/>
                  </w:rPr>
                  <w:t>2 - Low likelihood</w:t>
                </w:r>
              </w:sdtContent>
            </w:sdt>
          </w:p>
          <w:p w14:paraId="22B66F97" w14:textId="77777777" w:rsidR="006925E8" w:rsidRPr="00CD6005" w:rsidRDefault="006925E8" w:rsidP="005B0014">
            <w:pPr>
              <w:spacing w:before="40" w:after="40" w:line="240" w:lineRule="auto"/>
              <w:contextualSpacing/>
              <w:rPr>
                <w:rFonts w:eastAsia="Times New Roman" w:cstheme="minorHAnsi"/>
                <w:sz w:val="18"/>
                <w:szCs w:val="18"/>
                <w:lang w:val="en-GB"/>
              </w:rPr>
            </w:pPr>
          </w:p>
          <w:p w14:paraId="4BE3B3EB" w14:textId="77777777" w:rsidR="006925E8" w:rsidRPr="00CD6005" w:rsidRDefault="006925E8" w:rsidP="005B0014">
            <w:pPr>
              <w:spacing w:before="40" w:after="40" w:line="240" w:lineRule="auto"/>
              <w:contextualSpacing/>
              <w:rPr>
                <w:rFonts w:eastAsia="Times New Roman" w:cstheme="minorHAnsi"/>
                <w:sz w:val="18"/>
                <w:szCs w:val="18"/>
                <w:lang w:val="en-GB"/>
              </w:rPr>
            </w:pPr>
            <w:r w:rsidRPr="00CD6005">
              <w:rPr>
                <w:rFonts w:eastAsia="Times New Roman" w:cstheme="minorHAnsi"/>
                <w:sz w:val="18"/>
                <w:szCs w:val="18"/>
                <w:lang w:val="en-GB"/>
              </w:rPr>
              <w:t xml:space="preserve">Impact: </w:t>
            </w:r>
          </w:p>
          <w:p w14:paraId="797A23D2" w14:textId="77777777" w:rsidR="006925E8" w:rsidRPr="00CD6005" w:rsidRDefault="00000000" w:rsidP="005B0014">
            <w:pPr>
              <w:spacing w:before="40" w:after="40" w:line="240" w:lineRule="auto"/>
              <w:contextualSpacing/>
              <w:rPr>
                <w:rFonts w:eastAsia="Times New Roman" w:cstheme="minorHAnsi"/>
                <w:b/>
                <w:bCs/>
                <w:sz w:val="18"/>
                <w:szCs w:val="18"/>
                <w:highlight w:val="lightGray"/>
                <w:lang w:val="en-GB"/>
              </w:rPr>
            </w:pPr>
            <w:sdt>
              <w:sdtPr>
                <w:rPr>
                  <w:rFonts w:eastAsia="Times New Roman" w:cstheme="minorHAnsi"/>
                  <w:b/>
                  <w:bCs/>
                  <w:sz w:val="18"/>
                  <w:szCs w:val="18"/>
                  <w:highlight w:val="lightGray"/>
                  <w:lang w:val="en-GB"/>
                </w:rPr>
                <w:alias w:val="Select Impact Level"/>
                <w:tag w:val="Select Impact Level"/>
                <w:id w:val="-272163000"/>
                <w:placeholder>
                  <w:docPart w:val="7E09B4EEB06D436DB0058B9535AC3671"/>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6925E8" w:rsidRPr="00CD6005">
                  <w:rPr>
                    <w:rFonts w:eastAsia="Times New Roman" w:cstheme="minorHAnsi"/>
                    <w:b/>
                    <w:bCs/>
                    <w:sz w:val="18"/>
                    <w:szCs w:val="18"/>
                    <w:highlight w:val="lightGray"/>
                    <w:lang w:val="en-GB"/>
                  </w:rPr>
                  <w:t>2 - Minor</w:t>
                </w:r>
              </w:sdtContent>
            </w:sdt>
          </w:p>
          <w:p w14:paraId="5DBD2D3E" w14:textId="77777777" w:rsidR="006925E8" w:rsidRPr="00CD6005" w:rsidRDefault="006925E8" w:rsidP="005B0014">
            <w:pPr>
              <w:spacing w:before="40" w:after="40" w:line="240" w:lineRule="auto"/>
              <w:contextualSpacing/>
              <w:rPr>
                <w:rFonts w:eastAsia="Times New Roman" w:cstheme="minorHAnsi"/>
                <w:sz w:val="18"/>
                <w:szCs w:val="18"/>
                <w:highlight w:val="lightGray"/>
                <w:lang w:val="en-GB"/>
              </w:rPr>
            </w:pPr>
          </w:p>
          <w:p w14:paraId="3D7D8A67" w14:textId="77777777" w:rsidR="006925E8" w:rsidRPr="00CD6005" w:rsidRDefault="006925E8" w:rsidP="005B0014">
            <w:pPr>
              <w:spacing w:before="40" w:after="40" w:line="240" w:lineRule="auto"/>
              <w:contextualSpacing/>
              <w:rPr>
                <w:rFonts w:eastAsia="Times New Roman" w:cstheme="minorHAnsi"/>
                <w:sz w:val="18"/>
                <w:szCs w:val="18"/>
                <w:lang w:val="en-GB"/>
              </w:rPr>
            </w:pPr>
            <w:r w:rsidRPr="00CD6005">
              <w:rPr>
                <w:rFonts w:eastAsia="Times New Roman" w:cstheme="minorHAnsi"/>
                <w:sz w:val="18"/>
                <w:szCs w:val="18"/>
                <w:lang w:val="en-GB"/>
              </w:rPr>
              <w:t>Risk level:</w:t>
            </w:r>
          </w:p>
          <w:p w14:paraId="143353F5" w14:textId="77777777" w:rsidR="006925E8" w:rsidRPr="00CD6005" w:rsidRDefault="00000000" w:rsidP="005B0014">
            <w:pPr>
              <w:spacing w:before="40" w:after="40" w:line="240" w:lineRule="auto"/>
              <w:contextualSpacing/>
              <w:jc w:val="both"/>
              <w:rPr>
                <w:rFonts w:eastAsia="Times New Roman" w:cstheme="minorHAnsi"/>
                <w:sz w:val="18"/>
                <w:szCs w:val="18"/>
              </w:rPr>
            </w:pPr>
            <w:sdt>
              <w:sdtPr>
                <w:rPr>
                  <w:rFonts w:eastAsia="Times New Roman" w:cstheme="minorHAnsi"/>
                  <w:b/>
                  <w:bCs/>
                  <w:sz w:val="18"/>
                  <w:szCs w:val="18"/>
                  <w:highlight w:val="lightGray"/>
                  <w:lang w:val="en-GB"/>
                </w:rPr>
                <w:alias w:val="Select Risk Level"/>
                <w:tag w:val="Select Risk Level"/>
                <w:id w:val="1387151794"/>
                <w:placeholder>
                  <w:docPart w:val="7E09B4EEB06D436DB0058B9535AC3671"/>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6925E8" w:rsidRPr="00CD6005">
                  <w:rPr>
                    <w:rFonts w:eastAsia="Times New Roman" w:cstheme="minorHAnsi"/>
                    <w:b/>
                    <w:bCs/>
                    <w:sz w:val="18"/>
                    <w:szCs w:val="18"/>
                    <w:highlight w:val="lightGray"/>
                    <w:lang w:val="en-GB"/>
                  </w:rPr>
                  <w:t>LOW (equates to a risk appetite of MINIMAL)</w:t>
                </w:r>
              </w:sdtContent>
            </w:sdt>
          </w:p>
        </w:tc>
        <w:tc>
          <w:tcPr>
            <w:tcW w:w="1575" w:type="dxa"/>
          </w:tcPr>
          <w:p w14:paraId="10289CDF"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r w:rsidRPr="00AB1416">
              <w:rPr>
                <w:rFonts w:eastAsia="Times New Roman" w:cstheme="minorHAnsi"/>
                <w:sz w:val="18"/>
                <w:szCs w:val="18"/>
                <w:lang w:val="en-GB"/>
              </w:rPr>
              <w:t xml:space="preserve">From: </w:t>
            </w:r>
            <w:sdt>
              <w:sdtPr>
                <w:rPr>
                  <w:rFonts w:eastAsia="Times New Roman" w:cstheme="minorHAnsi"/>
                  <w:sz w:val="18"/>
                  <w:szCs w:val="18"/>
                  <w:highlight w:val="lightGray"/>
                  <w:lang w:val="en-GB"/>
                </w:rPr>
                <w:alias w:val="Select starting date"/>
                <w:tag w:val="Select starting date"/>
                <w:id w:val="-425811173"/>
                <w:placeholder>
                  <w:docPart w:val="32A8F47883CD48F7BA043E0E99D80A95"/>
                </w:placeholder>
                <w:date w:fullDate="2024-03-01T00:00:00Z">
                  <w:dateFormat w:val="dd-MMM-yy"/>
                  <w:lid w:val="en-US"/>
                  <w:storeMappedDataAs w:val="dateTime"/>
                  <w:calendar w:val="gregorian"/>
                </w:date>
              </w:sdtPr>
              <w:sdtContent>
                <w:r w:rsidRPr="00AB1416">
                  <w:rPr>
                    <w:rFonts w:eastAsia="Times New Roman" w:cstheme="minorHAnsi"/>
                    <w:sz w:val="18"/>
                    <w:szCs w:val="18"/>
                    <w:highlight w:val="lightGray"/>
                  </w:rPr>
                  <w:t>01-Mar-24</w:t>
                </w:r>
              </w:sdtContent>
            </w:sdt>
          </w:p>
          <w:p w14:paraId="0116D9B4" w14:textId="77777777" w:rsidR="006925E8" w:rsidRPr="00AB1416" w:rsidRDefault="006925E8" w:rsidP="005B0014">
            <w:pPr>
              <w:spacing w:beforeLines="60" w:before="144" w:afterLines="60" w:after="144" w:line="240" w:lineRule="auto"/>
              <w:contextualSpacing/>
              <w:jc w:val="both"/>
              <w:rPr>
                <w:rFonts w:eastAsia="Times New Roman" w:cstheme="minorHAnsi"/>
                <w:sz w:val="18"/>
                <w:szCs w:val="18"/>
                <w:highlight w:val="lightGray"/>
                <w:lang w:val="en-GB"/>
              </w:rPr>
            </w:pPr>
          </w:p>
          <w:p w14:paraId="64AA74D4" w14:textId="77777777" w:rsidR="006925E8" w:rsidRPr="00CD6005" w:rsidRDefault="006925E8" w:rsidP="005B0014">
            <w:pPr>
              <w:spacing w:before="40" w:after="40" w:line="240" w:lineRule="auto"/>
              <w:contextualSpacing/>
              <w:jc w:val="both"/>
              <w:rPr>
                <w:rFonts w:eastAsia="Times New Roman" w:cstheme="minorHAnsi"/>
                <w:sz w:val="18"/>
                <w:szCs w:val="18"/>
                <w:lang w:val="en-GB"/>
              </w:rPr>
            </w:pPr>
            <w:r w:rsidRPr="00AB1416">
              <w:rPr>
                <w:rFonts w:eastAsia="Times New Roman" w:cstheme="minorHAnsi"/>
                <w:sz w:val="18"/>
                <w:szCs w:val="18"/>
                <w:lang w:val="en-GB"/>
              </w:rPr>
              <w:t xml:space="preserve">To: </w:t>
            </w:r>
            <w:sdt>
              <w:sdtPr>
                <w:rPr>
                  <w:rFonts w:eastAsia="Times New Roman" w:cstheme="minorHAnsi"/>
                  <w:sz w:val="18"/>
                  <w:szCs w:val="18"/>
                  <w:highlight w:val="lightGray"/>
                  <w:lang w:val="en-GB"/>
                </w:rPr>
                <w:alias w:val="Select End Date"/>
                <w:tag w:val="Select End Date"/>
                <w:id w:val="-1213499615"/>
                <w:placeholder>
                  <w:docPart w:val="32A8F47883CD48F7BA043E0E99D80A95"/>
                </w:placeholder>
                <w:date w:fullDate="2029-09-30T00:00:00Z">
                  <w:dateFormat w:val="dd-MMM-yy"/>
                  <w:lid w:val="en-US"/>
                  <w:storeMappedDataAs w:val="dateTime"/>
                  <w:calendar w:val="gregorian"/>
                </w:date>
              </w:sdtPr>
              <w:sdtContent>
                <w:r w:rsidRPr="00AB1416">
                  <w:rPr>
                    <w:rFonts w:eastAsia="Times New Roman" w:cstheme="minorHAnsi"/>
                    <w:sz w:val="18"/>
                    <w:szCs w:val="18"/>
                    <w:highlight w:val="lightGray"/>
                  </w:rPr>
                  <w:t>30-Sep-29</w:t>
                </w:r>
              </w:sdtContent>
            </w:sdt>
          </w:p>
        </w:tc>
        <w:tc>
          <w:tcPr>
            <w:tcW w:w="1170" w:type="dxa"/>
          </w:tcPr>
          <w:p w14:paraId="7A50C9D2" w14:textId="77777777" w:rsidR="006925E8" w:rsidRPr="00CD6005" w:rsidRDefault="006925E8" w:rsidP="005B0014">
            <w:pPr>
              <w:spacing w:before="40" w:after="40"/>
              <w:contextualSpacing/>
              <w:rPr>
                <w:rFonts w:eastAsia="Times New Roman" w:cstheme="minorHAnsi"/>
                <w:sz w:val="18"/>
                <w:szCs w:val="18"/>
                <w:lang w:val="en-GB"/>
              </w:rPr>
            </w:pPr>
            <w:r w:rsidRPr="00CD6005">
              <w:rPr>
                <w:rFonts w:eastAsia="Times New Roman" w:cstheme="minorHAnsi"/>
                <w:sz w:val="18"/>
                <w:szCs w:val="18"/>
                <w:lang w:val="en-GB"/>
              </w:rPr>
              <w:t>IP/UNDP</w:t>
            </w:r>
            <w:r>
              <w:rPr>
                <w:rFonts w:eastAsia="Times New Roman" w:cstheme="minorHAnsi"/>
                <w:sz w:val="18"/>
                <w:szCs w:val="18"/>
                <w:lang w:val="en-GB"/>
              </w:rPr>
              <w:t xml:space="preserve"> RR</w:t>
            </w:r>
          </w:p>
        </w:tc>
        <w:tc>
          <w:tcPr>
            <w:tcW w:w="3351" w:type="dxa"/>
          </w:tcPr>
          <w:p w14:paraId="085B7CAC" w14:textId="77777777" w:rsidR="006925E8" w:rsidRPr="00CD6005" w:rsidRDefault="006925E8" w:rsidP="005B0014">
            <w:pPr>
              <w:spacing w:before="40" w:after="120"/>
              <w:rPr>
                <w:rFonts w:cstheme="minorHAnsi"/>
                <w:sz w:val="18"/>
                <w:szCs w:val="18"/>
              </w:rPr>
            </w:pPr>
            <w:r w:rsidRPr="00CD6005">
              <w:rPr>
                <w:rFonts w:eastAsia="Times New Roman" w:cstheme="minorHAnsi"/>
                <w:sz w:val="18"/>
                <w:szCs w:val="18"/>
                <w:lang w:val="en-GB"/>
              </w:rPr>
              <w:t xml:space="preserve">Risk Treatment </w:t>
            </w:r>
            <w:r>
              <w:rPr>
                <w:rFonts w:eastAsia="Times New Roman" w:cstheme="minorHAnsi"/>
                <w:sz w:val="18"/>
                <w:szCs w:val="18"/>
                <w:lang w:val="en-GB"/>
              </w:rPr>
              <w:t>11</w:t>
            </w:r>
            <w:r w:rsidRPr="00CD6005">
              <w:rPr>
                <w:rFonts w:eastAsia="Times New Roman" w:cstheme="minorHAnsi"/>
                <w:sz w:val="18"/>
                <w:szCs w:val="18"/>
                <w:lang w:val="en-GB"/>
              </w:rPr>
              <w:t>.1: Mitigate-</w:t>
            </w:r>
            <w:r w:rsidRPr="00CD6005">
              <w:rPr>
                <w:sz w:val="18"/>
                <w:szCs w:val="18"/>
              </w:rPr>
              <w:t xml:space="preserve"> The project will use established COVID-19 protocols that are consistent with the Government’s measures. Consultations will implement specific measures necessary to mitigate any potential risk of exposure, including personal protective gear (i.e., masks).</w:t>
            </w:r>
          </w:p>
          <w:p w14:paraId="38CA7DDE" w14:textId="77777777" w:rsidR="006925E8" w:rsidRPr="00CD6005" w:rsidRDefault="006925E8" w:rsidP="005B0014">
            <w:pPr>
              <w:spacing w:before="40" w:after="120"/>
              <w:rPr>
                <w:rFonts w:eastAsia="Times New Roman" w:cstheme="minorHAnsi"/>
                <w:sz w:val="18"/>
                <w:szCs w:val="18"/>
                <w:lang w:val="en-GB"/>
              </w:rPr>
            </w:pPr>
            <w:r w:rsidRPr="00CD6005">
              <w:rPr>
                <w:rFonts w:eastAsia="Times New Roman" w:cstheme="minorHAnsi"/>
                <w:sz w:val="18"/>
                <w:szCs w:val="18"/>
                <w:lang w:val="en-GB"/>
              </w:rPr>
              <w:t>Risk Treatment Owner: Project Manager</w:t>
            </w:r>
          </w:p>
        </w:tc>
      </w:tr>
    </w:tbl>
    <w:p w14:paraId="78D4AA92" w14:textId="2F443E47" w:rsidR="00485F0E" w:rsidRPr="00485F0E" w:rsidRDefault="00485F0E" w:rsidP="00485F0E">
      <w:pPr>
        <w:keepNext/>
        <w:spacing w:after="60" w:line="240" w:lineRule="auto"/>
        <w:jc w:val="both"/>
        <w:outlineLvl w:val="1"/>
        <w:rPr>
          <w:rFonts w:ascii="Arial Narrow" w:eastAsia="SimSun" w:hAnsi="Arial Narrow" w:cs="Calibri"/>
          <w:sz w:val="20"/>
          <w:szCs w:val="20"/>
        </w:rPr>
      </w:pPr>
    </w:p>
    <w:p w14:paraId="11A0AA23"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17626E">
          <w:pgSz w:w="15840" w:h="12240" w:orient="landscape" w:code="1"/>
          <w:pgMar w:top="720" w:right="720" w:bottom="720" w:left="720" w:header="720" w:footer="720" w:gutter="0"/>
          <w:cols w:space="720"/>
          <w:docGrid w:linePitch="360"/>
        </w:sectPr>
      </w:pPr>
    </w:p>
    <w:p w14:paraId="5BABC75F" w14:textId="77777777"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28" w:name="_Toc135389249"/>
      <w:r w:rsidRPr="00485F0E">
        <w:rPr>
          <w:rFonts w:ascii="Calibri" w:eastAsia="SimSun" w:hAnsi="Calibri" w:cs="Times New Roman"/>
          <w:b/>
          <w:bCs/>
          <w:sz w:val="20"/>
          <w:szCs w:val="24"/>
        </w:rPr>
        <w:t>Annex 7: Overview of Technical Consultancies</w:t>
      </w:r>
      <w:bookmarkEnd w:id="28"/>
      <w:r w:rsidRPr="00485F0E">
        <w:rPr>
          <w:rFonts w:ascii="Calibri" w:eastAsia="SimSun" w:hAnsi="Calibri" w:cs="Times New Roman"/>
          <w:b/>
          <w:bCs/>
          <w:sz w:val="20"/>
          <w:szCs w:val="24"/>
        </w:rPr>
        <w:t>/Subcontracts</w:t>
      </w:r>
    </w:p>
    <w:p w14:paraId="3FA6185B" w14:textId="77777777" w:rsidR="00485F0E" w:rsidRPr="00485F0E" w:rsidRDefault="00485F0E" w:rsidP="00485F0E">
      <w:pPr>
        <w:spacing w:after="60" w:line="240" w:lineRule="auto"/>
        <w:jc w:val="both"/>
        <w:rPr>
          <w:rFonts w:ascii="Calibri" w:eastAsia="SimSun" w:hAnsi="Calibri" w:cs="Times New Roman"/>
          <w:b/>
          <w:lang w:val="en-GB"/>
        </w:rPr>
      </w:pPr>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485F0E" w:rsidRPr="00485F0E" w14:paraId="60349892" w14:textId="77777777" w:rsidTr="00F63479">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77777777" w:rsidR="00485F0E" w:rsidRPr="00485F0E" w:rsidRDefault="00485F0E" w:rsidP="00485F0E">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485F0E">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485F0E">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485F0E" w:rsidRPr="00485F0E" w14:paraId="65FF3B7C"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485F0E" w:rsidRPr="00485F0E" w14:paraId="298BB782"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B99E24F" w14:textId="77777777" w:rsidR="00485F0E" w:rsidRPr="00485F0E" w:rsidRDefault="00485F0E" w:rsidP="00485F0E">
            <w:pPr>
              <w:spacing w:after="60" w:line="240" w:lineRule="auto"/>
              <w:jc w:val="both"/>
              <w:rPr>
                <w:rFonts w:ascii="Calibri" w:eastAsia="SimSun" w:hAnsi="Calibri" w:cs="Times New Roman"/>
                <w:b/>
                <w:i/>
                <w:sz w:val="20"/>
                <w:szCs w:val="20"/>
                <w:lang w:val="en-GB" w:eastAsia="ja-JP"/>
              </w:rPr>
            </w:pPr>
            <w:r w:rsidRPr="00485F0E">
              <w:rPr>
                <w:rFonts w:ascii="Calibri" w:eastAsia="SimSun" w:hAnsi="Calibri" w:cs="Times New Roman"/>
                <w:b/>
                <w:i/>
                <w:sz w:val="20"/>
                <w:szCs w:val="20"/>
                <w:lang w:val="en-GB" w:eastAsia="ja-JP"/>
              </w:rPr>
              <w:t>Local / National contracting</w:t>
            </w:r>
          </w:p>
        </w:tc>
      </w:tr>
      <w:tr w:rsidR="00485F0E" w:rsidRPr="00485F0E" w14:paraId="7F827CA1" w14:textId="77777777" w:rsidTr="00F63479">
        <w:tc>
          <w:tcPr>
            <w:tcW w:w="1963" w:type="dxa"/>
            <w:tcBorders>
              <w:top w:val="single" w:sz="4" w:space="0" w:color="auto"/>
              <w:left w:val="single" w:sz="4" w:space="0" w:color="auto"/>
              <w:bottom w:val="single" w:sz="4" w:space="0" w:color="auto"/>
              <w:right w:val="single" w:sz="4" w:space="0" w:color="auto"/>
            </w:tcBorders>
          </w:tcPr>
          <w:p w14:paraId="700BC2A7"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Project Manager/Coordinator</w:t>
            </w:r>
          </w:p>
          <w:p w14:paraId="0E376500"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7E2A6CD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$1,200/week </w:t>
            </w:r>
          </w:p>
        </w:tc>
        <w:tc>
          <w:tcPr>
            <w:tcW w:w="1440" w:type="dxa"/>
            <w:tcBorders>
              <w:top w:val="single" w:sz="4" w:space="0" w:color="auto"/>
              <w:left w:val="single" w:sz="4" w:space="0" w:color="auto"/>
              <w:bottom w:val="single" w:sz="4" w:space="0" w:color="auto"/>
              <w:right w:val="single" w:sz="4" w:space="0" w:color="auto"/>
            </w:tcBorders>
            <w:hideMark/>
          </w:tcPr>
          <w:p w14:paraId="3C9F5F82"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commentRangeStart w:id="29"/>
            <w:r w:rsidRPr="00485F0E">
              <w:rPr>
                <w:rFonts w:ascii="Calibri" w:eastAsia="SimSun" w:hAnsi="Calibri" w:cs="Times New Roman"/>
                <w:i/>
                <w:sz w:val="20"/>
                <w:szCs w:val="20"/>
                <w:lang w:val="en-GB" w:eastAsia="ja-JP"/>
              </w:rPr>
              <w:t>43 weeks</w:t>
            </w:r>
            <w:commentRangeEnd w:id="29"/>
            <w:r w:rsidR="00756CCA">
              <w:rPr>
                <w:rStyle w:val="CommentReference"/>
                <w:rFonts w:ascii="Calibri" w:eastAsia="SimSun" w:hAnsi="Calibri"/>
              </w:rPr>
              <w:commentReference w:id="29"/>
            </w:r>
            <w:r w:rsidRPr="00485F0E">
              <w:rPr>
                <w:rFonts w:ascii="Calibri" w:eastAsia="SimSun" w:hAnsi="Calibri" w:cs="Times New Roman"/>
                <w:i/>
                <w:sz w:val="20"/>
                <w:szCs w:val="20"/>
                <w:lang w:val="en-GB" w:eastAsia="ja-JP"/>
              </w:rPr>
              <w:t xml:space="preserve"> / over 5 years</w:t>
            </w:r>
          </w:p>
        </w:tc>
        <w:tc>
          <w:tcPr>
            <w:tcW w:w="10619" w:type="dxa"/>
            <w:tcBorders>
              <w:top w:val="single" w:sz="4" w:space="0" w:color="auto"/>
              <w:left w:val="single" w:sz="4" w:space="0" w:color="auto"/>
              <w:bottom w:val="single" w:sz="4" w:space="0" w:color="auto"/>
              <w:right w:val="single" w:sz="4" w:space="0" w:color="auto"/>
            </w:tcBorders>
            <w:hideMark/>
          </w:tcPr>
          <w:p w14:paraId="491FD691"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r w:rsidRPr="00485F0E">
              <w:rPr>
                <w:rFonts w:ascii="Calibri" w:eastAsia="SimSun" w:hAnsi="Calibri" w:cs="Times New Roman"/>
                <w:i/>
                <w:sz w:val="20"/>
                <w:szCs w:val="20"/>
                <w:lang w:eastAsia="ja-JP"/>
              </w:rPr>
              <w:t xml:space="preserve">The Project Manager (PM), together with the Lead Technical Advisor will be responsible for the overall management of the project, including the mobilization of all project inputs, supervision over project staff, consultants and sub-contractors. </w:t>
            </w:r>
          </w:p>
          <w:p w14:paraId="6577586F"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2E887969"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Manage the overall conduct of the project.</w:t>
            </w:r>
          </w:p>
          <w:p w14:paraId="44A677E0"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Plan the activities of the project and monitor progress against the approved workplan.</w:t>
            </w:r>
          </w:p>
          <w:p w14:paraId="4151B832"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Execute activities by managing personnel, goods and services, training and low-value grants, including drafting terms of reference and work specifications, and overseeing all contractors’ work.</w:t>
            </w:r>
          </w:p>
          <w:p w14:paraId="77143E9C"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Monitor events as determined in the project monitoring plan, and update the plan as required.</w:t>
            </w:r>
          </w:p>
          <w:p w14:paraId="5EB2EED1"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Provide support for completion of assessments required by UNDP, spot checks and audits.</w:t>
            </w:r>
          </w:p>
          <w:p w14:paraId="1180A36B"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Manage requests for the provision of UNDP financial resources through funding advances, direct payments or reimbursement using the FACE form.</w:t>
            </w:r>
          </w:p>
          <w:p w14:paraId="0F09EB08"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Monitor financial resources and accounting to ensure the accuracy and reliability of financial reports.</w:t>
            </w:r>
          </w:p>
          <w:p w14:paraId="0A8A5D5D"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Monitor progress, watch for plan deviations and make course corrections when needed within project board-agreed tolerances to achieve results.</w:t>
            </w:r>
          </w:p>
          <w:p w14:paraId="792C68E3"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Ensure that changes are controlled and problems addressed.</w:t>
            </w:r>
          </w:p>
          <w:p w14:paraId="37C0BDD5"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Perform regular progress reporting to the project board as agreed with the board, including measures to address challenges and opportunities.</w:t>
            </w:r>
          </w:p>
          <w:p w14:paraId="783F6779"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Prepare and submit financial reports to UNDP on a quarterly basis.</w:t>
            </w:r>
          </w:p>
          <w:p w14:paraId="337177A8" w14:textId="77777777" w:rsidR="00485F0E" w:rsidRPr="00485F0E" w:rsidRDefault="00485F0E" w:rsidP="00A15F2A">
            <w:pPr>
              <w:numPr>
                <w:ilvl w:val="0"/>
                <w:numId w:val="17"/>
              </w:numPr>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230834AF"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Capture lessons learned during project implementation.</w:t>
            </w:r>
          </w:p>
          <w:p w14:paraId="0CD9F073" w14:textId="77777777" w:rsidR="00485F0E" w:rsidRPr="00485F0E" w:rsidRDefault="00485F0E" w:rsidP="00A15F2A">
            <w:pPr>
              <w:numPr>
                <w:ilvl w:val="0"/>
                <w:numId w:val="17"/>
              </w:numPr>
              <w:spacing w:after="0" w:line="240" w:lineRule="auto"/>
              <w:ind w:left="360"/>
              <w:jc w:val="both"/>
              <w:rPr>
                <w:rFonts w:ascii="Calibri" w:eastAsia="Times New Roman" w:hAnsi="Calibri" w:cs="Calibri"/>
                <w:i/>
                <w:color w:val="000000"/>
                <w:sz w:val="20"/>
                <w:szCs w:val="20"/>
              </w:rPr>
            </w:pPr>
            <w:r w:rsidRPr="00485F0E">
              <w:rPr>
                <w:rFonts w:ascii="Calibri" w:eastAsia="Times New Roman" w:hAnsi="Calibri" w:cs="Calibri"/>
                <w:i/>
                <w:color w:val="000000"/>
                <w:sz w:val="20"/>
                <w:szCs w:val="20"/>
              </w:rPr>
              <w:t>Prepare revisions to the multi-year workplan, as needed, as well as annual and quarterly plans if required.</w:t>
            </w:r>
          </w:p>
          <w:p w14:paraId="1FEA1B36" w14:textId="77777777" w:rsidR="00485F0E" w:rsidRPr="00485F0E" w:rsidRDefault="00485F0E">
            <w:pPr>
              <w:numPr>
                <w:ilvl w:val="0"/>
                <w:numId w:val="14"/>
              </w:numPr>
              <w:spacing w:after="0" w:line="240" w:lineRule="auto"/>
              <w:ind w:left="360"/>
              <w:jc w:val="both"/>
              <w:rPr>
                <w:rFonts w:ascii="Calibri" w:eastAsia="SimSun" w:hAnsi="Calibri" w:cs="Calibri"/>
                <w:i/>
                <w:sz w:val="20"/>
                <w:szCs w:val="20"/>
              </w:rPr>
            </w:pPr>
            <w:r w:rsidRPr="00485F0E">
              <w:rPr>
                <w:rFonts w:ascii="Calibri" w:eastAsia="SimSun" w:hAnsi="Calibri" w:cs="Calibri"/>
                <w:i/>
                <w:sz w:val="20"/>
                <w:szCs w:val="20"/>
              </w:rPr>
              <w:t xml:space="preserve">Prepare the inception report no later than one month after the inception workshop. </w:t>
            </w:r>
          </w:p>
          <w:p w14:paraId="73229944" w14:textId="77777777" w:rsidR="00485F0E" w:rsidRPr="00485F0E" w:rsidRDefault="00485F0E">
            <w:pPr>
              <w:numPr>
                <w:ilvl w:val="0"/>
                <w:numId w:val="14"/>
              </w:numPr>
              <w:spacing w:after="0" w:line="240" w:lineRule="auto"/>
              <w:ind w:left="360"/>
              <w:jc w:val="both"/>
              <w:rPr>
                <w:rFonts w:ascii="Calibri" w:eastAsia="SimSun" w:hAnsi="Calibri" w:cs="Calibri"/>
                <w:i/>
                <w:sz w:val="20"/>
                <w:szCs w:val="20"/>
              </w:rPr>
            </w:pPr>
            <w:r w:rsidRPr="00485F0E">
              <w:rPr>
                <w:rFonts w:ascii="Calibri" w:eastAsia="SimSun" w:hAnsi="Calibri" w:cs="Calibri"/>
                <w:i/>
                <w:sz w:val="20"/>
                <w:szCs w:val="20"/>
              </w:rPr>
              <w:t xml:space="preserve">Ensure that the indicators included in the project results framework are monitored annually in advance of the GEF PIR submission deadline so that progress can be reported in the GEF PIR. </w:t>
            </w:r>
          </w:p>
          <w:p w14:paraId="115EBDD1"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4"/>
              </w:rPr>
            </w:pPr>
            <w:r w:rsidRPr="00485F0E">
              <w:rPr>
                <w:rFonts w:ascii="Calibri" w:eastAsia="SimSun" w:hAnsi="Calibri" w:cs="Times New Roman"/>
                <w:i/>
                <w:sz w:val="20"/>
                <w:szCs w:val="24"/>
              </w:rPr>
              <w:t>Prepare the GEF PIR;</w:t>
            </w:r>
          </w:p>
          <w:p w14:paraId="7AA4B4FE"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Assess major and minor amendments to the project within the parameters set by UNDP-GEF;</w:t>
            </w:r>
          </w:p>
          <w:p w14:paraId="1BC06BB6"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Monitor implementation plans including the gender action plan, stakeholder engagement plan, and any environmental and social management plans;</w:t>
            </w:r>
          </w:p>
          <w:p w14:paraId="3FF0ED46"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Monitor and track progress against the GEF Core indicators.</w:t>
            </w:r>
          </w:p>
          <w:p w14:paraId="18CB6D33"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Support the Mid-term review and Terminal Evaluation process.</w:t>
            </w:r>
          </w:p>
          <w:p w14:paraId="4F28FE0A" w14:textId="77777777" w:rsidR="00485F0E" w:rsidRPr="00485F0E" w:rsidRDefault="00485F0E">
            <w:pPr>
              <w:numPr>
                <w:ilvl w:val="0"/>
                <w:numId w:val="13"/>
              </w:numPr>
              <w:tabs>
                <w:tab w:val="clear" w:pos="720"/>
                <w:tab w:val="num" w:pos="360"/>
              </w:tabs>
              <w:spacing w:after="0" w:line="240" w:lineRule="auto"/>
              <w:ind w:left="360"/>
              <w:jc w:val="both"/>
              <w:rPr>
                <w:rFonts w:ascii="Calibri" w:eastAsia="SimSun" w:hAnsi="Calibri" w:cs="Times New Roman"/>
                <w:i/>
                <w:sz w:val="20"/>
                <w:szCs w:val="20"/>
              </w:rPr>
            </w:pPr>
            <w:r w:rsidRPr="00485F0E">
              <w:rPr>
                <w:rFonts w:ascii="Calibri" w:eastAsia="SimSun" w:hAnsi="Calibri" w:cs="Times New Roman"/>
                <w:i/>
                <w:sz w:val="20"/>
                <w:szCs w:val="20"/>
              </w:rPr>
              <w:t>Add technical tasks as necessary</w:t>
            </w:r>
          </w:p>
          <w:p w14:paraId="72A6AE88"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p>
        </w:tc>
      </w:tr>
      <w:tr w:rsidR="00485F0E" w:rsidRPr="00485F0E" w14:paraId="246A00E9" w14:textId="77777777" w:rsidTr="00F63479">
        <w:tc>
          <w:tcPr>
            <w:tcW w:w="1963" w:type="dxa"/>
            <w:tcBorders>
              <w:top w:val="single" w:sz="4" w:space="0" w:color="auto"/>
              <w:left w:val="single" w:sz="4" w:space="0" w:color="auto"/>
              <w:bottom w:val="single" w:sz="4" w:space="0" w:color="auto"/>
              <w:right w:val="single" w:sz="4" w:space="0" w:color="auto"/>
            </w:tcBorders>
          </w:tcPr>
          <w:p w14:paraId="4BF43BFA"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Project Assistant</w:t>
            </w:r>
          </w:p>
          <w:p w14:paraId="73ADB9AA"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6AB89269"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2C5B16C"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Under the guidance and supervision of the Project Manager, the Project Assistant will carry out the following tasks:</w:t>
            </w:r>
          </w:p>
          <w:p w14:paraId="65344CEE" w14:textId="77777777" w:rsidR="00485F0E" w:rsidRPr="00485F0E" w:rsidRDefault="00485F0E">
            <w:pPr>
              <w:numPr>
                <w:ilvl w:val="0"/>
                <w:numId w:val="10"/>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Assist the Project Manager in day-to-day management and oversight of project activities;</w:t>
            </w:r>
          </w:p>
          <w:p w14:paraId="2278385B" w14:textId="77777777" w:rsidR="00485F0E" w:rsidRPr="00485F0E" w:rsidRDefault="00485F0E">
            <w:pPr>
              <w:numPr>
                <w:ilvl w:val="0"/>
                <w:numId w:val="10"/>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Assist the M&amp;E officer in matters related to M&amp;E and knowledge resources management;</w:t>
            </w:r>
          </w:p>
          <w:p w14:paraId="7916B221" w14:textId="77777777" w:rsidR="00485F0E" w:rsidRPr="00485F0E" w:rsidRDefault="00485F0E">
            <w:pPr>
              <w:numPr>
                <w:ilvl w:val="0"/>
                <w:numId w:val="10"/>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Assist in the preparation of progress reports;</w:t>
            </w:r>
          </w:p>
          <w:p w14:paraId="76BC893B" w14:textId="77777777" w:rsidR="00485F0E" w:rsidRPr="00485F0E" w:rsidRDefault="00485F0E">
            <w:pPr>
              <w:numPr>
                <w:ilvl w:val="0"/>
                <w:numId w:val="10"/>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Ensure all project documentation (progress reports, consulting and other technical reports, minutes of meetings, etc.) are properly maintained in hard and electronic copies in an efficient and readily accessible filing system, for when required by PB, TAC, UNDP, project consultants and other PMU staff;</w:t>
            </w:r>
          </w:p>
          <w:p w14:paraId="39E99658" w14:textId="77777777" w:rsidR="00485F0E" w:rsidRPr="00485F0E" w:rsidRDefault="00485F0E">
            <w:pPr>
              <w:numPr>
                <w:ilvl w:val="0"/>
                <w:numId w:val="10"/>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Provide PMU-related administrative and logistical assistance.</w:t>
            </w:r>
          </w:p>
          <w:p w14:paraId="513975D3" w14:textId="77777777" w:rsidR="00485F0E" w:rsidRPr="00485F0E" w:rsidRDefault="00485F0E" w:rsidP="00485F0E">
            <w:pPr>
              <w:spacing w:after="0" w:line="240" w:lineRule="auto"/>
              <w:ind w:left="360"/>
              <w:contextualSpacing/>
              <w:jc w:val="both"/>
              <w:rPr>
                <w:rFonts w:ascii="Calibri" w:eastAsia="MS Mincho" w:hAnsi="Calibri" w:cs="Times New Roman"/>
                <w:i/>
                <w:noProof/>
                <w:sz w:val="20"/>
                <w:szCs w:val="20"/>
                <w:lang w:val="en-GB" w:eastAsia="ja-JP"/>
              </w:rPr>
            </w:pPr>
          </w:p>
        </w:tc>
      </w:tr>
      <w:tr w:rsidR="00485F0E" w:rsidRPr="00485F0E" w14:paraId="280A4885" w14:textId="77777777" w:rsidTr="00F63479">
        <w:tc>
          <w:tcPr>
            <w:tcW w:w="1963" w:type="dxa"/>
            <w:tcBorders>
              <w:top w:val="single" w:sz="4" w:space="0" w:color="auto"/>
              <w:left w:val="single" w:sz="4" w:space="0" w:color="auto"/>
              <w:bottom w:val="single" w:sz="4" w:space="0" w:color="auto"/>
              <w:right w:val="single" w:sz="4" w:space="0" w:color="auto"/>
            </w:tcBorders>
          </w:tcPr>
          <w:p w14:paraId="11B1BBA5"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Project Accountant/Finance Assistant/Finance officer</w:t>
            </w:r>
          </w:p>
          <w:p w14:paraId="6A7869FA"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28868F23"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D2DFA18"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77E05663"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Keep records of project funds and expenditures, and ensure all project-related financial documentation are well maintained and readily available when required by the Project Manager;</w:t>
            </w:r>
          </w:p>
          <w:p w14:paraId="745F14D7"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Review project expenditures and ensure that project funds are used in compliance with the Project Document and GoI financial rules and procedures;</w:t>
            </w:r>
          </w:p>
          <w:p w14:paraId="7EAF6620"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Validate and certify FACE forms before submission to UNDP;</w:t>
            </w:r>
          </w:p>
          <w:p w14:paraId="29EDDABA"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Provide necessary financial information as and when required for project management decisions;</w:t>
            </w:r>
          </w:p>
          <w:p w14:paraId="24ECEA36"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Provide necessary financial information during project audit(s);</w:t>
            </w:r>
          </w:p>
          <w:p w14:paraId="2FE1EEE3"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Review annual budgets and project expenditure reports, and notify the Project Manager if there are any discrepancies or issues;</w:t>
            </w:r>
          </w:p>
          <w:p w14:paraId="09964911"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Consolidate financial progress reports submitted by the responsible parties for implementation of project activities;</w:t>
            </w:r>
          </w:p>
          <w:p w14:paraId="657DD968" w14:textId="77777777" w:rsidR="00485F0E" w:rsidRPr="00485F0E" w:rsidRDefault="00485F0E">
            <w:pPr>
              <w:numPr>
                <w:ilvl w:val="0"/>
                <w:numId w:val="11"/>
              </w:numPr>
              <w:spacing w:after="0" w:line="256" w:lineRule="auto"/>
              <w:jc w:val="both"/>
              <w:rPr>
                <w:rFonts w:ascii="Calibri" w:eastAsia="SimSun" w:hAnsi="Calibri" w:cs="Times New Roman"/>
                <w:i/>
                <w:sz w:val="20"/>
                <w:szCs w:val="20"/>
              </w:rPr>
            </w:pPr>
            <w:r w:rsidRPr="00485F0E">
              <w:rPr>
                <w:rFonts w:ascii="Calibri" w:eastAsia="SimSun" w:hAnsi="Calibri" w:cs="Times New Roman"/>
                <w:i/>
                <w:sz w:val="20"/>
                <w:szCs w:val="20"/>
              </w:rPr>
              <w:t xml:space="preserve">Liaise and follow up with the responsible parties for implementation of project activities in matters related to project funds and financial progress reports. </w:t>
            </w:r>
          </w:p>
        </w:tc>
      </w:tr>
      <w:tr w:rsidR="00485F0E" w:rsidRPr="00485F0E" w14:paraId="0E7C5308" w14:textId="77777777" w:rsidTr="00F63479">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D8CD2B6" w14:textId="77777777" w:rsidR="00485F0E" w:rsidRPr="00485F0E" w:rsidRDefault="00485F0E" w:rsidP="00485F0E">
            <w:pPr>
              <w:spacing w:after="60" w:line="240" w:lineRule="auto"/>
              <w:jc w:val="both"/>
              <w:rPr>
                <w:rFonts w:ascii="Calibri" w:eastAsia="SimSun" w:hAnsi="Calibri" w:cs="Times New Roman"/>
                <w:b/>
                <w:i/>
                <w:sz w:val="20"/>
                <w:szCs w:val="20"/>
                <w:lang w:val="en-GB" w:eastAsia="ja-JP"/>
              </w:rPr>
            </w:pPr>
            <w:r w:rsidRPr="00485F0E">
              <w:rPr>
                <w:rFonts w:ascii="Calibri" w:eastAsia="SimSun" w:hAnsi="Calibri" w:cs="Times New Roman"/>
                <w:b/>
                <w:i/>
                <w:sz w:val="20"/>
                <w:szCs w:val="20"/>
                <w:lang w:val="en-GB" w:eastAsia="ja-JP"/>
              </w:rPr>
              <w:t>International / Regional and global contracting</w:t>
            </w:r>
          </w:p>
        </w:tc>
      </w:tr>
      <w:tr w:rsidR="00485F0E" w:rsidRPr="00485F0E" w14:paraId="4766F3CE" w14:textId="77777777" w:rsidTr="00F63479">
        <w:trPr>
          <w:trHeight w:val="1128"/>
        </w:trPr>
        <w:tc>
          <w:tcPr>
            <w:tcW w:w="1963" w:type="dxa"/>
            <w:tcBorders>
              <w:top w:val="single" w:sz="4" w:space="0" w:color="auto"/>
              <w:left w:val="single" w:sz="4" w:space="0" w:color="auto"/>
              <w:bottom w:val="single" w:sz="4" w:space="0" w:color="auto"/>
              <w:right w:val="single" w:sz="4" w:space="0" w:color="auto"/>
            </w:tcBorders>
          </w:tcPr>
          <w:p w14:paraId="528A1540"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165E0CB2"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3119D757"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p>
        </w:tc>
      </w:tr>
      <w:tr w:rsidR="00485F0E" w:rsidRPr="00485F0E" w14:paraId="558BC1E8"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Technical Assistance</w:t>
            </w:r>
          </w:p>
        </w:tc>
      </w:tr>
      <w:tr w:rsidR="00485F0E" w:rsidRPr="00485F0E" w14:paraId="65D2715E"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D9AC708" w14:textId="77777777" w:rsidR="00485F0E" w:rsidRPr="00485F0E" w:rsidRDefault="00485F0E" w:rsidP="00485F0E">
            <w:pPr>
              <w:spacing w:after="60" w:line="240" w:lineRule="auto"/>
              <w:jc w:val="both"/>
              <w:rPr>
                <w:rFonts w:ascii="Calibri" w:eastAsia="SimSun" w:hAnsi="Calibri" w:cs="Times New Roman"/>
                <w:b/>
                <w:i/>
                <w:sz w:val="20"/>
                <w:szCs w:val="20"/>
                <w:lang w:eastAsia="ja-JP"/>
              </w:rPr>
            </w:pPr>
            <w:r w:rsidRPr="00485F0E">
              <w:rPr>
                <w:rFonts w:ascii="Calibri" w:eastAsia="SimSun" w:hAnsi="Calibri" w:cs="Times New Roman"/>
                <w:b/>
                <w:i/>
                <w:sz w:val="20"/>
                <w:szCs w:val="20"/>
                <w:lang w:eastAsia="ja-JP"/>
              </w:rPr>
              <w:t>Outcome 1</w:t>
            </w:r>
          </w:p>
        </w:tc>
      </w:tr>
      <w:tr w:rsidR="00485F0E" w:rsidRPr="00485F0E" w14:paraId="1758CB52"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5541FE7" w14:textId="77777777" w:rsidR="00485F0E" w:rsidRPr="00485F0E" w:rsidRDefault="00485F0E" w:rsidP="00485F0E">
            <w:pPr>
              <w:spacing w:after="60" w:line="240" w:lineRule="auto"/>
              <w:jc w:val="both"/>
              <w:rPr>
                <w:rFonts w:ascii="Calibri" w:eastAsia="SimSun" w:hAnsi="Calibri" w:cs="Times New Roman"/>
                <w:b/>
                <w:i/>
                <w:sz w:val="20"/>
                <w:szCs w:val="20"/>
                <w:lang w:eastAsia="ja-JP"/>
              </w:rPr>
            </w:pPr>
            <w:r w:rsidRPr="00485F0E">
              <w:rPr>
                <w:rFonts w:ascii="Calibri" w:eastAsia="SimSun" w:hAnsi="Calibri" w:cs="Times New Roman"/>
                <w:b/>
                <w:i/>
                <w:sz w:val="20"/>
                <w:szCs w:val="20"/>
                <w:lang w:val="en-GB" w:eastAsia="ja-JP"/>
              </w:rPr>
              <w:t>Local / National contracting</w:t>
            </w:r>
          </w:p>
        </w:tc>
      </w:tr>
      <w:tr w:rsidR="00485F0E" w:rsidRPr="00485F0E" w14:paraId="23731D9F" w14:textId="77777777" w:rsidTr="00F63479">
        <w:tc>
          <w:tcPr>
            <w:tcW w:w="1963" w:type="dxa"/>
            <w:tcBorders>
              <w:top w:val="single" w:sz="4" w:space="0" w:color="auto"/>
              <w:left w:val="single" w:sz="4" w:space="0" w:color="auto"/>
              <w:bottom w:val="single" w:sz="4" w:space="0" w:color="auto"/>
              <w:right w:val="single" w:sz="4" w:space="0" w:color="auto"/>
            </w:tcBorders>
          </w:tcPr>
          <w:p w14:paraId="447CB991"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Protected Area Capacity Development National Specialist</w:t>
            </w:r>
          </w:p>
          <w:p w14:paraId="7FE7D307"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7B97AE33"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 Rate: $300/week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80 weeks / over 5 years</w:t>
            </w:r>
          </w:p>
        </w:tc>
        <w:tc>
          <w:tcPr>
            <w:tcW w:w="10619" w:type="dxa"/>
            <w:tcBorders>
              <w:top w:val="single" w:sz="4" w:space="0" w:color="auto"/>
              <w:left w:val="single" w:sz="4" w:space="0" w:color="auto"/>
              <w:bottom w:val="single" w:sz="4" w:space="0" w:color="auto"/>
              <w:right w:val="single" w:sz="4" w:space="0" w:color="auto"/>
            </w:tcBorders>
          </w:tcPr>
          <w:p w14:paraId="55CDF4E0"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r w:rsidRPr="00485F0E">
              <w:rPr>
                <w:rFonts w:ascii="Calibri" w:eastAsia="SimSun" w:hAnsi="Calibri" w:cs="Times New Roman"/>
                <w:i/>
                <w:sz w:val="20"/>
                <w:szCs w:val="20"/>
                <w:lang w:eastAsia="ja-JP"/>
              </w:rPr>
              <w:t xml:space="preserve">Under close supervision of Lead Technical Advisor and Project Manager (PM) the </w:t>
            </w:r>
            <w:r w:rsidRPr="00485F0E">
              <w:rPr>
                <w:rFonts w:ascii="Calibri" w:eastAsia="SimSun" w:hAnsi="Calibri" w:cs="Times New Roman"/>
                <w:i/>
                <w:sz w:val="20"/>
                <w:szCs w:val="20"/>
                <w:lang w:val="en-GB" w:eastAsia="ja-JP"/>
              </w:rPr>
              <w:t>Protected Area Capacity Development Specialist</w:t>
            </w:r>
            <w:r w:rsidRPr="00485F0E">
              <w:rPr>
                <w:rFonts w:ascii="Calibri" w:eastAsia="SimSun" w:hAnsi="Calibri" w:cs="Times New Roman"/>
                <w:i/>
                <w:sz w:val="20"/>
                <w:szCs w:val="20"/>
                <w:lang w:eastAsia="ja-JP"/>
              </w:rPr>
              <w:t xml:space="preserve"> (PACDS) will work closely with the </w:t>
            </w:r>
            <w:r w:rsidRPr="00485F0E">
              <w:rPr>
                <w:rFonts w:ascii="Calibri" w:eastAsia="SimSun" w:hAnsi="Calibri" w:cs="Times New Roman"/>
                <w:i/>
                <w:sz w:val="20"/>
                <w:szCs w:val="20"/>
                <w:lang w:val="en-GB" w:eastAsia="ja-JP"/>
              </w:rPr>
              <w:t>Protected Area Capacity Development Advisor</w:t>
            </w:r>
            <w:r w:rsidRPr="00485F0E">
              <w:rPr>
                <w:rFonts w:ascii="Calibri" w:eastAsia="SimSun" w:hAnsi="Calibri" w:cs="Times New Roman"/>
                <w:i/>
                <w:sz w:val="20"/>
                <w:szCs w:val="20"/>
                <w:lang w:eastAsia="ja-JP"/>
              </w:rPr>
              <w:t xml:space="preserve"> (PACDA) to conduct protected area capacity building related to the project under Outputs 1.2 and 1.3 and support a working group for improved protected area capacity building and work with that group to:</w:t>
            </w:r>
          </w:p>
          <w:p w14:paraId="59381116"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p>
          <w:p w14:paraId="56F45F6B"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Contribute to the development of a capacity development strategy and action plan for increasing the management effectiveness of the PA system.</w:t>
            </w:r>
          </w:p>
          <w:p w14:paraId="77FD7152"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Coordinate the establishment of PA management standards and a PA and individual performance monitoring system for different categories of PAs.</w:t>
            </w:r>
          </w:p>
          <w:p w14:paraId="50F154BE"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Contribute to the development of a program of training to raise focal competencies of senior and mid-level protected area managers and practioners.</w:t>
            </w:r>
          </w:p>
          <w:p w14:paraId="554CE3E6"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Contribute to the indentification of incentive mechanisms for increasing the motivation of field staff.</w:t>
            </w:r>
          </w:p>
          <w:p w14:paraId="01CFD775"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Contribute to the development and institutionalisation of modernized reporting structure and methods.</w:t>
            </w:r>
          </w:p>
          <w:p w14:paraId="1D89625F"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Contribute to the development of law enforcement and habitat/biodiversity monitoring protocols.</w:t>
            </w:r>
          </w:p>
          <w:p w14:paraId="3A8F9933"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Coordinate the development and institutionalisation of a PA information and knowledge management system enabling learning from, and upscaling of, pilot/individual project activities.</w:t>
            </w:r>
          </w:p>
          <w:p w14:paraId="31F51D55" w14:textId="77777777" w:rsidR="00485F0E" w:rsidRPr="00485F0E" w:rsidRDefault="00485F0E">
            <w:pPr>
              <w:numPr>
                <w:ilvl w:val="0"/>
                <w:numId w:val="7"/>
              </w:numPr>
              <w:spacing w:after="0" w:line="240" w:lineRule="auto"/>
              <w:contextualSpacing/>
              <w:jc w:val="both"/>
              <w:rPr>
                <w:rFonts w:ascii="Calibri" w:eastAsia="MS Mincho" w:hAnsi="Calibri" w:cs="Times New Roman"/>
                <w:i/>
                <w:noProof/>
                <w:sz w:val="20"/>
                <w:szCs w:val="20"/>
                <w:lang w:val="en-GB" w:eastAsia="ja-JP"/>
              </w:rPr>
            </w:pPr>
            <w:r w:rsidRPr="00485F0E">
              <w:rPr>
                <w:rFonts w:ascii="Calibri" w:eastAsia="MS Mincho" w:hAnsi="Calibri" w:cs="Times New Roman"/>
                <w:i/>
                <w:noProof/>
                <w:sz w:val="20"/>
                <w:szCs w:val="20"/>
                <w:lang w:val="en-GB" w:eastAsia="ja-JP"/>
              </w:rPr>
              <w:t>Coordinate the development of official guidelines for community engagement and co-management.</w:t>
            </w:r>
          </w:p>
        </w:tc>
      </w:tr>
      <w:tr w:rsidR="00485F0E" w:rsidRPr="00485F0E" w14:paraId="5C37B767"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2442B24" w14:textId="77777777" w:rsidR="00485F0E" w:rsidRPr="00485F0E" w:rsidRDefault="00485F0E" w:rsidP="00485F0E">
            <w:pPr>
              <w:spacing w:after="60" w:line="240" w:lineRule="auto"/>
              <w:jc w:val="both"/>
              <w:rPr>
                <w:rFonts w:ascii="Calibri" w:eastAsia="SimSun" w:hAnsi="Calibri" w:cs="Times New Roman"/>
                <w:b/>
                <w:i/>
                <w:sz w:val="20"/>
                <w:szCs w:val="20"/>
                <w:lang w:eastAsia="ja-JP"/>
              </w:rPr>
            </w:pPr>
            <w:r w:rsidRPr="00485F0E">
              <w:rPr>
                <w:rFonts w:ascii="Calibri" w:eastAsia="SimSun" w:hAnsi="Calibri" w:cs="Times New Roman"/>
                <w:b/>
                <w:i/>
                <w:sz w:val="20"/>
                <w:szCs w:val="20"/>
                <w:lang w:eastAsia="ja-JP"/>
              </w:rPr>
              <w:t>Outcome 4: KM and M&amp;E</w:t>
            </w:r>
          </w:p>
        </w:tc>
      </w:tr>
      <w:tr w:rsidR="00485F0E" w:rsidRPr="00485F0E" w14:paraId="41993922" w14:textId="77777777" w:rsidTr="00F63479">
        <w:tc>
          <w:tcPr>
            <w:tcW w:w="1963" w:type="dxa"/>
            <w:tcBorders>
              <w:top w:val="single" w:sz="4" w:space="0" w:color="auto"/>
              <w:left w:val="single" w:sz="4" w:space="0" w:color="auto"/>
              <w:bottom w:val="single" w:sz="4" w:space="0" w:color="auto"/>
              <w:right w:val="single" w:sz="4" w:space="0" w:color="auto"/>
            </w:tcBorders>
          </w:tcPr>
          <w:p w14:paraId="6083D484"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Project Gender Officer</w:t>
            </w:r>
          </w:p>
        </w:tc>
        <w:tc>
          <w:tcPr>
            <w:tcW w:w="1440" w:type="dxa"/>
            <w:tcBorders>
              <w:top w:val="single" w:sz="4" w:space="0" w:color="auto"/>
              <w:left w:val="single" w:sz="4" w:space="0" w:color="auto"/>
              <w:bottom w:val="single" w:sz="4" w:space="0" w:color="auto"/>
              <w:right w:val="single" w:sz="4" w:space="0" w:color="auto"/>
            </w:tcBorders>
          </w:tcPr>
          <w:p w14:paraId="3C7CAD96"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161C20F9"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50299CE4" w14:textId="77777777" w:rsidR="00485F0E" w:rsidRPr="00485F0E" w:rsidRDefault="00485F0E">
            <w:pPr>
              <w:numPr>
                <w:ilvl w:val="0"/>
                <w:numId w:val="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Monitor progress in implementation of the project Gender Action Plan ensuring that targets are fully met and the reporting requirements are fulfilled;</w:t>
            </w:r>
          </w:p>
          <w:p w14:paraId="6774A5A7" w14:textId="77777777" w:rsidR="00485F0E" w:rsidRPr="00485F0E" w:rsidRDefault="00485F0E">
            <w:pPr>
              <w:numPr>
                <w:ilvl w:val="0"/>
                <w:numId w:val="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Oversee/develop/coordinate implementation of all gender-related work;</w:t>
            </w:r>
          </w:p>
          <w:p w14:paraId="0103D4CF" w14:textId="77777777" w:rsidR="00485F0E" w:rsidRPr="00485F0E" w:rsidRDefault="00485F0E">
            <w:pPr>
              <w:numPr>
                <w:ilvl w:val="0"/>
                <w:numId w:val="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Review the Gender Action Plan annually, and update and revise corresponding management plans as necessary;</w:t>
            </w:r>
          </w:p>
          <w:p w14:paraId="0B07B436" w14:textId="77777777" w:rsidR="00485F0E" w:rsidRPr="00485F0E" w:rsidRDefault="00485F0E">
            <w:pPr>
              <w:numPr>
                <w:ilvl w:val="0"/>
                <w:numId w:val="9"/>
              </w:numPr>
              <w:spacing w:after="0" w:line="240" w:lineRule="auto"/>
              <w:jc w:val="both"/>
              <w:rPr>
                <w:rFonts w:ascii="Calibri" w:eastAsia="SimSun" w:hAnsi="Calibri" w:cs="Times New Roman"/>
                <w:sz w:val="20"/>
                <w:szCs w:val="20"/>
              </w:rPr>
            </w:pPr>
            <w:r w:rsidRPr="00485F0E">
              <w:rPr>
                <w:rFonts w:ascii="Calibri" w:eastAsia="SimSun" w:hAnsi="Calibri" w:cs="Times New Roman"/>
                <w:sz w:val="20"/>
                <w:szCs w:val="20"/>
              </w:rPr>
              <w:t>Work with the M&amp;E officer and Safeguards Officer to ensure reporting, monitoring and evaluation fully address the gender issues of the project;</w:t>
            </w:r>
          </w:p>
        </w:tc>
      </w:tr>
      <w:tr w:rsidR="00485F0E" w:rsidRPr="00485F0E" w14:paraId="5E0DEFB5" w14:textId="77777777" w:rsidTr="00F63479">
        <w:tc>
          <w:tcPr>
            <w:tcW w:w="1963" w:type="dxa"/>
            <w:tcBorders>
              <w:top w:val="single" w:sz="4" w:space="0" w:color="auto"/>
              <w:left w:val="single" w:sz="4" w:space="0" w:color="auto"/>
              <w:bottom w:val="single" w:sz="4" w:space="0" w:color="auto"/>
              <w:right w:val="single" w:sz="4" w:space="0" w:color="auto"/>
            </w:tcBorders>
          </w:tcPr>
          <w:p w14:paraId="2E31B790"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Project Monitoring and Evaluation Officer</w:t>
            </w:r>
          </w:p>
          <w:p w14:paraId="445BE82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14E6F086"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7AA606EA"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4E642EBA"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Monitor project progress and participate in the production of progress reports ensuring that they meet the necessary reporting requirements and standards;</w:t>
            </w:r>
          </w:p>
          <w:p w14:paraId="746168D0"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Ensure project’s M&amp;E meets the requirements of the Government, the UNDP Country Office, and UNDP-GEF; develop project-specific M&amp;E tools as necessary;</w:t>
            </w:r>
          </w:p>
          <w:p w14:paraId="57FEEC32"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Oversee and ensure the implementation of the project’s M&amp;E plan, including periodic appraisal of the Project’s Theory of Change and Results Framework with reference to actual and potential project progress and results;</w:t>
            </w:r>
          </w:p>
          <w:p w14:paraId="69B82516"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Oversee/develop/coordinate the implementation of the stakeholder engagement plan;</w:t>
            </w:r>
          </w:p>
          <w:p w14:paraId="58739E8C"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Oversee and guide the design of surveys/ assessments commissioned for monitoring and evaluating project results;</w:t>
            </w:r>
          </w:p>
          <w:p w14:paraId="66964DBA"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Facilitate mid-term and terminal evaluations of the project; including management responses;</w:t>
            </w:r>
          </w:p>
          <w:p w14:paraId="2F30D5DA"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Facilitate annual reviews of the project and produce analytical reports from these annual reviews, including learning and other knowledge management products;</w:t>
            </w:r>
          </w:p>
          <w:p w14:paraId="7F88DAA4"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 xml:space="preserve">Support project site M&amp;E and learning missions; </w:t>
            </w:r>
          </w:p>
          <w:p w14:paraId="4038CC99" w14:textId="77777777" w:rsidR="00485F0E" w:rsidRPr="00485F0E" w:rsidRDefault="00485F0E">
            <w:pPr>
              <w:numPr>
                <w:ilvl w:val="0"/>
                <w:numId w:val="8"/>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Visit project sites as and when required to appraise project progress on the ground and validate written progress reports.</w:t>
            </w:r>
          </w:p>
        </w:tc>
      </w:tr>
      <w:tr w:rsidR="00485F0E" w:rsidRPr="00485F0E" w14:paraId="5E52AEBD" w14:textId="77777777" w:rsidTr="00F63479">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7B1E2B2" w14:textId="77777777" w:rsidR="00485F0E" w:rsidRPr="00485F0E" w:rsidRDefault="00485F0E" w:rsidP="00485F0E">
            <w:pPr>
              <w:spacing w:after="60" w:line="240" w:lineRule="auto"/>
              <w:jc w:val="both"/>
              <w:rPr>
                <w:rFonts w:ascii="Calibri" w:eastAsia="SimSun" w:hAnsi="Calibri" w:cs="Times New Roman"/>
                <w:b/>
                <w:i/>
                <w:sz w:val="20"/>
                <w:szCs w:val="20"/>
                <w:lang w:eastAsia="ja-JP"/>
              </w:rPr>
            </w:pPr>
            <w:r w:rsidRPr="00485F0E">
              <w:rPr>
                <w:rFonts w:ascii="Calibri" w:eastAsia="SimSun" w:hAnsi="Calibri" w:cs="Times New Roman"/>
                <w:b/>
                <w:i/>
                <w:sz w:val="20"/>
                <w:szCs w:val="20"/>
                <w:lang w:eastAsia="ja-JP"/>
              </w:rPr>
              <w:t xml:space="preserve">Outcome </w:t>
            </w:r>
          </w:p>
        </w:tc>
      </w:tr>
      <w:tr w:rsidR="00485F0E" w:rsidRPr="00485F0E" w14:paraId="6993F0C2" w14:textId="77777777" w:rsidTr="00F63479">
        <w:tc>
          <w:tcPr>
            <w:tcW w:w="1963" w:type="dxa"/>
            <w:tcBorders>
              <w:top w:val="single" w:sz="4" w:space="0" w:color="auto"/>
              <w:left w:val="single" w:sz="4" w:space="0" w:color="auto"/>
              <w:bottom w:val="single" w:sz="4" w:space="0" w:color="auto"/>
              <w:right w:val="single" w:sz="4" w:space="0" w:color="auto"/>
            </w:tcBorders>
          </w:tcPr>
          <w:p w14:paraId="25066DF7" w14:textId="77777777" w:rsidR="00485F0E" w:rsidRPr="00485F0E" w:rsidRDefault="00485F0E" w:rsidP="00485F0E">
            <w:p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 xml:space="preserve">Project Social and Environmental Safeguards Officer </w:t>
            </w:r>
          </w:p>
          <w:p w14:paraId="02B56664" w14:textId="77777777" w:rsidR="00485F0E" w:rsidRPr="00485F0E" w:rsidRDefault="00485F0E" w:rsidP="00485F0E">
            <w:pPr>
              <w:spacing w:after="0" w:line="240" w:lineRule="auto"/>
              <w:jc w:val="both"/>
              <w:rPr>
                <w:rFonts w:ascii="Calibri" w:eastAsia="SimSun" w:hAnsi="Calibri" w:cs="Times New Roman"/>
                <w: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425ACA6"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345D1720"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724D07A5"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Monitor progress in development/implementation of the project ESMP/ESMF ensuring that UNDPs SES policy is fully met and the reporting requirements are fulfilled;</w:t>
            </w:r>
          </w:p>
          <w:p w14:paraId="102B3E84"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Oversee/develop/coordinate implementation of all safeguard related plans;</w:t>
            </w:r>
          </w:p>
          <w:p w14:paraId="660A09AB"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Ensure social and environmental grievances are managed effectively and transparently;</w:t>
            </w:r>
          </w:p>
          <w:p w14:paraId="2A21DC69"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Review the SESP annually, and update and revise corresponding risk log; mitigation/management plans as necessary;</w:t>
            </w:r>
          </w:p>
          <w:p w14:paraId="70116236"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 xml:space="preserve">Ensure full disclosure with concerned stakeholders; </w:t>
            </w:r>
          </w:p>
          <w:p w14:paraId="65F1A90D"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Ensure environmental and social risks are identified, avoided, mitigated and managed throughout project implementation;</w:t>
            </w:r>
          </w:p>
          <w:p w14:paraId="02EF463F" w14:textId="77777777" w:rsidR="00485F0E" w:rsidRPr="00485F0E" w:rsidRDefault="00485F0E">
            <w:pPr>
              <w:numPr>
                <w:ilvl w:val="0"/>
                <w:numId w:val="9"/>
              </w:numPr>
              <w:spacing w:after="0" w:line="240" w:lineRule="auto"/>
              <w:jc w:val="both"/>
              <w:rPr>
                <w:rFonts w:ascii="Calibri" w:eastAsia="SimSun" w:hAnsi="Calibri" w:cs="Times New Roman"/>
                <w:i/>
                <w:sz w:val="20"/>
                <w:szCs w:val="20"/>
              </w:rPr>
            </w:pPr>
            <w:r w:rsidRPr="00485F0E">
              <w:rPr>
                <w:rFonts w:ascii="Calibri" w:eastAsia="SimSun" w:hAnsi="Calibri" w:cs="Times New Roman"/>
                <w:i/>
                <w:sz w:val="20"/>
                <w:szCs w:val="20"/>
              </w:rPr>
              <w:t>Work with the M&amp;E officer to ensure reporting, monitoring and evaluation fully address the safeguard issues of the project; nm</w:t>
            </w:r>
          </w:p>
          <w:p w14:paraId="30668F4B" w14:textId="77777777" w:rsidR="00485F0E" w:rsidRPr="00485F0E" w:rsidRDefault="00485F0E" w:rsidP="00485F0E">
            <w:pPr>
              <w:spacing w:after="0" w:line="240" w:lineRule="auto"/>
              <w:jc w:val="both"/>
              <w:rPr>
                <w:rFonts w:ascii="Calibri" w:eastAsia="SimSun" w:hAnsi="Calibri" w:cs="Arial"/>
                <w:i/>
                <w:noProof/>
                <w:sz w:val="20"/>
                <w:szCs w:val="20"/>
                <w:u w:val="single"/>
                <w:lang w:eastAsia="zh-CN"/>
              </w:rPr>
            </w:pPr>
          </w:p>
        </w:tc>
      </w:tr>
      <w:tr w:rsidR="00485F0E" w:rsidRPr="00485F0E" w14:paraId="65675F66" w14:textId="77777777" w:rsidTr="00F63479">
        <w:trPr>
          <w:trHeight w:val="431"/>
        </w:trPr>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B884260" w14:textId="77777777" w:rsidR="00485F0E" w:rsidRPr="00485F0E" w:rsidRDefault="00485F0E" w:rsidP="00485F0E">
            <w:pPr>
              <w:spacing w:after="60" w:line="240" w:lineRule="auto"/>
              <w:jc w:val="both"/>
              <w:rPr>
                <w:rFonts w:ascii="Calibri" w:eastAsia="SimSun" w:hAnsi="Calibri" w:cs="Times New Roman"/>
                <w:b/>
                <w:i/>
                <w:sz w:val="20"/>
                <w:szCs w:val="20"/>
                <w:lang w:val="en-GB" w:eastAsia="ja-JP"/>
              </w:rPr>
            </w:pPr>
            <w:r w:rsidRPr="00485F0E">
              <w:rPr>
                <w:rFonts w:ascii="Calibri" w:eastAsia="SimSun" w:hAnsi="Calibri" w:cs="Times New Roman"/>
                <w:b/>
                <w:i/>
                <w:sz w:val="20"/>
                <w:szCs w:val="20"/>
                <w:lang w:val="en-GB" w:eastAsia="ja-JP"/>
              </w:rPr>
              <w:t>International / Regional and global contracting</w:t>
            </w:r>
          </w:p>
        </w:tc>
      </w:tr>
      <w:tr w:rsidR="00485F0E" w:rsidRPr="00485F0E" w14:paraId="4DC62711" w14:textId="77777777" w:rsidTr="00F63479">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Lead Technical Advisor</w:t>
            </w:r>
          </w:p>
          <w:p w14:paraId="742CF7E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7C30370E"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$2,000/week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20 weeks / over 5 years</w:t>
            </w:r>
          </w:p>
        </w:tc>
        <w:tc>
          <w:tcPr>
            <w:tcW w:w="10619" w:type="dxa"/>
            <w:tcBorders>
              <w:top w:val="single" w:sz="4" w:space="0" w:color="auto"/>
              <w:left w:val="single" w:sz="4" w:space="0" w:color="auto"/>
              <w:bottom w:val="single" w:sz="4" w:space="0" w:color="auto"/>
              <w:right w:val="single" w:sz="4" w:space="0" w:color="auto"/>
            </w:tcBorders>
            <w:vAlign w:val="center"/>
          </w:tcPr>
          <w:p w14:paraId="4FA6794E"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r w:rsidRPr="00485F0E">
              <w:rPr>
                <w:rFonts w:ascii="Calibri" w:eastAsia="SimSun" w:hAnsi="Calibri" w:cs="Times New Roman"/>
                <w:i/>
                <w:sz w:val="20"/>
                <w:szCs w:val="20"/>
                <w:lang w:eastAsia="ja-JP"/>
              </w:rPr>
              <w:t>The Lead Technical Adviser will be responsible for providing overall technical backstopping and management support to the Project.</w:t>
            </w:r>
          </w:p>
          <w:p w14:paraId="40887390" w14:textId="77777777" w:rsidR="00485F0E" w:rsidRPr="00485F0E" w:rsidRDefault="00485F0E" w:rsidP="00485F0E">
            <w:pPr>
              <w:spacing w:after="60" w:line="240" w:lineRule="auto"/>
              <w:jc w:val="both"/>
              <w:rPr>
                <w:rFonts w:ascii="Calibri" w:eastAsia="SimSun" w:hAnsi="Calibri" w:cs="Times New Roman"/>
                <w:i/>
                <w:sz w:val="20"/>
                <w:szCs w:val="20"/>
                <w:lang w:eastAsia="ja-JP"/>
              </w:rPr>
            </w:pPr>
          </w:p>
        </w:tc>
      </w:tr>
      <w:tr w:rsidR="00485F0E" w:rsidRPr="00485F0E" w14:paraId="43A9D69B" w14:textId="77777777" w:rsidTr="00F63479">
        <w:tc>
          <w:tcPr>
            <w:tcW w:w="1963" w:type="dxa"/>
            <w:tcBorders>
              <w:top w:val="single" w:sz="4" w:space="0" w:color="auto"/>
              <w:left w:val="single" w:sz="4" w:space="0" w:color="auto"/>
              <w:bottom w:val="single" w:sz="4" w:space="0" w:color="auto"/>
              <w:right w:val="single" w:sz="4" w:space="0" w:color="auto"/>
            </w:tcBorders>
          </w:tcPr>
          <w:p w14:paraId="45D58327"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International PA &amp; Biodiversity Strategy Advisor </w:t>
            </w:r>
          </w:p>
          <w:p w14:paraId="2B15500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6BACD73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$ 2,000/week</w:t>
            </w:r>
          </w:p>
        </w:tc>
        <w:tc>
          <w:tcPr>
            <w:tcW w:w="1440" w:type="dxa"/>
            <w:tcBorders>
              <w:top w:val="single" w:sz="4" w:space="0" w:color="auto"/>
              <w:left w:val="single" w:sz="4" w:space="0" w:color="auto"/>
              <w:bottom w:val="single" w:sz="4" w:space="0" w:color="auto"/>
              <w:right w:val="single" w:sz="4" w:space="0" w:color="auto"/>
            </w:tcBorders>
            <w:hideMark/>
          </w:tcPr>
          <w:p w14:paraId="60CA3B2A"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25 weeks / over 5 years</w:t>
            </w:r>
          </w:p>
        </w:tc>
        <w:tc>
          <w:tcPr>
            <w:tcW w:w="10619" w:type="dxa"/>
            <w:tcBorders>
              <w:top w:val="single" w:sz="4" w:space="0" w:color="auto"/>
              <w:left w:val="single" w:sz="4" w:space="0" w:color="auto"/>
              <w:bottom w:val="single" w:sz="4" w:space="0" w:color="auto"/>
              <w:right w:val="single" w:sz="4" w:space="0" w:color="auto"/>
            </w:tcBorders>
          </w:tcPr>
          <w:p w14:paraId="494CABC6"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eastAsia="ja-JP"/>
              </w:rPr>
              <w:t xml:space="preserve">In close coordination with the Project Manager (PM), the international </w:t>
            </w:r>
            <w:r w:rsidRPr="00485F0E">
              <w:rPr>
                <w:rFonts w:ascii="Calibri" w:eastAsia="SimSun" w:hAnsi="Calibri" w:cs="Times New Roman"/>
                <w:i/>
                <w:sz w:val="20"/>
                <w:szCs w:val="20"/>
                <w:lang w:val="en-GB" w:eastAsia="ja-JP"/>
              </w:rPr>
              <w:t xml:space="preserve">Protected Areas and Biodiversity Advisor (PABA) will provide international perspective, strategic guidance and technical inputs to the implementation of activities under Outputs 1.1 to 1.6, including the following: </w:t>
            </w:r>
          </w:p>
          <w:p w14:paraId="1D66ABE4"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06DCFEF5"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For Output 1.1, the PABA will coordinate and provide technical advice to the international and national policy specialists, participate in the policy review process and provide inputs to policy recommendations for strengthening the national PA system</w:t>
            </w:r>
          </w:p>
          <w:p w14:paraId="672DA829"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5D991EB6"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For Output 1.2, the PABA will coordinate and provide technical advice to the international and national capacity building specialists regarding the capacity development strategy and action plan for increasing the management effectiveness of the PA system; development of PA management standards and performance monitoring system; the development and institutionalisation of a modernized PA reporting system; the development of law enforcement and habitat/biodiversity monitoring protocols; and the development and institutionalisation of a PA information and knowledge management system</w:t>
            </w:r>
          </w:p>
          <w:p w14:paraId="563C0295"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573BFF7F"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For Output 1.3, the PABA will provide technical advice to the international and national capacity building specialists, and provide guidance and inputs to the development and delivery of a program of training to raise focal competencies of senior and mid-level protected area managers and practitioners.</w:t>
            </w:r>
          </w:p>
          <w:p w14:paraId="33C57E29"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3A85A843"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For Output 1.4, the PABA will coordinate and provide technical advice to the international and national sustainable financing experts regarding </w:t>
            </w:r>
            <w:r w:rsidRPr="00485F0E">
              <w:rPr>
                <w:rFonts w:ascii="Calibri" w:eastAsia="SimSun" w:hAnsi="Calibri" w:cs="Times New Roman"/>
                <w:i/>
                <w:sz w:val="20"/>
                <w:szCs w:val="20"/>
                <w:lang w:eastAsia="ja-JP"/>
              </w:rPr>
              <w:t xml:space="preserve">development of a sustainable financing strategy for the PA system, capacity building for implementation of the strategy, the development of a series of studies to inform sustainable financing policies and plans, and integrating PA system concerns into REDD+ programme development. </w:t>
            </w:r>
          </w:p>
          <w:p w14:paraId="3494E31D" w14:textId="77777777" w:rsidR="00485F0E" w:rsidRPr="00485F0E" w:rsidRDefault="00485F0E" w:rsidP="00485F0E">
            <w:pPr>
              <w:spacing w:after="60" w:line="240" w:lineRule="auto"/>
              <w:jc w:val="both"/>
              <w:rPr>
                <w:rFonts w:ascii="Calibri" w:eastAsia="SimSun" w:hAnsi="Calibri" w:cs="Times New Roman"/>
                <w:i/>
                <w:sz w:val="20"/>
                <w:szCs w:val="20"/>
                <w:lang w:val="en-GB" w:eastAsia="ja-JP"/>
              </w:rPr>
            </w:pPr>
          </w:p>
          <w:p w14:paraId="4ED9A208"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eastAsia="ja-JP"/>
              </w:rPr>
            </w:pPr>
            <w:r w:rsidRPr="00485F0E">
              <w:rPr>
                <w:rFonts w:ascii="Calibri" w:eastAsia="SimSun" w:hAnsi="Calibri" w:cs="Times New Roman"/>
                <w:i/>
                <w:sz w:val="20"/>
                <w:szCs w:val="20"/>
                <w:lang w:val="en-GB" w:eastAsia="ja-JP"/>
              </w:rPr>
              <w:t xml:space="preserve">For Output 1.5, the PABA will coordinate and provide technical advice to the international and national landscape conservation regarding awareness and knowledge building for State, Region and local government units in Kachin State and Sagaing Region on the value of PAs; and implementation of </w:t>
            </w:r>
            <w:r w:rsidRPr="00485F0E">
              <w:rPr>
                <w:rFonts w:ascii="Calibri" w:eastAsia="SimSun" w:hAnsi="Calibri" w:cs="Times New Roman"/>
                <w:i/>
                <w:sz w:val="20"/>
                <w:szCs w:val="20"/>
                <w:lang w:eastAsia="ja-JP"/>
              </w:rPr>
              <w:t xml:space="preserve">a social marketing campaign linked to cofinanced WCS national communications strategy work. </w:t>
            </w:r>
          </w:p>
          <w:p w14:paraId="0E29E639" w14:textId="77777777" w:rsidR="00485F0E" w:rsidRPr="00485F0E" w:rsidRDefault="00485F0E" w:rsidP="00485F0E">
            <w:pPr>
              <w:spacing w:after="0" w:line="240" w:lineRule="auto"/>
              <w:ind w:left="720"/>
              <w:jc w:val="both"/>
              <w:rPr>
                <w:rFonts w:ascii="Calibri" w:eastAsia="SimSun" w:hAnsi="Calibri" w:cs="Times New Roman"/>
                <w:i/>
                <w:sz w:val="20"/>
                <w:szCs w:val="20"/>
                <w:lang w:val="en-GB" w:eastAsia="ja-JP"/>
              </w:rPr>
            </w:pPr>
          </w:p>
          <w:p w14:paraId="7871DFF6" w14:textId="77777777" w:rsidR="00485F0E" w:rsidRPr="00485F0E" w:rsidRDefault="00485F0E">
            <w:pPr>
              <w:numPr>
                <w:ilvl w:val="0"/>
                <w:numId w:val="7"/>
              </w:numPr>
              <w:spacing w:after="0" w:line="240" w:lineRule="auto"/>
              <w:jc w:val="both"/>
              <w:rPr>
                <w:rFonts w:ascii="Calibri" w:eastAsia="SimSun" w:hAnsi="Calibri" w:cs="Times New Roman"/>
                <w:i/>
                <w:sz w:val="20"/>
                <w:szCs w:val="20"/>
                <w:lang w:eastAsia="ja-JP"/>
              </w:rPr>
            </w:pPr>
            <w:r w:rsidRPr="00485F0E">
              <w:rPr>
                <w:rFonts w:ascii="Calibri" w:eastAsia="SimSun" w:hAnsi="Calibri" w:cs="Times New Roman"/>
                <w:i/>
                <w:sz w:val="20"/>
                <w:szCs w:val="20"/>
                <w:lang w:val="en-GB" w:eastAsia="ja-JP"/>
              </w:rPr>
              <w:t>For Output 1.6, the PABA will provide technical advice and support to the national PABS, NWCD and other stakeholders for implementation of PA gap analysis recommendations; coordinate plans for biological and social ground-truthing surveys for areas of conservation value; and facilitate a cooperative process to identify potential areas for PA creation.</w:t>
            </w:r>
          </w:p>
        </w:tc>
      </w:tr>
    </w:tbl>
    <w:p w14:paraId="659AC40F" w14:textId="77777777" w:rsidR="00485F0E" w:rsidRPr="00485F0E" w:rsidRDefault="00485F0E" w:rsidP="00485F0E">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7D6065C9" w14:textId="77777777" w:rsidR="00485F0E" w:rsidRPr="00485F0E" w:rsidRDefault="00485F0E" w:rsidP="00485F0E">
      <w:pPr>
        <w:keepNext/>
        <w:spacing w:after="60" w:line="240" w:lineRule="auto"/>
        <w:jc w:val="both"/>
        <w:outlineLvl w:val="1"/>
        <w:rPr>
          <w:rFonts w:ascii="Calibri" w:eastAsia="SimSun" w:hAnsi="Calibri" w:cs="Times New Roman"/>
          <w:b/>
          <w:bCs/>
          <w:sz w:val="20"/>
        </w:rPr>
        <w:sectPr w:rsidR="00485F0E" w:rsidRPr="00485F0E" w:rsidSect="00AC4082">
          <w:pgSz w:w="15840" w:h="12240" w:orient="landscape" w:code="1"/>
          <w:pgMar w:top="720" w:right="720" w:bottom="720" w:left="720" w:header="720" w:footer="720" w:gutter="0"/>
          <w:cols w:space="720"/>
          <w:docGrid w:linePitch="360"/>
        </w:sectPr>
      </w:pPr>
    </w:p>
    <w:p w14:paraId="762DD743" w14:textId="77777777"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30" w:name="_Toc135389250"/>
      <w:r w:rsidRPr="00485F0E">
        <w:rPr>
          <w:rFonts w:ascii="Calibri" w:eastAsia="SimSun" w:hAnsi="Calibri" w:cs="Times New Roman"/>
          <w:b/>
          <w:bCs/>
          <w:sz w:val="20"/>
          <w:szCs w:val="24"/>
        </w:rPr>
        <w:t>Annex 8: Stakeholder Engagement Plan</w:t>
      </w:r>
      <w:bookmarkEnd w:id="30"/>
      <w:r w:rsidRPr="00485F0E">
        <w:rPr>
          <w:rFonts w:ascii="Calibri" w:eastAsia="SimSun" w:hAnsi="Calibri" w:cs="Times New Roman"/>
          <w:b/>
          <w:bCs/>
          <w:sz w:val="20"/>
          <w:szCs w:val="24"/>
        </w:rPr>
        <w:t xml:space="preserve"> </w:t>
      </w:r>
    </w:p>
    <w:p w14:paraId="6E609E8E" w14:textId="77777777" w:rsidR="00EC2615" w:rsidRPr="002F4B41" w:rsidRDefault="00EC2615" w:rsidP="00EC2615">
      <w:pPr>
        <w:spacing w:after="120"/>
        <w:jc w:val="both"/>
        <w:rPr>
          <w:rFonts w:cstheme="minorHAnsi"/>
          <w:sz w:val="20"/>
          <w:szCs w:val="20"/>
        </w:rPr>
      </w:pPr>
      <w:r w:rsidRPr="002F4B41">
        <w:rPr>
          <w:rFonts w:cstheme="minorHAnsi"/>
          <w:sz w:val="20"/>
          <w:szCs w:val="20"/>
        </w:rPr>
        <w:t>The main objective of this Stakeholder Engagement Plan is to identify and document key stakeholders who may have a strong interest in or ability to influence the planned Medicinal Plants ABS project in the four prioritized landscapes including national parks (Sehlabathebe National Park, Bokong Nature Reserve, Ts`ehlanyane National Park, and Let`seng la Letsie Ramsar site). The Plan is intended to guide these stakeholders and project implementers as to when, how and with whom consultations and exchanges should be undertaken throughout the life of this ABS project. This plan is based on a stakeholder analysis, which enabled the identification of key stakeholders, their interests in the project, and the form of their engagement in the implementation of the ABS project. Working with a broad range of stakeholders will help to define project parameters and fill key knowledge gaps, and, if necessary, generate alternative ideas regarding project design and potential risks and mitigation measures.</w:t>
      </w:r>
      <w:r w:rsidRPr="002F4B41">
        <w:rPr>
          <w:rStyle w:val="FootnoteReference"/>
          <w:rFonts w:asciiTheme="minorHAnsi" w:hAnsiTheme="minorHAnsi" w:cstheme="minorHAnsi"/>
          <w:sz w:val="20"/>
          <w:szCs w:val="20"/>
        </w:rPr>
        <w:footnoteReference w:id="23"/>
      </w:r>
    </w:p>
    <w:p w14:paraId="0BAF96DD" w14:textId="60E3841A" w:rsidR="00EC2615" w:rsidRPr="002F4B41" w:rsidRDefault="00EC2615" w:rsidP="00EC2615">
      <w:pPr>
        <w:spacing w:after="120"/>
        <w:jc w:val="both"/>
        <w:rPr>
          <w:rFonts w:cstheme="minorHAnsi"/>
          <w:sz w:val="20"/>
          <w:szCs w:val="20"/>
        </w:rPr>
      </w:pPr>
      <w:r w:rsidRPr="002F4B41">
        <w:rPr>
          <w:rFonts w:cstheme="minorHAnsi"/>
          <w:sz w:val="20"/>
          <w:szCs w:val="20"/>
        </w:rPr>
        <w:t xml:space="preserve">As a matter of principle the analysis that informed this Stakeholder Engagement Plan has been developed from both secondary sources and from consultation with the key stakeholders through different forums. These stakeholders range from community based entities up to policy makers and potential project implementers. A specific herders’ plan (Annex </w:t>
      </w:r>
      <w:r w:rsidR="002C5272">
        <w:rPr>
          <w:rFonts w:cstheme="minorHAnsi"/>
          <w:sz w:val="20"/>
          <w:szCs w:val="20"/>
        </w:rPr>
        <w:t>21</w:t>
      </w:r>
      <w:r w:rsidRPr="002F4B41">
        <w:rPr>
          <w:rFonts w:cstheme="minorHAnsi"/>
          <w:sz w:val="20"/>
          <w:szCs w:val="20"/>
        </w:rPr>
        <w:t xml:space="preserve">) has been developed, based on fieldwork engagement with this marginalized group which resides in the wild most of their lives. While Lesotho does not have distinct indigenous groups, herders are however critical users of medicinal plants for their personal use and that of their livestock hence they have to be involved in the key project activities of propagation, harvesting and utilization of selected medicinal plants. Direct collaboration with key stakeholder groups was utilized through two workshops and community consultations so as to accurately identify stakeholders, their interests, and to plan for their participation in the implementation of the project. The third workshop was a validation of the PPG process, which also added new players and the fourth project site. </w:t>
      </w:r>
      <w:r w:rsidRPr="002F4B41">
        <w:rPr>
          <w:rFonts w:cstheme="minorHAnsi"/>
          <w:sz w:val="20"/>
          <w:szCs w:val="20"/>
          <w:lang w:eastAsia="es-ES"/>
        </w:rPr>
        <w:t xml:space="preserve">The PPG Inception Workshop was held in May 2018 </w:t>
      </w:r>
      <w:r w:rsidRPr="002F4B41">
        <w:rPr>
          <w:rFonts w:cstheme="minorHAnsi"/>
          <w:sz w:val="20"/>
          <w:szCs w:val="20"/>
        </w:rPr>
        <w:t>in the city of Maseru, Lesotho</w:t>
      </w:r>
      <w:r w:rsidRPr="002F4B41">
        <w:rPr>
          <w:rFonts w:cstheme="minorHAnsi"/>
          <w:sz w:val="20"/>
          <w:szCs w:val="20"/>
          <w:lang w:eastAsia="es-ES"/>
        </w:rPr>
        <w:t xml:space="preserve"> and its main purpose was </w:t>
      </w:r>
      <w:r w:rsidRPr="002F4B41">
        <w:rPr>
          <w:rFonts w:cstheme="minorHAnsi"/>
          <w:sz w:val="20"/>
          <w:szCs w:val="20"/>
        </w:rPr>
        <w:t xml:space="preserve">to assist project stakeholders to understand the project design, understand their role and responsibilities in the project including during project implementation and monitoring, as well as communications, reporting, and conflict resolution and grievance redress. Among its specific objectives the inception workshop intended to assist the project stakeholders and the PPG project team to understand and take ownership of the project goals and objectives, as well as finalize the preparation of the PPG work plan. In addition the workshop aimed at re-building commitment and momentum among key stakeholders for the PPG phase. </w:t>
      </w:r>
    </w:p>
    <w:p w14:paraId="6A3B57B3" w14:textId="77777777" w:rsidR="00EC2615" w:rsidRPr="002F4B41" w:rsidRDefault="00EC2615" w:rsidP="00EC2615">
      <w:pPr>
        <w:spacing w:after="120"/>
        <w:jc w:val="both"/>
        <w:rPr>
          <w:rFonts w:cstheme="minorHAnsi"/>
          <w:sz w:val="20"/>
          <w:szCs w:val="20"/>
        </w:rPr>
      </w:pPr>
      <w:r w:rsidRPr="002F4B41">
        <w:rPr>
          <w:rFonts w:cstheme="minorHAnsi"/>
          <w:sz w:val="20"/>
          <w:szCs w:val="20"/>
        </w:rPr>
        <w:t>Another consultation event that brought stakeholders together and re-build commitment to ownership of the project was the Results Framework Workshop held on July 2018 in the city of Maseru, Lesotho.  The main purpose of the workshop was to: a) define the Project Results Framework including the revised project outputs, indicators, baseline information, targets, verification mechanisms, and risks and assumptions; b) outline the projects activities for each output/component; and c) preliminary project costing including co-financing. Additional stakeholders were interviewed after workshop so as to extend the net wider and have all those who may have interest in the project considered. Stakeholders were also identified through interviews and focus group discussions during consultations with communities around the protected areas where the ABS project is going to be implemented. The Plan will be updated during project implementation with stakeholders that in addition to confirming the project plan will also review and agree on the stakeholder engagement plan. The Plan articulates involvement and participation of stakeholders premised on the project outcomes and outputs.</w:t>
      </w:r>
    </w:p>
    <w:p w14:paraId="01A06FCF" w14:textId="111A1745" w:rsidR="00EC2615" w:rsidRPr="002F4B41" w:rsidRDefault="00EC2615" w:rsidP="00EC2615">
      <w:pPr>
        <w:spacing w:after="120"/>
        <w:jc w:val="both"/>
        <w:rPr>
          <w:rFonts w:cstheme="minorHAnsi"/>
          <w:sz w:val="20"/>
          <w:szCs w:val="20"/>
        </w:rPr>
      </w:pPr>
      <w:r w:rsidRPr="002F4B41">
        <w:rPr>
          <w:rFonts w:cstheme="minorHAnsi"/>
          <w:sz w:val="20"/>
          <w:szCs w:val="20"/>
        </w:rPr>
        <w:t xml:space="preserve">A Project Validation Workshop was held on December 2018 to present, discuss, and validate with relevant stakeholders the project concept, results framework, activities, implementation arrangements, and budget of the project proposal to be summited to the GEF. Recommendations from the workshop participants were considered in the development of the final draft of this Project Document. Annex </w:t>
      </w:r>
      <w:r w:rsidR="00C358F0">
        <w:rPr>
          <w:rFonts w:cstheme="minorHAnsi"/>
          <w:sz w:val="20"/>
          <w:szCs w:val="20"/>
        </w:rPr>
        <w:t>23</w:t>
      </w:r>
      <w:r w:rsidRPr="002F4B41">
        <w:rPr>
          <w:rFonts w:cstheme="minorHAnsi"/>
          <w:sz w:val="20"/>
          <w:szCs w:val="20"/>
        </w:rPr>
        <w:t xml:space="preserve"> of this Project Document includes the list of the stakeholders who participated in the consultation process during the final workshop.</w:t>
      </w:r>
      <w:r w:rsidRPr="002F4B41">
        <w:rPr>
          <w:rFonts w:cstheme="minorHAnsi"/>
          <w:sz w:val="20"/>
          <w:szCs w:val="20"/>
        </w:rPr>
        <w:br w:type="page"/>
      </w:r>
    </w:p>
    <w:p w14:paraId="02EDFC65" w14:textId="77777777" w:rsidR="00EC2615" w:rsidRPr="002F4B41" w:rsidRDefault="00EC2615" w:rsidP="00EC2615">
      <w:pPr>
        <w:jc w:val="both"/>
        <w:rPr>
          <w:rFonts w:cstheme="minorHAnsi"/>
          <w:i/>
          <w:sz w:val="20"/>
          <w:szCs w:val="20"/>
        </w:rPr>
      </w:pPr>
      <w:r w:rsidRPr="002F4B41">
        <w:rPr>
          <w:rFonts w:cstheme="minorHAnsi"/>
          <w:i/>
          <w:sz w:val="20"/>
          <w:szCs w:val="20"/>
        </w:rPr>
        <w:t>Stakeholder Analysis</w:t>
      </w:r>
    </w:p>
    <w:p w14:paraId="7EF857E6" w14:textId="77777777" w:rsidR="00EC2615" w:rsidRPr="002F4B41" w:rsidRDefault="00EC2615" w:rsidP="00EC2615">
      <w:pPr>
        <w:spacing w:after="120"/>
        <w:jc w:val="both"/>
        <w:rPr>
          <w:rFonts w:cstheme="minorHAnsi"/>
          <w:sz w:val="20"/>
          <w:szCs w:val="20"/>
        </w:rPr>
      </w:pPr>
      <w:r w:rsidRPr="002F4B41">
        <w:rPr>
          <w:rFonts w:cstheme="minorHAnsi"/>
          <w:sz w:val="20"/>
          <w:szCs w:val="20"/>
        </w:rPr>
        <w:t xml:space="preserve">The ultimate goal of a stakeholder analysis is to inform the development of a Stakeholder Engagement Plan that outlines the specific engagement activities to be carried out over the course of the project. A summary of the stakeholder analysis is presented below and presents a brief description of each key stakeholder, their interests, importance, and influence in the successful implementation of the proposed ABS project. </w:t>
      </w:r>
    </w:p>
    <w:tbl>
      <w:tblPr>
        <w:tblW w:w="9558" w:type="dxa"/>
        <w:tblBorders>
          <w:left w:val="nil"/>
          <w:right w:val="nil"/>
        </w:tblBorders>
        <w:tblLayout w:type="fixed"/>
        <w:tblLook w:val="0000" w:firstRow="0" w:lastRow="0" w:firstColumn="0" w:lastColumn="0" w:noHBand="0" w:noVBand="0"/>
      </w:tblPr>
      <w:tblGrid>
        <w:gridCol w:w="468"/>
        <w:gridCol w:w="1980"/>
        <w:gridCol w:w="2340"/>
        <w:gridCol w:w="1710"/>
        <w:gridCol w:w="1530"/>
        <w:gridCol w:w="1530"/>
      </w:tblGrid>
      <w:tr w:rsidR="00EC2615" w:rsidRPr="002F4B41" w14:paraId="0CE1CF65" w14:textId="77777777" w:rsidTr="0014781F">
        <w:trPr>
          <w:trHeight w:val="678"/>
        </w:trPr>
        <w:tc>
          <w:tcPr>
            <w:tcW w:w="468" w:type="dxa"/>
            <w:tcBorders>
              <w:top w:val="single" w:sz="6" w:space="0" w:color="141313"/>
              <w:left w:val="single" w:sz="6" w:space="0" w:color="141313"/>
              <w:bottom w:val="single" w:sz="6" w:space="0" w:color="141313"/>
              <w:right w:val="single" w:sz="6" w:space="0" w:color="auto"/>
            </w:tcBorders>
            <w:shd w:val="clear" w:color="auto" w:fill="auto"/>
          </w:tcPr>
          <w:p w14:paraId="18511A83" w14:textId="77777777" w:rsidR="00EC2615" w:rsidRPr="002F4B41" w:rsidRDefault="00EC2615" w:rsidP="00EC2615">
            <w:pPr>
              <w:widowControl w:val="0"/>
              <w:autoSpaceDE w:val="0"/>
              <w:autoSpaceDN w:val="0"/>
              <w:adjustRightInd w:val="0"/>
              <w:spacing w:before="60"/>
              <w:jc w:val="both"/>
              <w:rPr>
                <w:rFonts w:cstheme="minorHAnsi"/>
                <w:b/>
                <w:bCs/>
                <w:sz w:val="20"/>
                <w:szCs w:val="20"/>
              </w:rPr>
            </w:pPr>
          </w:p>
        </w:tc>
        <w:tc>
          <w:tcPr>
            <w:tcW w:w="1980" w:type="dxa"/>
            <w:tcBorders>
              <w:top w:val="single" w:sz="6" w:space="0" w:color="141313"/>
              <w:left w:val="single" w:sz="6" w:space="0" w:color="auto"/>
              <w:bottom w:val="single" w:sz="6" w:space="0" w:color="141313"/>
              <w:right w:val="single" w:sz="6" w:space="0" w:color="auto"/>
            </w:tcBorders>
            <w:shd w:val="clear" w:color="auto" w:fill="auto"/>
            <w:tcMar>
              <w:top w:w="20" w:type="nil"/>
              <w:left w:w="20" w:type="nil"/>
              <w:bottom w:w="20" w:type="nil"/>
              <w:right w:w="20" w:type="nil"/>
            </w:tcMar>
            <w:vAlign w:val="center"/>
          </w:tcPr>
          <w:p w14:paraId="7A72D9CB"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
                <w:bCs/>
                <w:sz w:val="20"/>
                <w:szCs w:val="20"/>
                <w14:shadow w14:blurRad="50800" w14:dist="50800" w14:dir="5400000" w14:sx="0" w14:sy="0" w14:kx="0" w14:ky="0" w14:algn="ctr">
                  <w14:schemeClr w14:val="bg1"/>
                </w14:shadow>
              </w:rPr>
              <w:t>Stakeholders</w:t>
            </w:r>
          </w:p>
        </w:tc>
        <w:tc>
          <w:tcPr>
            <w:tcW w:w="2340" w:type="dxa"/>
            <w:tcBorders>
              <w:top w:val="single" w:sz="6" w:space="0" w:color="141313"/>
              <w:left w:val="single" w:sz="6" w:space="0" w:color="auto"/>
              <w:bottom w:val="single" w:sz="6" w:space="0" w:color="141313"/>
              <w:right w:val="single" w:sz="6" w:space="0" w:color="auto"/>
            </w:tcBorders>
            <w:shd w:val="clear" w:color="auto" w:fill="auto"/>
            <w:tcMar>
              <w:top w:w="20" w:type="nil"/>
              <w:left w:w="20" w:type="nil"/>
              <w:bottom w:w="20" w:type="nil"/>
              <w:right w:w="20" w:type="nil"/>
            </w:tcMar>
            <w:vAlign w:val="center"/>
          </w:tcPr>
          <w:p w14:paraId="231A4885"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
                <w:bCs/>
                <w:sz w:val="20"/>
                <w:szCs w:val="20"/>
              </w:rPr>
              <w:t xml:space="preserve">Interests </w:t>
            </w:r>
            <w:r w:rsidRPr="002F4B41">
              <w:rPr>
                <w:rFonts w:cstheme="minorHAnsi"/>
                <w:b/>
                <w:sz w:val="20"/>
                <w:szCs w:val="20"/>
              </w:rPr>
              <w:t>at stake in relation to project</w:t>
            </w:r>
          </w:p>
        </w:tc>
        <w:tc>
          <w:tcPr>
            <w:tcW w:w="1710" w:type="dxa"/>
            <w:tcBorders>
              <w:top w:val="single" w:sz="6" w:space="0" w:color="141313"/>
              <w:left w:val="single" w:sz="6" w:space="0" w:color="auto"/>
              <w:bottom w:val="single" w:sz="6" w:space="0" w:color="141313"/>
              <w:right w:val="single" w:sz="6" w:space="0" w:color="auto"/>
            </w:tcBorders>
            <w:shd w:val="clear" w:color="auto" w:fill="auto"/>
            <w:tcMar>
              <w:top w:w="20" w:type="nil"/>
              <w:left w:w="20" w:type="nil"/>
              <w:bottom w:w="20" w:type="nil"/>
              <w:right w:w="20" w:type="nil"/>
            </w:tcMar>
            <w:vAlign w:val="center"/>
          </w:tcPr>
          <w:p w14:paraId="425CCEE3" w14:textId="77777777" w:rsidR="00EC2615" w:rsidRPr="002F4B41" w:rsidRDefault="00EC2615" w:rsidP="00EC2615">
            <w:pPr>
              <w:widowControl w:val="0"/>
              <w:autoSpaceDE w:val="0"/>
              <w:autoSpaceDN w:val="0"/>
              <w:adjustRightInd w:val="0"/>
              <w:spacing w:before="60"/>
              <w:jc w:val="both"/>
              <w:rPr>
                <w:rFonts w:cstheme="minorHAnsi"/>
                <w:b/>
                <w:bCs/>
                <w:sz w:val="20"/>
                <w:szCs w:val="20"/>
              </w:rPr>
            </w:pPr>
            <w:r w:rsidRPr="002F4B41">
              <w:rPr>
                <w:rFonts w:cstheme="minorHAnsi"/>
                <w:b/>
                <w:bCs/>
                <w:sz w:val="20"/>
                <w:szCs w:val="20"/>
              </w:rPr>
              <w:t>Effect of project on Interests</w:t>
            </w:r>
          </w:p>
          <w:p w14:paraId="7D79B99F"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
                <w:bCs/>
                <w:sz w:val="20"/>
                <w:szCs w:val="20"/>
              </w:rPr>
              <w:t>(+ 0 –)</w:t>
            </w:r>
          </w:p>
        </w:tc>
        <w:tc>
          <w:tcPr>
            <w:tcW w:w="1530" w:type="dxa"/>
            <w:tcBorders>
              <w:top w:val="single" w:sz="6" w:space="0" w:color="141313"/>
              <w:left w:val="single" w:sz="6" w:space="0" w:color="auto"/>
              <w:bottom w:val="single" w:sz="6" w:space="0" w:color="141313"/>
              <w:right w:val="single" w:sz="6" w:space="0" w:color="auto"/>
            </w:tcBorders>
            <w:shd w:val="clear" w:color="auto" w:fill="auto"/>
          </w:tcPr>
          <w:p w14:paraId="41D2FCD3" w14:textId="77777777" w:rsidR="00EC2615" w:rsidRPr="002F4B41" w:rsidRDefault="00EC2615" w:rsidP="00EC2615">
            <w:pPr>
              <w:widowControl w:val="0"/>
              <w:autoSpaceDE w:val="0"/>
              <w:autoSpaceDN w:val="0"/>
              <w:adjustRightInd w:val="0"/>
              <w:spacing w:before="60"/>
              <w:jc w:val="both"/>
              <w:rPr>
                <w:rFonts w:cstheme="minorHAnsi"/>
                <w:b/>
                <w:bCs/>
                <w:sz w:val="20"/>
                <w:szCs w:val="20"/>
              </w:rPr>
            </w:pPr>
            <w:r w:rsidRPr="002F4B41">
              <w:rPr>
                <w:rFonts w:cstheme="minorHAnsi"/>
                <w:b/>
                <w:bCs/>
                <w:sz w:val="20"/>
                <w:szCs w:val="20"/>
              </w:rPr>
              <w:t>Importance (scale 1 to 5, 5 = highest)</w:t>
            </w:r>
          </w:p>
        </w:tc>
        <w:tc>
          <w:tcPr>
            <w:tcW w:w="1530" w:type="dxa"/>
            <w:tcBorders>
              <w:top w:val="single" w:sz="6" w:space="0" w:color="141313"/>
              <w:left w:val="single" w:sz="6" w:space="0" w:color="auto"/>
              <w:bottom w:val="single" w:sz="6" w:space="0" w:color="141313"/>
              <w:right w:val="single" w:sz="6" w:space="0" w:color="141313"/>
            </w:tcBorders>
            <w:shd w:val="clear" w:color="auto" w:fill="auto"/>
          </w:tcPr>
          <w:p w14:paraId="563A126D" w14:textId="77777777" w:rsidR="00EC2615" w:rsidRPr="002F4B41" w:rsidRDefault="00EC2615" w:rsidP="00EC2615">
            <w:pPr>
              <w:widowControl w:val="0"/>
              <w:autoSpaceDE w:val="0"/>
              <w:autoSpaceDN w:val="0"/>
              <w:adjustRightInd w:val="0"/>
              <w:spacing w:before="60"/>
              <w:jc w:val="both"/>
              <w:rPr>
                <w:rFonts w:cstheme="minorHAnsi"/>
                <w:b/>
                <w:bCs/>
                <w:sz w:val="20"/>
                <w:szCs w:val="20"/>
              </w:rPr>
            </w:pPr>
            <w:r w:rsidRPr="002F4B41">
              <w:rPr>
                <w:rFonts w:cstheme="minorHAnsi"/>
                <w:b/>
                <w:bCs/>
                <w:sz w:val="20"/>
                <w:szCs w:val="20"/>
              </w:rPr>
              <w:t>Influence (scale 1 to 5, 5 = highest)</w:t>
            </w:r>
          </w:p>
        </w:tc>
      </w:tr>
      <w:tr w:rsidR="00EC2615" w:rsidRPr="002F4B41" w14:paraId="21A1BDEF" w14:textId="77777777" w:rsidTr="0014781F">
        <w:trPr>
          <w:trHeight w:val="624"/>
        </w:trPr>
        <w:tc>
          <w:tcPr>
            <w:tcW w:w="468" w:type="dxa"/>
            <w:tcBorders>
              <w:top w:val="single" w:sz="6" w:space="0" w:color="141313"/>
              <w:left w:val="single" w:sz="5" w:space="0" w:color="141313"/>
              <w:bottom w:val="single" w:sz="5" w:space="0" w:color="141313"/>
              <w:right w:val="single" w:sz="5" w:space="0" w:color="auto"/>
            </w:tcBorders>
            <w:shd w:val="clear" w:color="auto" w:fill="auto"/>
            <w:vAlign w:val="center"/>
          </w:tcPr>
          <w:p w14:paraId="4DDE0977"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1</w:t>
            </w:r>
          </w:p>
        </w:tc>
        <w:tc>
          <w:tcPr>
            <w:tcW w:w="1980" w:type="dxa"/>
            <w:tcBorders>
              <w:top w:val="single" w:sz="6"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5A1E07C6"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Government Ministries and departments including Authorities/Agencies</w:t>
            </w:r>
          </w:p>
        </w:tc>
        <w:tc>
          <w:tcPr>
            <w:tcW w:w="2340" w:type="dxa"/>
            <w:tcBorders>
              <w:top w:val="single" w:sz="6"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4D1D2633"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Effective citizen participation and benefit sharing</w:t>
            </w:r>
          </w:p>
        </w:tc>
        <w:tc>
          <w:tcPr>
            <w:tcW w:w="1710" w:type="dxa"/>
            <w:tcBorders>
              <w:top w:val="single" w:sz="6"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724F424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6" w:space="0" w:color="141313"/>
              <w:left w:val="single" w:sz="5" w:space="0" w:color="auto"/>
              <w:bottom w:val="single" w:sz="5" w:space="0" w:color="141313"/>
              <w:right w:val="single" w:sz="5" w:space="0" w:color="141313"/>
            </w:tcBorders>
            <w:shd w:val="clear" w:color="auto" w:fill="auto"/>
            <w:vAlign w:val="center"/>
          </w:tcPr>
          <w:p w14:paraId="65AD7547"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c>
          <w:tcPr>
            <w:tcW w:w="1530" w:type="dxa"/>
            <w:tcBorders>
              <w:top w:val="single" w:sz="6" w:space="0" w:color="141313"/>
              <w:left w:val="single" w:sz="5" w:space="0" w:color="auto"/>
              <w:bottom w:val="single" w:sz="5" w:space="0" w:color="141313"/>
              <w:right w:val="single" w:sz="5" w:space="0" w:color="141313"/>
            </w:tcBorders>
            <w:shd w:val="clear" w:color="auto" w:fill="auto"/>
            <w:vAlign w:val="center"/>
          </w:tcPr>
          <w:p w14:paraId="4A791183"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r>
      <w:tr w:rsidR="00EC2615" w:rsidRPr="002F4B41" w14:paraId="574CA124" w14:textId="77777777" w:rsidTr="0014781F">
        <w:trPr>
          <w:trHeight w:val="456"/>
        </w:trPr>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55005084"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2</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081DB7DD"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Universities and research institutes</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77235FF1"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 xml:space="preserve">Knowledge sharing and management, innovation and product development </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23248568"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4B1EAD23"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4</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72E5070E"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2</w:t>
            </w:r>
          </w:p>
        </w:tc>
      </w:tr>
      <w:tr w:rsidR="00EC2615" w:rsidRPr="002F4B41" w14:paraId="536EDEDC"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31CEC210"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3</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63F7AD7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 xml:space="preserve">Community based organizations </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2FC5826C"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 xml:space="preserve">Fair utilization of and benefit from communal genetic resources </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47292FD1"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121C42D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613BEFE4"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3</w:t>
            </w:r>
          </w:p>
        </w:tc>
      </w:tr>
      <w:tr w:rsidR="00EC2615" w:rsidRPr="002F4B41" w14:paraId="44F67C0D"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5F688060"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4</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4711D6A4"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Traditional Healers Associations</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12641D69"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 xml:space="preserve"> Fair participation and protection of TK </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25C8F1BB"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28EE4955"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4</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588016C6"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3</w:t>
            </w:r>
          </w:p>
        </w:tc>
      </w:tr>
      <w:tr w:rsidR="00EC2615" w:rsidRPr="002F4B41" w14:paraId="5104347C"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3F01DB8F"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5</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4550D8D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NGO groups</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499A719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 xml:space="preserve">Social justice and greater influence </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45037E86"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3219B305"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3</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1EF5A694"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4</w:t>
            </w:r>
          </w:p>
        </w:tc>
      </w:tr>
      <w:tr w:rsidR="00EC2615" w:rsidRPr="002F4B41" w14:paraId="4B6BE200"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295E6625"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6</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25815EE7"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 xml:space="preserve">Private sector organizations </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6F228601"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 xml:space="preserve">Opportunities for international markets and maximization of profit </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1A7BB626"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170784EF"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4</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16836FFC"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3</w:t>
            </w:r>
          </w:p>
        </w:tc>
      </w:tr>
      <w:tr w:rsidR="00EC2615" w:rsidRPr="002F4B41" w14:paraId="07FE2B2F"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04C9F079"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7</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521AF699"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Marginalized groups, including herders</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6F731E9A"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Opportunities to participate and greater influence</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2E69DDAD"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2E6A06B2"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348FB421"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1</w:t>
            </w:r>
          </w:p>
        </w:tc>
      </w:tr>
      <w:tr w:rsidR="00EC2615" w:rsidRPr="002F4B41" w14:paraId="22C0A491"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3CCB71B5"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8</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63D5F91B"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bCs/>
                <w:sz w:val="20"/>
                <w:szCs w:val="20"/>
              </w:rPr>
              <w:t xml:space="preserve">Women’s groups </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22C25E2C"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Opportunities to participate in business opportunities, fairness in ABS regimes</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15A37DE7"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3C21B812"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c>
          <w:tcPr>
            <w:tcW w:w="1530" w:type="dxa"/>
            <w:tcBorders>
              <w:top w:val="single" w:sz="5" w:space="0" w:color="141313"/>
              <w:left w:val="single" w:sz="5" w:space="0" w:color="auto"/>
              <w:bottom w:val="single" w:sz="5" w:space="0" w:color="141313"/>
              <w:right w:val="single" w:sz="5" w:space="0" w:color="141313"/>
            </w:tcBorders>
            <w:shd w:val="clear" w:color="auto" w:fill="auto"/>
            <w:vAlign w:val="center"/>
          </w:tcPr>
          <w:p w14:paraId="749F6A5F"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2</w:t>
            </w:r>
          </w:p>
        </w:tc>
      </w:tr>
      <w:tr w:rsidR="00EC2615" w:rsidRPr="002F4B41" w14:paraId="7E315DC3" w14:textId="77777777" w:rsidTr="0014781F">
        <w:tc>
          <w:tcPr>
            <w:tcW w:w="468" w:type="dxa"/>
            <w:tcBorders>
              <w:top w:val="single" w:sz="5" w:space="0" w:color="141313"/>
              <w:left w:val="single" w:sz="5" w:space="0" w:color="141313"/>
              <w:bottom w:val="single" w:sz="5" w:space="0" w:color="141313"/>
              <w:right w:val="single" w:sz="5" w:space="0" w:color="auto"/>
            </w:tcBorders>
            <w:shd w:val="clear" w:color="auto" w:fill="auto"/>
            <w:vAlign w:val="center"/>
          </w:tcPr>
          <w:p w14:paraId="53761170" w14:textId="77777777" w:rsidR="00EC2615" w:rsidRPr="002F4B41" w:rsidRDefault="00EC2615" w:rsidP="00EC2615">
            <w:pPr>
              <w:widowControl w:val="0"/>
              <w:autoSpaceDE w:val="0"/>
              <w:autoSpaceDN w:val="0"/>
              <w:adjustRightInd w:val="0"/>
              <w:spacing w:before="60"/>
              <w:jc w:val="both"/>
              <w:rPr>
                <w:rFonts w:cstheme="minorHAnsi"/>
                <w:bCs/>
                <w:sz w:val="20"/>
                <w:szCs w:val="20"/>
              </w:rPr>
            </w:pPr>
            <w:r w:rsidRPr="002F4B41">
              <w:rPr>
                <w:rFonts w:cstheme="minorHAnsi"/>
                <w:bCs/>
                <w:sz w:val="20"/>
                <w:szCs w:val="20"/>
              </w:rPr>
              <w:t>9</w:t>
            </w:r>
          </w:p>
        </w:tc>
        <w:tc>
          <w:tcPr>
            <w:tcW w:w="1980" w:type="dxa"/>
            <w:tcBorders>
              <w:top w:val="single" w:sz="5" w:space="0" w:color="141313"/>
              <w:left w:val="single" w:sz="5" w:space="0" w:color="141313"/>
              <w:bottom w:val="single" w:sz="5" w:space="0" w:color="141313"/>
              <w:right w:val="single" w:sz="5" w:space="0" w:color="auto"/>
            </w:tcBorders>
            <w:shd w:val="clear" w:color="auto" w:fill="auto"/>
            <w:tcMar>
              <w:top w:w="20" w:type="nil"/>
              <w:left w:w="20" w:type="nil"/>
              <w:bottom w:w="20" w:type="nil"/>
              <w:right w:w="20" w:type="nil"/>
            </w:tcMar>
            <w:vAlign w:val="center"/>
          </w:tcPr>
          <w:p w14:paraId="7387C974"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International Development Partners</w:t>
            </w:r>
          </w:p>
        </w:tc>
        <w:tc>
          <w:tcPr>
            <w:tcW w:w="2340" w:type="dxa"/>
            <w:tcBorders>
              <w:top w:val="single" w:sz="5" w:space="0" w:color="141313"/>
              <w:left w:val="single" w:sz="5" w:space="0" w:color="auto"/>
              <w:bottom w:val="single" w:sz="5" w:space="0" w:color="141313"/>
              <w:right w:val="single" w:sz="5" w:space="0" w:color="auto"/>
            </w:tcBorders>
            <w:shd w:val="clear" w:color="auto" w:fill="auto"/>
            <w:tcMar>
              <w:top w:w="20" w:type="nil"/>
              <w:left w:w="20" w:type="nil"/>
              <w:bottom w:w="20" w:type="nil"/>
              <w:right w:w="20" w:type="nil"/>
            </w:tcMar>
            <w:vAlign w:val="center"/>
          </w:tcPr>
          <w:p w14:paraId="3B486A31"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Sustainable development goals</w:t>
            </w:r>
          </w:p>
        </w:tc>
        <w:tc>
          <w:tcPr>
            <w:tcW w:w="1710" w:type="dxa"/>
            <w:tcBorders>
              <w:top w:val="single" w:sz="5" w:space="0" w:color="141313"/>
              <w:left w:val="single" w:sz="5" w:space="0" w:color="auto"/>
              <w:bottom w:val="single" w:sz="5" w:space="0" w:color="141313"/>
              <w:right w:val="single" w:sz="5" w:space="0" w:color="141313"/>
            </w:tcBorders>
            <w:shd w:val="clear" w:color="auto" w:fill="auto"/>
            <w:tcMar>
              <w:top w:w="20" w:type="nil"/>
              <w:left w:w="20" w:type="nil"/>
              <w:bottom w:w="20" w:type="nil"/>
              <w:right w:w="20" w:type="nil"/>
            </w:tcMar>
            <w:vAlign w:val="center"/>
          </w:tcPr>
          <w:p w14:paraId="641EA7CD"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w:t>
            </w:r>
          </w:p>
        </w:tc>
        <w:tc>
          <w:tcPr>
            <w:tcW w:w="1530" w:type="dxa"/>
            <w:tcBorders>
              <w:top w:val="single" w:sz="5" w:space="0" w:color="141313"/>
              <w:left w:val="single" w:sz="5" w:space="0" w:color="auto"/>
              <w:bottom w:val="single" w:sz="5" w:space="0" w:color="141313"/>
              <w:right w:val="single" w:sz="5" w:space="0" w:color="141313"/>
            </w:tcBorders>
            <w:shd w:val="clear" w:color="auto" w:fill="auto"/>
          </w:tcPr>
          <w:p w14:paraId="071840B0"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5</w:t>
            </w:r>
          </w:p>
        </w:tc>
        <w:tc>
          <w:tcPr>
            <w:tcW w:w="1530" w:type="dxa"/>
            <w:tcBorders>
              <w:top w:val="single" w:sz="5" w:space="0" w:color="141313"/>
              <w:left w:val="single" w:sz="5" w:space="0" w:color="auto"/>
              <w:bottom w:val="single" w:sz="5" w:space="0" w:color="141313"/>
              <w:right w:val="single" w:sz="5" w:space="0" w:color="141313"/>
            </w:tcBorders>
            <w:shd w:val="clear" w:color="auto" w:fill="auto"/>
          </w:tcPr>
          <w:p w14:paraId="487651EA" w14:textId="77777777" w:rsidR="00EC2615" w:rsidRPr="002F4B41" w:rsidRDefault="00EC2615" w:rsidP="00EC2615">
            <w:pPr>
              <w:widowControl w:val="0"/>
              <w:autoSpaceDE w:val="0"/>
              <w:autoSpaceDN w:val="0"/>
              <w:adjustRightInd w:val="0"/>
              <w:spacing w:before="60"/>
              <w:jc w:val="both"/>
              <w:rPr>
                <w:rFonts w:cstheme="minorHAnsi"/>
                <w:sz w:val="20"/>
                <w:szCs w:val="20"/>
              </w:rPr>
            </w:pPr>
            <w:r w:rsidRPr="002F4B41">
              <w:rPr>
                <w:rFonts w:cstheme="minorHAnsi"/>
                <w:sz w:val="20"/>
                <w:szCs w:val="20"/>
              </w:rPr>
              <w:t>3</w:t>
            </w:r>
          </w:p>
        </w:tc>
      </w:tr>
    </w:tbl>
    <w:p w14:paraId="46E70749" w14:textId="77777777" w:rsidR="00EC2615" w:rsidRPr="002F4B41" w:rsidRDefault="00EC2615" w:rsidP="00EC2615">
      <w:pPr>
        <w:jc w:val="both"/>
        <w:rPr>
          <w:rFonts w:cstheme="minorHAnsi"/>
          <w:sz w:val="20"/>
          <w:szCs w:val="20"/>
        </w:rPr>
      </w:pPr>
    </w:p>
    <w:p w14:paraId="280F68B1" w14:textId="77777777" w:rsidR="00EC2615" w:rsidRPr="002F4B41" w:rsidRDefault="00EC2615" w:rsidP="00EC2615">
      <w:pPr>
        <w:spacing w:after="0"/>
        <w:ind w:right="598"/>
        <w:jc w:val="both"/>
        <w:rPr>
          <w:rFonts w:cstheme="minorHAnsi"/>
          <w:i/>
          <w:sz w:val="20"/>
          <w:szCs w:val="20"/>
        </w:rPr>
      </w:pPr>
      <w:r w:rsidRPr="002F4B41">
        <w:rPr>
          <w:rFonts w:cstheme="minorHAnsi"/>
          <w:i/>
          <w:sz w:val="20"/>
          <w:szCs w:val="20"/>
        </w:rPr>
        <w:t>Stakeholder Engagement and Participation Approach</w:t>
      </w:r>
    </w:p>
    <w:p w14:paraId="72301ABA" w14:textId="77777777" w:rsidR="00EC2615" w:rsidRPr="002F4B41" w:rsidRDefault="00EC2615" w:rsidP="00EC2615">
      <w:pPr>
        <w:spacing w:after="0"/>
        <w:ind w:right="598"/>
        <w:jc w:val="both"/>
        <w:rPr>
          <w:rFonts w:cstheme="minorHAnsi"/>
          <w:sz w:val="20"/>
          <w:szCs w:val="20"/>
        </w:rPr>
      </w:pPr>
    </w:p>
    <w:p w14:paraId="3A7E35E6" w14:textId="77777777" w:rsidR="00EC2615" w:rsidRPr="002F4B41" w:rsidRDefault="00EC2615" w:rsidP="00EC2615">
      <w:pPr>
        <w:spacing w:after="120"/>
        <w:jc w:val="both"/>
        <w:rPr>
          <w:rFonts w:cstheme="minorHAnsi"/>
          <w:sz w:val="20"/>
          <w:szCs w:val="20"/>
        </w:rPr>
      </w:pPr>
      <w:r w:rsidRPr="002F4B41">
        <w:rPr>
          <w:rFonts w:cstheme="minorHAnsi"/>
          <w:sz w:val="20"/>
          <w:szCs w:val="20"/>
        </w:rPr>
        <w:t>Stakeholder engagement will be held according to the following principles identified as critical by the UNDP stakeholder engagement guidelines: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2"/>
        <w:gridCol w:w="6820"/>
      </w:tblGrid>
      <w:tr w:rsidR="00EC2615" w:rsidRPr="002F4B41" w14:paraId="7C1B62ED" w14:textId="77777777" w:rsidTr="0014781F">
        <w:trPr>
          <w:trHeight w:val="215"/>
          <w:tblHeader/>
        </w:trPr>
        <w:tc>
          <w:tcPr>
            <w:tcW w:w="2458" w:type="dxa"/>
            <w:shd w:val="clear" w:color="auto" w:fill="D9D9D9"/>
          </w:tcPr>
          <w:p w14:paraId="16E69ACA" w14:textId="77777777" w:rsidR="00EC2615" w:rsidRPr="002F4B41" w:rsidRDefault="00EC2615" w:rsidP="00EC2615">
            <w:pPr>
              <w:spacing w:after="0"/>
              <w:jc w:val="both"/>
              <w:rPr>
                <w:rFonts w:cstheme="minorHAnsi"/>
                <w:b/>
                <w:sz w:val="20"/>
                <w:szCs w:val="20"/>
              </w:rPr>
            </w:pPr>
            <w:r w:rsidRPr="002F4B41">
              <w:rPr>
                <w:rFonts w:cstheme="minorHAnsi"/>
                <w:b/>
                <w:sz w:val="20"/>
                <w:szCs w:val="20"/>
              </w:rPr>
              <w:t>Principle</w:t>
            </w:r>
          </w:p>
        </w:tc>
        <w:tc>
          <w:tcPr>
            <w:tcW w:w="7010" w:type="dxa"/>
            <w:shd w:val="clear" w:color="auto" w:fill="D9D9D9"/>
          </w:tcPr>
          <w:p w14:paraId="27CCEFE1" w14:textId="77777777" w:rsidR="00EC2615" w:rsidRPr="002F4B41" w:rsidRDefault="00EC2615" w:rsidP="00EC2615">
            <w:pPr>
              <w:spacing w:after="0"/>
              <w:jc w:val="both"/>
              <w:rPr>
                <w:rFonts w:cstheme="minorHAnsi"/>
                <w:b/>
                <w:sz w:val="20"/>
                <w:szCs w:val="20"/>
              </w:rPr>
            </w:pPr>
            <w:r w:rsidRPr="002F4B41">
              <w:rPr>
                <w:rFonts w:cstheme="minorHAnsi"/>
                <w:b/>
                <w:sz w:val="20"/>
                <w:szCs w:val="20"/>
              </w:rPr>
              <w:t>Stakeholder participation will:</w:t>
            </w:r>
          </w:p>
        </w:tc>
      </w:tr>
      <w:tr w:rsidR="00EC2615" w:rsidRPr="002F4B41" w14:paraId="36B6EE08" w14:textId="77777777" w:rsidTr="0014781F">
        <w:tc>
          <w:tcPr>
            <w:tcW w:w="2458" w:type="dxa"/>
          </w:tcPr>
          <w:p w14:paraId="41AF1648" w14:textId="77777777" w:rsidR="00EC2615" w:rsidRPr="002F4B41" w:rsidRDefault="00EC2615" w:rsidP="00EC2615">
            <w:pPr>
              <w:spacing w:after="0"/>
              <w:jc w:val="both"/>
              <w:rPr>
                <w:rFonts w:cstheme="minorHAnsi"/>
                <w:sz w:val="20"/>
                <w:szCs w:val="20"/>
              </w:rPr>
            </w:pPr>
            <w:r w:rsidRPr="002F4B41">
              <w:rPr>
                <w:rFonts w:cstheme="minorHAnsi"/>
                <w:sz w:val="20"/>
                <w:szCs w:val="20"/>
              </w:rPr>
              <w:t>Adding Value</w:t>
            </w:r>
          </w:p>
        </w:tc>
        <w:tc>
          <w:tcPr>
            <w:tcW w:w="7010" w:type="dxa"/>
          </w:tcPr>
          <w:p w14:paraId="74F6AF7B" w14:textId="77777777" w:rsidR="00EC2615" w:rsidRPr="002F4B41" w:rsidRDefault="00EC2615" w:rsidP="00EC2615">
            <w:pPr>
              <w:spacing w:after="0"/>
              <w:jc w:val="both"/>
              <w:rPr>
                <w:rFonts w:cstheme="minorHAnsi"/>
                <w:sz w:val="20"/>
                <w:szCs w:val="20"/>
              </w:rPr>
            </w:pPr>
            <w:r w:rsidRPr="002F4B41">
              <w:rPr>
                <w:rFonts w:cstheme="minorHAnsi"/>
                <w:sz w:val="20"/>
                <w:szCs w:val="20"/>
              </w:rPr>
              <w:t>Be an essential means of adding value to the project.</w:t>
            </w:r>
          </w:p>
        </w:tc>
      </w:tr>
      <w:tr w:rsidR="00EC2615" w:rsidRPr="002F4B41" w14:paraId="05E06B16" w14:textId="77777777" w:rsidTr="0014781F">
        <w:tc>
          <w:tcPr>
            <w:tcW w:w="2458" w:type="dxa"/>
          </w:tcPr>
          <w:p w14:paraId="22D6758F" w14:textId="77777777" w:rsidR="00EC2615" w:rsidRPr="002F4B41" w:rsidRDefault="00EC2615" w:rsidP="00EC2615">
            <w:pPr>
              <w:spacing w:after="0"/>
              <w:jc w:val="both"/>
              <w:rPr>
                <w:rFonts w:cstheme="minorHAnsi"/>
                <w:sz w:val="20"/>
                <w:szCs w:val="20"/>
              </w:rPr>
            </w:pPr>
            <w:r w:rsidRPr="002F4B41">
              <w:rPr>
                <w:rFonts w:cstheme="minorHAnsi"/>
                <w:sz w:val="20"/>
                <w:szCs w:val="20"/>
              </w:rPr>
              <w:t>Inclusivity</w:t>
            </w:r>
          </w:p>
        </w:tc>
        <w:tc>
          <w:tcPr>
            <w:tcW w:w="7010" w:type="dxa"/>
          </w:tcPr>
          <w:p w14:paraId="1868C1D3" w14:textId="77777777" w:rsidR="00EC2615" w:rsidRPr="002F4B41" w:rsidRDefault="00EC2615" w:rsidP="00EC2615">
            <w:pPr>
              <w:spacing w:after="0"/>
              <w:jc w:val="both"/>
              <w:rPr>
                <w:rFonts w:cstheme="minorHAnsi"/>
                <w:sz w:val="20"/>
                <w:szCs w:val="20"/>
              </w:rPr>
            </w:pPr>
            <w:r w:rsidRPr="002F4B41">
              <w:rPr>
                <w:rFonts w:cstheme="minorHAnsi"/>
                <w:sz w:val="20"/>
                <w:szCs w:val="20"/>
              </w:rPr>
              <w:t>Include all relevant stakeholders.</w:t>
            </w:r>
          </w:p>
        </w:tc>
      </w:tr>
      <w:tr w:rsidR="00EC2615" w:rsidRPr="002F4B41" w14:paraId="3C7B444C" w14:textId="77777777" w:rsidTr="0014781F">
        <w:tc>
          <w:tcPr>
            <w:tcW w:w="2458" w:type="dxa"/>
          </w:tcPr>
          <w:p w14:paraId="0D78DDA6" w14:textId="77777777" w:rsidR="00EC2615" w:rsidRPr="002F4B41" w:rsidRDefault="00EC2615" w:rsidP="00EC2615">
            <w:pPr>
              <w:spacing w:after="0"/>
              <w:jc w:val="both"/>
              <w:rPr>
                <w:rFonts w:cstheme="minorHAnsi"/>
                <w:sz w:val="20"/>
                <w:szCs w:val="20"/>
              </w:rPr>
            </w:pPr>
            <w:r w:rsidRPr="002F4B41">
              <w:rPr>
                <w:rFonts w:cstheme="minorHAnsi"/>
                <w:sz w:val="20"/>
                <w:szCs w:val="20"/>
              </w:rPr>
              <w:t>Accessibility and Access</w:t>
            </w:r>
          </w:p>
        </w:tc>
        <w:tc>
          <w:tcPr>
            <w:tcW w:w="7010" w:type="dxa"/>
          </w:tcPr>
          <w:p w14:paraId="70DBD4AF" w14:textId="77777777" w:rsidR="00EC2615" w:rsidRPr="002F4B41" w:rsidRDefault="00EC2615" w:rsidP="00EC2615">
            <w:pPr>
              <w:spacing w:after="0"/>
              <w:jc w:val="both"/>
              <w:rPr>
                <w:rFonts w:cstheme="minorHAnsi"/>
                <w:sz w:val="20"/>
                <w:szCs w:val="20"/>
              </w:rPr>
            </w:pPr>
            <w:r w:rsidRPr="002F4B41">
              <w:rPr>
                <w:rFonts w:cstheme="minorHAnsi"/>
                <w:sz w:val="20"/>
                <w:szCs w:val="20"/>
              </w:rPr>
              <w:t>Be accessible and promote access to the process.</w:t>
            </w:r>
          </w:p>
        </w:tc>
      </w:tr>
      <w:tr w:rsidR="00EC2615" w:rsidRPr="002F4B41" w14:paraId="0759FDEA" w14:textId="77777777" w:rsidTr="0014781F">
        <w:tc>
          <w:tcPr>
            <w:tcW w:w="2458" w:type="dxa"/>
          </w:tcPr>
          <w:p w14:paraId="5FF7E1DD" w14:textId="77777777" w:rsidR="00EC2615" w:rsidRPr="002F4B41" w:rsidRDefault="00EC2615" w:rsidP="00EC2615">
            <w:pPr>
              <w:spacing w:after="0"/>
              <w:jc w:val="both"/>
              <w:rPr>
                <w:rFonts w:cstheme="minorHAnsi"/>
                <w:sz w:val="20"/>
                <w:szCs w:val="20"/>
              </w:rPr>
            </w:pPr>
            <w:r w:rsidRPr="002F4B41">
              <w:rPr>
                <w:rFonts w:cstheme="minorHAnsi"/>
                <w:sz w:val="20"/>
                <w:szCs w:val="20"/>
              </w:rPr>
              <w:t>Transparency</w:t>
            </w:r>
          </w:p>
        </w:tc>
        <w:tc>
          <w:tcPr>
            <w:tcW w:w="7010" w:type="dxa"/>
          </w:tcPr>
          <w:p w14:paraId="43A0B559" w14:textId="77777777" w:rsidR="00EC2615" w:rsidRPr="002F4B41" w:rsidRDefault="00EC2615" w:rsidP="00EC2615">
            <w:pPr>
              <w:spacing w:after="0"/>
              <w:jc w:val="both"/>
              <w:rPr>
                <w:rFonts w:cstheme="minorHAnsi"/>
                <w:sz w:val="20"/>
                <w:szCs w:val="20"/>
              </w:rPr>
            </w:pPr>
            <w:r w:rsidRPr="002F4B41">
              <w:rPr>
                <w:rFonts w:cstheme="minorHAnsi"/>
                <w:sz w:val="20"/>
                <w:szCs w:val="20"/>
              </w:rPr>
              <w:t>Be based on transparency and fair access to information.</w:t>
            </w:r>
          </w:p>
        </w:tc>
      </w:tr>
      <w:tr w:rsidR="00EC2615" w:rsidRPr="002F4B41" w14:paraId="474A93EE" w14:textId="77777777" w:rsidTr="0014781F">
        <w:tc>
          <w:tcPr>
            <w:tcW w:w="2458" w:type="dxa"/>
          </w:tcPr>
          <w:p w14:paraId="226EA0AC" w14:textId="77777777" w:rsidR="00EC2615" w:rsidRPr="002F4B41" w:rsidRDefault="00EC2615" w:rsidP="00EC2615">
            <w:pPr>
              <w:spacing w:after="0"/>
              <w:jc w:val="both"/>
              <w:rPr>
                <w:rFonts w:cstheme="minorHAnsi"/>
                <w:sz w:val="20"/>
                <w:szCs w:val="20"/>
              </w:rPr>
            </w:pPr>
            <w:r w:rsidRPr="002F4B41">
              <w:rPr>
                <w:rFonts w:cstheme="minorHAnsi"/>
                <w:sz w:val="20"/>
                <w:szCs w:val="20"/>
              </w:rPr>
              <w:t>Fairness</w:t>
            </w:r>
          </w:p>
        </w:tc>
        <w:tc>
          <w:tcPr>
            <w:tcW w:w="7010" w:type="dxa"/>
          </w:tcPr>
          <w:p w14:paraId="0916B5D6" w14:textId="77777777" w:rsidR="00EC2615" w:rsidRPr="002F4B41" w:rsidRDefault="00EC2615" w:rsidP="00EC2615">
            <w:pPr>
              <w:spacing w:after="0"/>
              <w:jc w:val="both"/>
              <w:rPr>
                <w:rFonts w:cstheme="minorHAnsi"/>
                <w:sz w:val="20"/>
                <w:szCs w:val="20"/>
              </w:rPr>
            </w:pPr>
            <w:r w:rsidRPr="002F4B41">
              <w:rPr>
                <w:rFonts w:cstheme="minorHAnsi"/>
                <w:sz w:val="20"/>
                <w:szCs w:val="20"/>
              </w:rPr>
              <w:t>Ensure that all stakeholders are treated in a fair and unbiased way.</w:t>
            </w:r>
          </w:p>
        </w:tc>
      </w:tr>
      <w:tr w:rsidR="00EC2615" w:rsidRPr="002F4B41" w14:paraId="0F32EFCE" w14:textId="77777777" w:rsidTr="0014781F">
        <w:tc>
          <w:tcPr>
            <w:tcW w:w="2458" w:type="dxa"/>
          </w:tcPr>
          <w:p w14:paraId="1319EC5A" w14:textId="77777777" w:rsidR="00EC2615" w:rsidRPr="002F4B41" w:rsidRDefault="00EC2615" w:rsidP="00EC2615">
            <w:pPr>
              <w:spacing w:after="0"/>
              <w:jc w:val="both"/>
              <w:rPr>
                <w:rFonts w:cstheme="minorHAnsi"/>
                <w:sz w:val="20"/>
                <w:szCs w:val="20"/>
              </w:rPr>
            </w:pPr>
            <w:r w:rsidRPr="002F4B41">
              <w:rPr>
                <w:rFonts w:cstheme="minorHAnsi"/>
                <w:sz w:val="20"/>
                <w:szCs w:val="20"/>
              </w:rPr>
              <w:t>Accountability</w:t>
            </w:r>
          </w:p>
        </w:tc>
        <w:tc>
          <w:tcPr>
            <w:tcW w:w="7010" w:type="dxa"/>
          </w:tcPr>
          <w:p w14:paraId="648CF8D5" w14:textId="77777777" w:rsidR="00EC2615" w:rsidRPr="002F4B41" w:rsidRDefault="00EC2615" w:rsidP="00EC2615">
            <w:pPr>
              <w:spacing w:after="0"/>
              <w:jc w:val="both"/>
              <w:rPr>
                <w:rFonts w:cstheme="minorHAnsi"/>
                <w:sz w:val="20"/>
                <w:szCs w:val="20"/>
              </w:rPr>
            </w:pPr>
            <w:r w:rsidRPr="002F4B41">
              <w:rPr>
                <w:rFonts w:cstheme="minorHAnsi"/>
                <w:sz w:val="20"/>
                <w:szCs w:val="20"/>
              </w:rPr>
              <w:t>Be based on a commitment to accountability by all stakeholders.</w:t>
            </w:r>
          </w:p>
        </w:tc>
      </w:tr>
      <w:tr w:rsidR="00EC2615" w:rsidRPr="002F4B41" w14:paraId="0614FFFC" w14:textId="77777777" w:rsidTr="0014781F">
        <w:tc>
          <w:tcPr>
            <w:tcW w:w="2458" w:type="dxa"/>
          </w:tcPr>
          <w:p w14:paraId="30265EF2" w14:textId="77777777" w:rsidR="00EC2615" w:rsidRPr="002F4B41" w:rsidRDefault="00EC2615" w:rsidP="00EC2615">
            <w:pPr>
              <w:spacing w:after="0"/>
              <w:jc w:val="both"/>
              <w:rPr>
                <w:rFonts w:cstheme="minorHAnsi"/>
                <w:sz w:val="20"/>
                <w:szCs w:val="20"/>
              </w:rPr>
            </w:pPr>
            <w:r w:rsidRPr="002F4B41">
              <w:rPr>
                <w:rFonts w:cstheme="minorHAnsi"/>
                <w:sz w:val="20"/>
                <w:szCs w:val="20"/>
              </w:rPr>
              <w:t>Constructive</w:t>
            </w:r>
          </w:p>
        </w:tc>
        <w:tc>
          <w:tcPr>
            <w:tcW w:w="7010" w:type="dxa"/>
          </w:tcPr>
          <w:p w14:paraId="4B152ABA" w14:textId="77777777" w:rsidR="00EC2615" w:rsidRPr="002F4B41" w:rsidRDefault="00EC2615" w:rsidP="00EC2615">
            <w:pPr>
              <w:spacing w:after="0"/>
              <w:jc w:val="both"/>
              <w:rPr>
                <w:rFonts w:cstheme="minorHAnsi"/>
                <w:sz w:val="20"/>
                <w:szCs w:val="20"/>
              </w:rPr>
            </w:pPr>
            <w:r w:rsidRPr="002F4B41">
              <w:rPr>
                <w:rFonts w:cstheme="minorHAnsi"/>
                <w:sz w:val="20"/>
                <w:szCs w:val="20"/>
              </w:rPr>
              <w:t>Seek to manage conflict and promote the public interest.</w:t>
            </w:r>
          </w:p>
        </w:tc>
      </w:tr>
      <w:tr w:rsidR="00EC2615" w:rsidRPr="002F4B41" w14:paraId="45BA492B" w14:textId="77777777" w:rsidTr="0014781F">
        <w:tc>
          <w:tcPr>
            <w:tcW w:w="2458" w:type="dxa"/>
          </w:tcPr>
          <w:p w14:paraId="6EAD14ED" w14:textId="77777777" w:rsidR="00EC2615" w:rsidRPr="002F4B41" w:rsidRDefault="00EC2615" w:rsidP="00EC2615">
            <w:pPr>
              <w:spacing w:after="0"/>
              <w:jc w:val="both"/>
              <w:rPr>
                <w:rFonts w:cstheme="minorHAnsi"/>
                <w:sz w:val="20"/>
                <w:szCs w:val="20"/>
              </w:rPr>
            </w:pPr>
            <w:r w:rsidRPr="002F4B41">
              <w:rPr>
                <w:rFonts w:cstheme="minorHAnsi"/>
                <w:sz w:val="20"/>
                <w:szCs w:val="20"/>
              </w:rPr>
              <w:t>Redressing</w:t>
            </w:r>
          </w:p>
        </w:tc>
        <w:tc>
          <w:tcPr>
            <w:tcW w:w="7010" w:type="dxa"/>
          </w:tcPr>
          <w:p w14:paraId="0108B2A6" w14:textId="77777777" w:rsidR="00EC2615" w:rsidRPr="002F4B41" w:rsidRDefault="00EC2615" w:rsidP="00EC2615">
            <w:pPr>
              <w:spacing w:after="0"/>
              <w:jc w:val="both"/>
              <w:rPr>
                <w:rFonts w:cstheme="minorHAnsi"/>
                <w:sz w:val="20"/>
                <w:szCs w:val="20"/>
              </w:rPr>
            </w:pPr>
            <w:r w:rsidRPr="002F4B41">
              <w:rPr>
                <w:rFonts w:cstheme="minorHAnsi"/>
                <w:sz w:val="20"/>
                <w:szCs w:val="20"/>
              </w:rPr>
              <w:t>Seek to redress inequity and injustice.</w:t>
            </w:r>
          </w:p>
        </w:tc>
      </w:tr>
      <w:tr w:rsidR="00EC2615" w:rsidRPr="002F4B41" w14:paraId="75F41B89" w14:textId="77777777" w:rsidTr="0014781F">
        <w:tc>
          <w:tcPr>
            <w:tcW w:w="2458" w:type="dxa"/>
          </w:tcPr>
          <w:p w14:paraId="1695DFAD" w14:textId="77777777" w:rsidR="00EC2615" w:rsidRPr="002F4B41" w:rsidRDefault="00EC2615" w:rsidP="00EC2615">
            <w:pPr>
              <w:spacing w:after="0"/>
              <w:jc w:val="both"/>
              <w:rPr>
                <w:rFonts w:cstheme="minorHAnsi"/>
                <w:sz w:val="20"/>
                <w:szCs w:val="20"/>
              </w:rPr>
            </w:pPr>
            <w:r w:rsidRPr="002F4B41">
              <w:rPr>
                <w:rFonts w:cstheme="minorHAnsi"/>
                <w:sz w:val="20"/>
                <w:szCs w:val="20"/>
              </w:rPr>
              <w:t>Capacitating</w:t>
            </w:r>
          </w:p>
        </w:tc>
        <w:tc>
          <w:tcPr>
            <w:tcW w:w="7010" w:type="dxa"/>
          </w:tcPr>
          <w:p w14:paraId="0EB2A1C1" w14:textId="77777777" w:rsidR="00EC2615" w:rsidRPr="002F4B41" w:rsidRDefault="00EC2615" w:rsidP="00EC2615">
            <w:pPr>
              <w:spacing w:after="0"/>
              <w:jc w:val="both"/>
              <w:rPr>
                <w:rFonts w:cstheme="minorHAnsi"/>
                <w:sz w:val="20"/>
                <w:szCs w:val="20"/>
              </w:rPr>
            </w:pPr>
            <w:r w:rsidRPr="002F4B41">
              <w:rPr>
                <w:rFonts w:cstheme="minorHAnsi"/>
                <w:sz w:val="20"/>
                <w:szCs w:val="20"/>
              </w:rPr>
              <w:t>Seek to develop the capacity of all stakeholders.</w:t>
            </w:r>
          </w:p>
        </w:tc>
      </w:tr>
      <w:tr w:rsidR="00EC2615" w:rsidRPr="002F4B41" w14:paraId="50905FB6" w14:textId="77777777" w:rsidTr="0014781F">
        <w:tc>
          <w:tcPr>
            <w:tcW w:w="2458" w:type="dxa"/>
          </w:tcPr>
          <w:p w14:paraId="30D16057" w14:textId="77777777" w:rsidR="00EC2615" w:rsidRPr="002F4B41" w:rsidRDefault="00EC2615" w:rsidP="00EC2615">
            <w:pPr>
              <w:spacing w:after="0"/>
              <w:jc w:val="both"/>
              <w:rPr>
                <w:rFonts w:cstheme="minorHAnsi"/>
                <w:sz w:val="20"/>
                <w:szCs w:val="20"/>
              </w:rPr>
            </w:pPr>
            <w:r w:rsidRPr="002F4B41">
              <w:rPr>
                <w:rFonts w:cstheme="minorHAnsi"/>
                <w:sz w:val="20"/>
                <w:szCs w:val="20"/>
              </w:rPr>
              <w:t>Needs-Based</w:t>
            </w:r>
          </w:p>
        </w:tc>
        <w:tc>
          <w:tcPr>
            <w:tcW w:w="7010" w:type="dxa"/>
          </w:tcPr>
          <w:p w14:paraId="6B69AFF6" w14:textId="77777777" w:rsidR="00EC2615" w:rsidRPr="002F4B41" w:rsidRDefault="00EC2615" w:rsidP="00EC2615">
            <w:pPr>
              <w:spacing w:after="0"/>
              <w:jc w:val="both"/>
              <w:rPr>
                <w:rFonts w:cstheme="minorHAnsi"/>
                <w:sz w:val="20"/>
                <w:szCs w:val="20"/>
              </w:rPr>
            </w:pPr>
            <w:r w:rsidRPr="002F4B41">
              <w:rPr>
                <w:rFonts w:cstheme="minorHAnsi"/>
                <w:sz w:val="20"/>
                <w:szCs w:val="20"/>
              </w:rPr>
              <w:t>Be based on the needs of all stakeholders.</w:t>
            </w:r>
          </w:p>
        </w:tc>
      </w:tr>
      <w:tr w:rsidR="00EC2615" w:rsidRPr="002F4B41" w14:paraId="57C1D49C" w14:textId="77777777" w:rsidTr="0014781F">
        <w:tc>
          <w:tcPr>
            <w:tcW w:w="2458" w:type="dxa"/>
          </w:tcPr>
          <w:p w14:paraId="4DB49FF5" w14:textId="77777777" w:rsidR="00EC2615" w:rsidRPr="002F4B41" w:rsidRDefault="00EC2615" w:rsidP="00EC2615">
            <w:pPr>
              <w:spacing w:after="0"/>
              <w:jc w:val="both"/>
              <w:rPr>
                <w:rFonts w:cstheme="minorHAnsi"/>
                <w:sz w:val="20"/>
                <w:szCs w:val="20"/>
              </w:rPr>
            </w:pPr>
            <w:r w:rsidRPr="002F4B41">
              <w:rPr>
                <w:rFonts w:cstheme="minorHAnsi"/>
                <w:sz w:val="20"/>
                <w:szCs w:val="20"/>
              </w:rPr>
              <w:t>Flexible</w:t>
            </w:r>
          </w:p>
        </w:tc>
        <w:tc>
          <w:tcPr>
            <w:tcW w:w="7010" w:type="dxa"/>
          </w:tcPr>
          <w:p w14:paraId="256967DA" w14:textId="77777777" w:rsidR="00EC2615" w:rsidRPr="002F4B41" w:rsidRDefault="00EC2615" w:rsidP="00EC2615">
            <w:pPr>
              <w:spacing w:after="0"/>
              <w:jc w:val="both"/>
              <w:rPr>
                <w:rFonts w:cstheme="minorHAnsi"/>
                <w:sz w:val="20"/>
                <w:szCs w:val="20"/>
              </w:rPr>
            </w:pPr>
            <w:r w:rsidRPr="002F4B41">
              <w:rPr>
                <w:rFonts w:cstheme="minorHAnsi"/>
                <w:sz w:val="20"/>
                <w:szCs w:val="20"/>
              </w:rPr>
              <w:t>Be designed and implemented in a flexible manner.</w:t>
            </w:r>
          </w:p>
        </w:tc>
      </w:tr>
      <w:tr w:rsidR="00EC2615" w:rsidRPr="002F4B41" w14:paraId="1CCE4991" w14:textId="77777777" w:rsidTr="0014781F">
        <w:tc>
          <w:tcPr>
            <w:tcW w:w="2458" w:type="dxa"/>
          </w:tcPr>
          <w:p w14:paraId="42064A46" w14:textId="77777777" w:rsidR="00EC2615" w:rsidRPr="002F4B41" w:rsidRDefault="00EC2615" w:rsidP="00EC2615">
            <w:pPr>
              <w:spacing w:after="0"/>
              <w:jc w:val="both"/>
              <w:rPr>
                <w:rFonts w:cstheme="minorHAnsi"/>
                <w:sz w:val="20"/>
                <w:szCs w:val="20"/>
              </w:rPr>
            </w:pPr>
            <w:r w:rsidRPr="002F4B41">
              <w:rPr>
                <w:rFonts w:cstheme="minorHAnsi"/>
                <w:sz w:val="20"/>
                <w:szCs w:val="20"/>
              </w:rPr>
              <w:t>Rational and Coordinated</w:t>
            </w:r>
          </w:p>
        </w:tc>
        <w:tc>
          <w:tcPr>
            <w:tcW w:w="7010" w:type="dxa"/>
          </w:tcPr>
          <w:p w14:paraId="065C44F6" w14:textId="77777777" w:rsidR="00EC2615" w:rsidRPr="002F4B41" w:rsidRDefault="00EC2615" w:rsidP="00EC2615">
            <w:pPr>
              <w:spacing w:after="0"/>
              <w:jc w:val="both"/>
              <w:rPr>
                <w:rFonts w:cstheme="minorHAnsi"/>
                <w:sz w:val="20"/>
                <w:szCs w:val="20"/>
              </w:rPr>
            </w:pPr>
            <w:r w:rsidRPr="002F4B41">
              <w:rPr>
                <w:rFonts w:cstheme="minorHAnsi"/>
                <w:sz w:val="20"/>
                <w:szCs w:val="20"/>
              </w:rPr>
              <w:t>Be rationally planned and coordinated, rather than ad hoc.</w:t>
            </w:r>
          </w:p>
        </w:tc>
      </w:tr>
      <w:tr w:rsidR="00EC2615" w:rsidRPr="002F4B41" w14:paraId="39CD1098" w14:textId="77777777" w:rsidTr="0014781F">
        <w:tc>
          <w:tcPr>
            <w:tcW w:w="2458" w:type="dxa"/>
          </w:tcPr>
          <w:p w14:paraId="30E8FBFF" w14:textId="77777777" w:rsidR="00EC2615" w:rsidRPr="002F4B41" w:rsidRDefault="00EC2615" w:rsidP="00EC2615">
            <w:pPr>
              <w:spacing w:after="0"/>
              <w:jc w:val="both"/>
              <w:rPr>
                <w:rFonts w:cstheme="minorHAnsi"/>
                <w:sz w:val="20"/>
                <w:szCs w:val="20"/>
              </w:rPr>
            </w:pPr>
            <w:r w:rsidRPr="002F4B41">
              <w:rPr>
                <w:rFonts w:cstheme="minorHAnsi"/>
                <w:sz w:val="20"/>
                <w:szCs w:val="20"/>
              </w:rPr>
              <w:t>Excellence</w:t>
            </w:r>
          </w:p>
        </w:tc>
        <w:tc>
          <w:tcPr>
            <w:tcW w:w="7010" w:type="dxa"/>
          </w:tcPr>
          <w:p w14:paraId="75182194" w14:textId="77777777" w:rsidR="00EC2615" w:rsidRPr="002F4B41" w:rsidRDefault="00EC2615" w:rsidP="00EC2615">
            <w:pPr>
              <w:spacing w:after="0"/>
              <w:jc w:val="both"/>
              <w:rPr>
                <w:rFonts w:cstheme="minorHAnsi"/>
                <w:sz w:val="20"/>
                <w:szCs w:val="20"/>
              </w:rPr>
            </w:pPr>
            <w:r w:rsidRPr="002F4B41">
              <w:rPr>
                <w:rFonts w:cstheme="minorHAnsi"/>
                <w:sz w:val="20"/>
                <w:szCs w:val="20"/>
              </w:rPr>
              <w:t>Be subject to ongoing selection and commitment.</w:t>
            </w:r>
          </w:p>
        </w:tc>
      </w:tr>
    </w:tbl>
    <w:p w14:paraId="0B026B5E" w14:textId="77777777" w:rsidR="00EC2615" w:rsidRPr="002F4B41" w:rsidRDefault="00EC2615" w:rsidP="00EC2615">
      <w:pPr>
        <w:spacing w:after="0"/>
        <w:ind w:right="598"/>
        <w:jc w:val="both"/>
        <w:rPr>
          <w:rFonts w:cstheme="minorHAnsi"/>
          <w:sz w:val="20"/>
          <w:szCs w:val="20"/>
        </w:rPr>
      </w:pPr>
    </w:p>
    <w:p w14:paraId="76DDA7F2" w14:textId="77777777" w:rsidR="00EC2615" w:rsidRPr="002F4B41" w:rsidRDefault="00EC2615" w:rsidP="00EC2615">
      <w:pPr>
        <w:spacing w:after="120"/>
        <w:jc w:val="both"/>
        <w:rPr>
          <w:rFonts w:cstheme="minorHAnsi"/>
          <w:i/>
          <w:sz w:val="20"/>
          <w:szCs w:val="20"/>
        </w:rPr>
      </w:pPr>
      <w:r w:rsidRPr="002F4B41">
        <w:rPr>
          <w:rFonts w:cstheme="minorHAnsi"/>
          <w:sz w:val="20"/>
          <w:szCs w:val="20"/>
        </w:rPr>
        <w:t xml:space="preserve"> </w:t>
      </w:r>
      <w:r w:rsidRPr="002F4B41">
        <w:rPr>
          <w:rFonts w:cstheme="minorHAnsi"/>
          <w:i/>
          <w:sz w:val="20"/>
          <w:szCs w:val="20"/>
        </w:rPr>
        <w:t>Stakeholder Engagement Plan</w:t>
      </w:r>
    </w:p>
    <w:p w14:paraId="3080F4F6" w14:textId="77777777" w:rsidR="00EC2615" w:rsidRPr="002F4B41" w:rsidRDefault="00EC2615" w:rsidP="00EC2615">
      <w:pPr>
        <w:spacing w:after="120"/>
        <w:jc w:val="both"/>
        <w:rPr>
          <w:rFonts w:eastAsia="Calibri" w:cstheme="minorHAnsi"/>
          <w:sz w:val="20"/>
          <w:szCs w:val="20"/>
          <w:lang w:eastAsia="es-ES" w:bidi="es-ES"/>
        </w:rPr>
      </w:pPr>
      <w:r w:rsidRPr="002F4B41">
        <w:rPr>
          <w:rFonts w:eastAsia="Calibri" w:cstheme="minorHAnsi"/>
          <w:sz w:val="20"/>
          <w:szCs w:val="20"/>
          <w:lang w:eastAsia="es-ES" w:bidi="es-ES"/>
        </w:rPr>
        <w:t xml:space="preserve">The extensive stakeholder consultations and engagement that began during the PPG phase will be continued throughout the project implementation. To achieve this the project design has several mechanisms. Among these are: </w:t>
      </w:r>
    </w:p>
    <w:p w14:paraId="5E42598E" w14:textId="77777777" w:rsidR="00EC2615" w:rsidRPr="002F4B41" w:rsidRDefault="00EC2615" w:rsidP="00EC2615">
      <w:pPr>
        <w:spacing w:after="120"/>
        <w:ind w:left="360"/>
        <w:jc w:val="both"/>
        <w:rPr>
          <w:rFonts w:eastAsia="Calibri" w:cstheme="minorHAnsi"/>
          <w:i/>
          <w:sz w:val="20"/>
          <w:szCs w:val="20"/>
          <w:lang w:val="en-GB" w:eastAsia="es-ES" w:bidi="es-ES"/>
        </w:rPr>
      </w:pPr>
      <w:r w:rsidRPr="002F4B41">
        <w:rPr>
          <w:rFonts w:eastAsia="Calibri" w:cstheme="minorHAnsi"/>
          <w:sz w:val="20"/>
          <w:szCs w:val="20"/>
          <w:u w:val="single"/>
          <w:lang w:val="en-GB" w:eastAsia="es-ES" w:bidi="es-ES"/>
        </w:rPr>
        <w:t>Project Inception Workshop</w:t>
      </w:r>
      <w:r w:rsidRPr="002F4B41">
        <w:rPr>
          <w:rFonts w:eastAsia="Calibri" w:cstheme="minorHAnsi"/>
          <w:i/>
          <w:sz w:val="20"/>
          <w:szCs w:val="20"/>
          <w:lang w:val="en-GB" w:eastAsia="es-ES" w:bidi="es-ES"/>
        </w:rPr>
        <w:t xml:space="preserve">: </w:t>
      </w:r>
      <w:r w:rsidRPr="002F4B41">
        <w:rPr>
          <w:rFonts w:eastAsia="Calibri" w:cstheme="minorHAnsi"/>
          <w:sz w:val="20"/>
          <w:szCs w:val="20"/>
          <w:lang w:eastAsia="es-ES" w:bidi="es-ES"/>
        </w:rPr>
        <w:t xml:space="preserve">The project inception workshop will present the official project document and contract to both direct stakeholders and the </w:t>
      </w:r>
      <w:r w:rsidRPr="002F4B41">
        <w:rPr>
          <w:rFonts w:eastAsia="Times New Roman" w:cstheme="minorHAnsi"/>
          <w:color w:val="000000"/>
          <w:sz w:val="20"/>
          <w:szCs w:val="20"/>
        </w:rPr>
        <w:t>public</w:t>
      </w:r>
      <w:r w:rsidRPr="002F4B41">
        <w:rPr>
          <w:rFonts w:eastAsia="Calibri" w:cstheme="minorHAnsi"/>
          <w:sz w:val="20"/>
          <w:szCs w:val="20"/>
          <w:lang w:eastAsia="es-ES" w:bidi="es-ES"/>
        </w:rPr>
        <w:t xml:space="preserve">. The project </w:t>
      </w:r>
      <w:r w:rsidRPr="002F4B41">
        <w:rPr>
          <w:rFonts w:eastAsia="Times New Roman" w:cstheme="minorHAnsi"/>
          <w:color w:val="000000"/>
          <w:sz w:val="20"/>
          <w:szCs w:val="20"/>
        </w:rPr>
        <w:t>inception</w:t>
      </w:r>
      <w:r w:rsidRPr="002F4B41">
        <w:rPr>
          <w:rFonts w:eastAsia="Calibri" w:cstheme="minorHAnsi"/>
          <w:sz w:val="20"/>
          <w:szCs w:val="20"/>
          <w:lang w:eastAsia="es-ES" w:bidi="es-ES"/>
        </w:rPr>
        <w:t xml:space="preserve"> is also the official launch of the project and presents stakeholders with the work plan of the project. The inception workshop is the final display of commitment to the project before stakeholders begin to delve into the activities of the project.</w:t>
      </w:r>
    </w:p>
    <w:p w14:paraId="327294C6" w14:textId="77777777" w:rsidR="00EC2615" w:rsidRPr="002F4B41" w:rsidRDefault="00EC2615" w:rsidP="00EC2615">
      <w:pPr>
        <w:spacing w:after="120"/>
        <w:ind w:left="360"/>
        <w:jc w:val="both"/>
        <w:rPr>
          <w:rFonts w:eastAsia="Calibri" w:cstheme="minorHAnsi"/>
          <w:sz w:val="20"/>
          <w:szCs w:val="20"/>
          <w:lang w:val="en-GB" w:eastAsia="es-ES" w:bidi="es-ES"/>
        </w:rPr>
      </w:pPr>
      <w:r w:rsidRPr="002F4B41">
        <w:rPr>
          <w:rFonts w:eastAsia="Calibri" w:cstheme="minorHAnsi"/>
          <w:sz w:val="20"/>
          <w:szCs w:val="20"/>
          <w:u w:val="single"/>
          <w:lang w:val="en-GB" w:eastAsia="es-ES" w:bidi="es-ES"/>
        </w:rPr>
        <w:t>Project Board</w:t>
      </w:r>
      <w:r w:rsidRPr="002F4B41">
        <w:rPr>
          <w:rFonts w:eastAsia="Calibri" w:cstheme="minorHAnsi"/>
          <w:sz w:val="20"/>
          <w:szCs w:val="20"/>
          <w:lang w:val="en-GB" w:eastAsia="es-ES" w:bidi="es-ES"/>
        </w:rPr>
        <w:t xml:space="preserve">: </w:t>
      </w:r>
      <w:r w:rsidRPr="002F4B41">
        <w:rPr>
          <w:rFonts w:eastAsia="Calibri" w:cstheme="minorHAnsi"/>
          <w:sz w:val="20"/>
          <w:szCs w:val="20"/>
          <w:lang w:eastAsia="es-ES" w:bidi="es-ES"/>
        </w:rPr>
        <w:t>The Project Board is the</w:t>
      </w:r>
      <w:r w:rsidRPr="002F4B41">
        <w:rPr>
          <w:rFonts w:eastAsia="Times New Roman" w:cstheme="minorHAnsi"/>
          <w:color w:val="000000"/>
          <w:sz w:val="20"/>
          <w:szCs w:val="20"/>
        </w:rPr>
        <w:t xml:space="preserve"> main governance body of the project that will ensure the continued participation of key </w:t>
      </w:r>
      <w:r w:rsidRPr="002F4B41">
        <w:rPr>
          <w:rFonts w:eastAsia="Calibri" w:cstheme="minorHAnsi"/>
          <w:sz w:val="20"/>
          <w:szCs w:val="20"/>
          <w:lang w:eastAsia="es-ES" w:bidi="es-ES"/>
        </w:rPr>
        <w:t>stakeholders</w:t>
      </w:r>
      <w:r w:rsidRPr="002F4B41">
        <w:rPr>
          <w:rFonts w:eastAsia="Times New Roman" w:cstheme="minorHAnsi"/>
          <w:color w:val="000000"/>
          <w:sz w:val="20"/>
          <w:szCs w:val="20"/>
        </w:rPr>
        <w:t xml:space="preserve"> in the project planning, implementation, and M&amp;E. The </w:t>
      </w:r>
      <w:r w:rsidRPr="002F4B41">
        <w:rPr>
          <w:rFonts w:eastAsia="Calibri" w:cstheme="minorHAnsi"/>
          <w:sz w:val="20"/>
          <w:szCs w:val="20"/>
          <w:lang w:eastAsia="es-ES" w:bidi="es-ES"/>
        </w:rPr>
        <w:t xml:space="preserve">Project Board </w:t>
      </w:r>
      <w:r w:rsidRPr="002F4B41">
        <w:rPr>
          <w:rFonts w:eastAsia="Times New Roman" w:cstheme="minorHAnsi"/>
          <w:color w:val="000000"/>
          <w:sz w:val="20"/>
          <w:szCs w:val="20"/>
        </w:rPr>
        <w:t xml:space="preserve">will be comprised of representatives of the governmental agencies, private sector, and special interest groups. The </w:t>
      </w:r>
      <w:r w:rsidRPr="002F4B41">
        <w:rPr>
          <w:rFonts w:eastAsia="Calibri" w:cstheme="minorHAnsi"/>
          <w:sz w:val="20"/>
          <w:szCs w:val="20"/>
          <w:lang w:eastAsia="es-ES" w:bidi="es-ES"/>
        </w:rPr>
        <w:t xml:space="preserve">Project Board </w:t>
      </w:r>
      <w:r w:rsidRPr="002F4B41">
        <w:rPr>
          <w:rFonts w:eastAsia="Times New Roman" w:cstheme="minorHAnsi"/>
          <w:color w:val="000000"/>
          <w:sz w:val="20"/>
          <w:szCs w:val="20"/>
        </w:rPr>
        <w:t xml:space="preserve">will approve the work plans, be represented on recruitment processes, and provide overall strategic guidance to the project. </w:t>
      </w:r>
    </w:p>
    <w:p w14:paraId="70C230E4" w14:textId="77777777" w:rsidR="00EC2615" w:rsidRPr="002F4B41" w:rsidRDefault="00EC2615" w:rsidP="00EC2615">
      <w:pPr>
        <w:spacing w:after="120"/>
        <w:ind w:left="360"/>
        <w:jc w:val="both"/>
        <w:rPr>
          <w:rFonts w:eastAsia="Times New Roman" w:cstheme="minorHAnsi"/>
          <w:color w:val="000000"/>
          <w:sz w:val="20"/>
          <w:szCs w:val="20"/>
        </w:rPr>
      </w:pPr>
      <w:r w:rsidRPr="002F4B41">
        <w:rPr>
          <w:rFonts w:eastAsia="Times New Roman" w:cstheme="minorHAnsi"/>
          <w:color w:val="000000"/>
          <w:sz w:val="20"/>
          <w:szCs w:val="20"/>
        </w:rPr>
        <w:t xml:space="preserve">Whilst it is expected that the </w:t>
      </w:r>
      <w:r w:rsidRPr="002F4B41">
        <w:rPr>
          <w:rFonts w:cstheme="minorHAnsi"/>
          <w:sz w:val="20"/>
          <w:szCs w:val="20"/>
        </w:rPr>
        <w:t xml:space="preserve">Ministry of Tourism, Environment and Culture (MTEC) </w:t>
      </w:r>
      <w:r w:rsidRPr="002F4B41">
        <w:rPr>
          <w:rFonts w:eastAsia="Times New Roman" w:cstheme="minorHAnsi"/>
          <w:color w:val="000000"/>
          <w:sz w:val="20"/>
          <w:szCs w:val="20"/>
        </w:rPr>
        <w:t>will lead the project implementation and chair the Project</w:t>
      </w:r>
      <w:r w:rsidRPr="002F4B41">
        <w:rPr>
          <w:rFonts w:eastAsia="Calibri" w:cstheme="minorHAnsi"/>
          <w:sz w:val="20"/>
          <w:szCs w:val="20"/>
          <w:lang w:eastAsia="es-ES" w:bidi="es-ES"/>
        </w:rPr>
        <w:t xml:space="preserve"> Board</w:t>
      </w:r>
      <w:r w:rsidRPr="002F4B41">
        <w:rPr>
          <w:rFonts w:eastAsia="Times New Roman" w:cstheme="minorHAnsi"/>
          <w:color w:val="000000"/>
          <w:sz w:val="20"/>
          <w:szCs w:val="20"/>
        </w:rPr>
        <w:t xml:space="preserve">; others may chair at different stages of the project cycle in an alternating situation. Other stakeholders may also be invited to participate in meetings of the </w:t>
      </w:r>
      <w:r w:rsidRPr="002F4B41">
        <w:rPr>
          <w:rFonts w:eastAsia="Calibri" w:cstheme="minorHAnsi"/>
          <w:sz w:val="20"/>
          <w:szCs w:val="20"/>
          <w:lang w:eastAsia="es-ES" w:bidi="es-ES"/>
        </w:rPr>
        <w:t>Project Board</w:t>
      </w:r>
      <w:r w:rsidRPr="002F4B41">
        <w:rPr>
          <w:rFonts w:eastAsia="Times New Roman" w:cstheme="minorHAnsi"/>
          <w:color w:val="000000"/>
          <w:sz w:val="20"/>
          <w:szCs w:val="20"/>
        </w:rPr>
        <w:t xml:space="preserve">, </w:t>
      </w:r>
      <w:r w:rsidRPr="002F4B41">
        <w:rPr>
          <w:rFonts w:cstheme="minorHAnsi"/>
          <w:sz w:val="20"/>
          <w:szCs w:val="20"/>
        </w:rPr>
        <w:t>during</w:t>
      </w:r>
      <w:r w:rsidRPr="002F4B41">
        <w:rPr>
          <w:rFonts w:eastAsia="Times New Roman" w:cstheme="minorHAnsi"/>
          <w:color w:val="000000"/>
          <w:sz w:val="20"/>
          <w:szCs w:val="20"/>
        </w:rPr>
        <w:t xml:space="preserve"> which strategic guidelines and work plans will be discussed, negotiated, and approved by executing parties.</w:t>
      </w:r>
    </w:p>
    <w:p w14:paraId="64DA872C" w14:textId="77777777" w:rsidR="00EC2615" w:rsidRPr="002F4B41" w:rsidRDefault="00EC2615" w:rsidP="00EC2615">
      <w:pPr>
        <w:spacing w:after="120"/>
        <w:ind w:left="360"/>
        <w:jc w:val="both"/>
        <w:rPr>
          <w:rFonts w:eastAsia="Times New Roman" w:cstheme="minorHAnsi"/>
          <w:color w:val="000000"/>
          <w:sz w:val="20"/>
          <w:szCs w:val="20"/>
        </w:rPr>
      </w:pPr>
      <w:r w:rsidRPr="002F4B41">
        <w:rPr>
          <w:rFonts w:eastAsia="Times New Roman" w:cstheme="minorHAnsi"/>
          <w:color w:val="000000"/>
          <w:sz w:val="20"/>
          <w:szCs w:val="20"/>
        </w:rPr>
        <w:t xml:space="preserve">During the initial phase of project implementation, agreements will be made regarding the development of each of the expected activities. </w:t>
      </w:r>
      <w:r w:rsidRPr="002F4B41">
        <w:rPr>
          <w:rFonts w:cstheme="minorHAnsi"/>
          <w:sz w:val="20"/>
          <w:szCs w:val="20"/>
        </w:rPr>
        <w:t xml:space="preserve">MTEC </w:t>
      </w:r>
      <w:r w:rsidRPr="002F4B41">
        <w:rPr>
          <w:rFonts w:eastAsia="Times New Roman" w:cstheme="minorHAnsi"/>
          <w:color w:val="000000"/>
          <w:sz w:val="20"/>
          <w:szCs w:val="20"/>
        </w:rPr>
        <w:t xml:space="preserve">will take the lead for most of the activities, and may include other institutions as partners in the implementation of the activities based on their roles and mandates within the environmental, natural and genetic resources, range management, pharmacological, financial, and other sectors related to the project. It is suggested that the Department of Gender/MGSYR has a seat on the </w:t>
      </w:r>
      <w:r w:rsidRPr="002F4B41">
        <w:rPr>
          <w:rFonts w:eastAsia="Calibri" w:cstheme="minorHAnsi"/>
          <w:sz w:val="20"/>
          <w:szCs w:val="20"/>
          <w:lang w:eastAsia="es-ES" w:bidi="es-ES"/>
        </w:rPr>
        <w:t>Project Board</w:t>
      </w:r>
      <w:r w:rsidRPr="002F4B41">
        <w:rPr>
          <w:rFonts w:eastAsia="Times New Roman" w:cstheme="minorHAnsi"/>
          <w:color w:val="000000"/>
          <w:sz w:val="20"/>
          <w:szCs w:val="20"/>
        </w:rPr>
        <w:t xml:space="preserve"> to ensure gender mainstreaming. The composition of the </w:t>
      </w:r>
      <w:r w:rsidRPr="002F4B41">
        <w:rPr>
          <w:rFonts w:eastAsia="Calibri" w:cstheme="minorHAnsi"/>
          <w:sz w:val="20"/>
          <w:szCs w:val="20"/>
          <w:lang w:eastAsia="es-ES" w:bidi="es-ES"/>
        </w:rPr>
        <w:t>Project Board</w:t>
      </w:r>
      <w:r w:rsidRPr="002F4B41">
        <w:rPr>
          <w:rFonts w:eastAsia="Times New Roman" w:cstheme="minorHAnsi"/>
          <w:color w:val="000000"/>
          <w:sz w:val="20"/>
          <w:szCs w:val="20"/>
        </w:rPr>
        <w:t xml:space="preserve"> should also strive for gender equality/equity.</w:t>
      </w:r>
    </w:p>
    <w:p w14:paraId="2E809600" w14:textId="77777777" w:rsidR="00EC2615" w:rsidRPr="002F4B41" w:rsidRDefault="00EC2615" w:rsidP="00EC2615">
      <w:pPr>
        <w:spacing w:after="120"/>
        <w:ind w:left="360"/>
        <w:jc w:val="both"/>
        <w:rPr>
          <w:rFonts w:eastAsia="Calibri" w:cstheme="minorHAnsi"/>
          <w:sz w:val="20"/>
          <w:szCs w:val="20"/>
          <w:u w:val="single"/>
          <w:lang w:val="en-GB" w:eastAsia="es-ES" w:bidi="es-ES"/>
        </w:rPr>
      </w:pPr>
      <w:r w:rsidRPr="002F4B41">
        <w:rPr>
          <w:rFonts w:eastAsia="Calibri" w:cstheme="minorHAnsi"/>
          <w:sz w:val="20"/>
          <w:szCs w:val="20"/>
          <w:u w:val="single"/>
          <w:lang w:val="en-GB" w:eastAsia="es-ES" w:bidi="es-ES"/>
        </w:rPr>
        <w:t>Project Management Unit (PMU)</w:t>
      </w:r>
      <w:r w:rsidRPr="002F4B41">
        <w:rPr>
          <w:rFonts w:eastAsia="Calibri" w:cstheme="minorHAnsi"/>
          <w:sz w:val="20"/>
          <w:szCs w:val="20"/>
          <w:lang w:val="en-GB" w:eastAsia="es-ES" w:bidi="es-ES"/>
        </w:rPr>
        <w:t xml:space="preserve">: </w:t>
      </w:r>
      <w:r w:rsidRPr="002F4B41">
        <w:rPr>
          <w:rFonts w:cstheme="minorHAnsi"/>
          <w:sz w:val="20"/>
          <w:szCs w:val="20"/>
        </w:rPr>
        <w:t xml:space="preserve">The PMU is the operational center of the project and has direct responsibility for its implementation. The PMU is responsible for the implementation of the stakeholder engagement plan, communications plan, gender action plan, grievance redress mechanisms, and M&amp;E. Led by a Project Manager who receives guidance from the </w:t>
      </w:r>
      <w:r w:rsidRPr="002F4B41">
        <w:rPr>
          <w:rFonts w:eastAsia="Calibri" w:cstheme="minorHAnsi"/>
          <w:sz w:val="20"/>
          <w:szCs w:val="20"/>
          <w:lang w:eastAsia="es-ES" w:bidi="es-ES"/>
        </w:rPr>
        <w:t>Project Board</w:t>
      </w:r>
      <w:r w:rsidRPr="002F4B41">
        <w:rPr>
          <w:rFonts w:cstheme="minorHAnsi"/>
          <w:sz w:val="20"/>
          <w:szCs w:val="20"/>
        </w:rPr>
        <w:t xml:space="preserve">, the PMU ensures the participation of all stakeholders and addresses stakeholder conflicts. </w:t>
      </w:r>
    </w:p>
    <w:p w14:paraId="160750E0" w14:textId="77777777" w:rsidR="00EC2615" w:rsidRPr="002F4B41" w:rsidRDefault="00EC2615" w:rsidP="00EC2615">
      <w:pPr>
        <w:spacing w:after="120"/>
        <w:ind w:left="360"/>
        <w:jc w:val="both"/>
        <w:rPr>
          <w:rFonts w:eastAsia="Calibri" w:cstheme="minorHAnsi"/>
          <w:sz w:val="20"/>
          <w:szCs w:val="20"/>
          <w:u w:val="single"/>
          <w:lang w:val="en-GB" w:eastAsia="es-ES" w:bidi="es-ES"/>
        </w:rPr>
      </w:pPr>
      <w:r w:rsidRPr="002F4B41">
        <w:rPr>
          <w:rFonts w:eastAsia="Calibri" w:cstheme="minorHAnsi"/>
          <w:sz w:val="20"/>
          <w:szCs w:val="20"/>
          <w:u w:val="single"/>
          <w:lang w:val="en-GB" w:eastAsia="es-ES" w:bidi="es-ES"/>
        </w:rPr>
        <w:t>Communications and Dissemination of Information</w:t>
      </w:r>
      <w:r w:rsidRPr="002F4B41">
        <w:rPr>
          <w:rFonts w:eastAsia="Calibri" w:cstheme="minorHAnsi"/>
          <w:sz w:val="20"/>
          <w:szCs w:val="20"/>
          <w:lang w:val="en-GB" w:eastAsia="es-ES" w:bidi="es-ES"/>
        </w:rPr>
        <w:t xml:space="preserve">: </w:t>
      </w:r>
      <w:r w:rsidRPr="002F4B41">
        <w:rPr>
          <w:rFonts w:cstheme="minorHAnsi"/>
          <w:sz w:val="20"/>
          <w:szCs w:val="20"/>
        </w:rPr>
        <w:t>The PMU will implement a stakeholder’s communication plan to ensure communication with all stakeholders. The medium will be stakeholder specific and utilize both traditional methods such as meetings and telephone calls with newer methods such as a listserv, WhatsApp broadcast messaging, SMS, etc. Attention will be given to jargon-free language and translation of technical information into local languages. The PMU will include a Communications Expert to achieve the objectives of the plan. Additionally, the PMU will have active knowledge management with the documentation of processes and lessons learned, which will be shared with all stakeholders. Component 3 of the project is devoted to communication and knowledge management.</w:t>
      </w:r>
    </w:p>
    <w:p w14:paraId="31B650CE" w14:textId="66516B2A" w:rsidR="00EC2615" w:rsidRPr="002F4B41" w:rsidRDefault="00EC2615" w:rsidP="00EC2615">
      <w:pPr>
        <w:spacing w:after="120"/>
        <w:ind w:left="360"/>
        <w:jc w:val="both"/>
        <w:rPr>
          <w:rFonts w:eastAsia="Calibri" w:cstheme="minorHAnsi"/>
          <w:sz w:val="20"/>
          <w:szCs w:val="20"/>
          <w:u w:val="single"/>
          <w:lang w:val="en-GB" w:eastAsia="es-ES" w:bidi="es-ES"/>
        </w:rPr>
      </w:pPr>
      <w:r w:rsidRPr="002F4B41">
        <w:rPr>
          <w:rFonts w:eastAsia="Calibri" w:cstheme="minorHAnsi"/>
          <w:sz w:val="20"/>
          <w:szCs w:val="20"/>
          <w:u w:val="single"/>
          <w:lang w:val="en-GB" w:eastAsia="es-ES" w:bidi="es-ES"/>
        </w:rPr>
        <w:t>Gender Action Plan</w:t>
      </w:r>
      <w:r w:rsidRPr="002F4B41">
        <w:rPr>
          <w:rFonts w:eastAsia="Calibri" w:cstheme="minorHAnsi"/>
          <w:sz w:val="20"/>
          <w:szCs w:val="20"/>
          <w:lang w:val="en-GB" w:eastAsia="es-ES" w:bidi="es-ES"/>
        </w:rPr>
        <w:t xml:space="preserve">: </w:t>
      </w:r>
      <w:r w:rsidRPr="002F4B41">
        <w:rPr>
          <w:rFonts w:eastAsia="Times New Roman" w:cstheme="minorHAnsi"/>
          <w:color w:val="000000"/>
          <w:sz w:val="20"/>
          <w:szCs w:val="20"/>
        </w:rPr>
        <w:t xml:space="preserve">This will secure the </w:t>
      </w:r>
      <w:r w:rsidRPr="002F4B41">
        <w:rPr>
          <w:rFonts w:cstheme="minorHAnsi"/>
          <w:sz w:val="20"/>
          <w:szCs w:val="20"/>
        </w:rPr>
        <w:t>involvement</w:t>
      </w:r>
      <w:r w:rsidRPr="002F4B41">
        <w:rPr>
          <w:rFonts w:eastAsia="Times New Roman" w:cstheme="minorHAnsi"/>
          <w:color w:val="000000"/>
          <w:sz w:val="20"/>
          <w:szCs w:val="20"/>
        </w:rPr>
        <w:t xml:space="preserve"> of both genders, but especially women who are often marginalized in decision processes regarding the management of natural and plant genetic resources and the derived benefits from their use. The Gender Action Plan will address the impacts of project activities and account for their specific means. The Gender Action Plan, included as Annex </w:t>
      </w:r>
      <w:r w:rsidR="008726BA">
        <w:rPr>
          <w:rFonts w:eastAsia="Times New Roman" w:cstheme="minorHAnsi"/>
          <w:color w:val="000000"/>
          <w:sz w:val="20"/>
          <w:szCs w:val="20"/>
        </w:rPr>
        <w:t>10</w:t>
      </w:r>
      <w:r w:rsidRPr="002F4B41">
        <w:rPr>
          <w:rFonts w:eastAsia="Times New Roman" w:cstheme="minorHAnsi"/>
          <w:color w:val="000000"/>
          <w:sz w:val="20"/>
          <w:szCs w:val="20"/>
        </w:rPr>
        <w:t xml:space="preserve"> of this Project Document, will be guided by the principle of equality or equity.</w:t>
      </w:r>
    </w:p>
    <w:p w14:paraId="3A46C7DA" w14:textId="77777777" w:rsidR="00EC2615" w:rsidRPr="002F4B41" w:rsidRDefault="00EC2615" w:rsidP="00EC2615">
      <w:pPr>
        <w:spacing w:after="120"/>
        <w:ind w:left="360"/>
        <w:jc w:val="both"/>
        <w:rPr>
          <w:rFonts w:eastAsia="Times New Roman" w:cstheme="minorHAnsi"/>
          <w:color w:val="000000"/>
          <w:sz w:val="20"/>
          <w:szCs w:val="20"/>
          <w:lang w:val="en-GB"/>
        </w:rPr>
      </w:pPr>
      <w:r w:rsidRPr="002F4B41">
        <w:rPr>
          <w:rFonts w:eastAsia="Times New Roman" w:cstheme="minorHAnsi"/>
          <w:color w:val="000000"/>
          <w:sz w:val="20"/>
          <w:szCs w:val="20"/>
          <w:u w:val="single"/>
          <w:lang w:val="en-GB"/>
        </w:rPr>
        <w:t xml:space="preserve">Grievance </w:t>
      </w:r>
      <w:r w:rsidRPr="002F4B41">
        <w:rPr>
          <w:rFonts w:eastAsia="Calibri" w:cstheme="minorHAnsi"/>
          <w:sz w:val="20"/>
          <w:szCs w:val="20"/>
          <w:u w:val="single"/>
          <w:lang w:val="en-GB" w:eastAsia="es-ES" w:bidi="es-ES"/>
        </w:rPr>
        <w:t>Mechanism</w:t>
      </w:r>
      <w:r w:rsidRPr="002F4B41">
        <w:rPr>
          <w:rFonts w:eastAsia="Times New Roman" w:cstheme="minorHAnsi"/>
          <w:color w:val="000000"/>
          <w:sz w:val="20"/>
          <w:szCs w:val="20"/>
          <w:lang w:val="en-GB"/>
        </w:rPr>
        <w:t xml:space="preserve">: </w:t>
      </w:r>
      <w:r w:rsidRPr="002F4B41">
        <w:rPr>
          <w:rFonts w:eastAsia="Times New Roman" w:cstheme="minorHAnsi"/>
          <w:color w:val="000000"/>
          <w:sz w:val="20"/>
          <w:szCs w:val="20"/>
        </w:rPr>
        <w:t xml:space="preserve">A grievance mechanism will </w:t>
      </w:r>
      <w:r w:rsidRPr="002F4B41">
        <w:rPr>
          <w:rFonts w:cstheme="minorHAnsi"/>
          <w:sz w:val="20"/>
          <w:szCs w:val="20"/>
        </w:rPr>
        <w:t>be</w:t>
      </w:r>
      <w:r w:rsidRPr="002F4B41">
        <w:rPr>
          <w:rFonts w:eastAsia="Times New Roman" w:cstheme="minorHAnsi"/>
          <w:color w:val="000000"/>
          <w:sz w:val="20"/>
          <w:szCs w:val="20"/>
        </w:rPr>
        <w:t xml:space="preserve"> established and published so that all stakeholders are aware of its existence. The Project Manager and the Gender and Safeguards Officer will be responsible for documenting all grievances and ensuring they are addressed in a timely manner, including issues related to issues related to community tenure of the selected medicinal plants.</w:t>
      </w:r>
    </w:p>
    <w:p w14:paraId="486DC7F1" w14:textId="77777777" w:rsidR="00EC2615" w:rsidRPr="002F4B41" w:rsidRDefault="00EC2615" w:rsidP="00EC2615">
      <w:pPr>
        <w:spacing w:after="120"/>
        <w:ind w:left="360"/>
        <w:jc w:val="both"/>
        <w:rPr>
          <w:rFonts w:eastAsia="Times New Roman" w:cstheme="minorHAnsi"/>
          <w:color w:val="000000"/>
          <w:sz w:val="20"/>
          <w:szCs w:val="20"/>
          <w:u w:val="single"/>
          <w:lang w:val="en-GB"/>
        </w:rPr>
      </w:pPr>
      <w:r w:rsidRPr="002F4B41">
        <w:rPr>
          <w:rFonts w:eastAsia="Times New Roman" w:cstheme="minorHAnsi"/>
          <w:color w:val="000000"/>
          <w:sz w:val="20"/>
          <w:szCs w:val="20"/>
          <w:u w:val="single"/>
          <w:lang w:val="en-GB"/>
        </w:rPr>
        <w:t>Activities, Training, and Engagement Plans</w:t>
      </w:r>
      <w:r w:rsidRPr="002F4B41">
        <w:rPr>
          <w:rFonts w:eastAsia="Times New Roman" w:cstheme="minorHAnsi"/>
          <w:color w:val="000000"/>
          <w:sz w:val="20"/>
          <w:szCs w:val="20"/>
          <w:lang w:val="en-GB"/>
        </w:rPr>
        <w:t xml:space="preserve">: </w:t>
      </w:r>
      <w:r w:rsidRPr="002F4B41">
        <w:rPr>
          <w:rFonts w:eastAsia="Times New Roman" w:cstheme="minorHAnsi"/>
          <w:color w:val="000000"/>
          <w:sz w:val="20"/>
          <w:szCs w:val="20"/>
        </w:rPr>
        <w:t xml:space="preserve">All training activities and engagement plans will use a participatory approach that is rights-based and integrates the </w:t>
      </w:r>
      <w:r w:rsidRPr="002F4B41">
        <w:rPr>
          <w:rFonts w:cstheme="minorHAnsi"/>
          <w:sz w:val="20"/>
          <w:szCs w:val="20"/>
        </w:rPr>
        <w:t>perspectives</w:t>
      </w:r>
      <w:r w:rsidRPr="002F4B41">
        <w:rPr>
          <w:rFonts w:eastAsia="Times New Roman" w:cstheme="minorHAnsi"/>
          <w:color w:val="000000"/>
          <w:sz w:val="20"/>
          <w:szCs w:val="20"/>
        </w:rPr>
        <w:t xml:space="preserve"> of all users using bottom-up approaches, integrating the different views of local stakeholders and beneficiaries with those of institutions, authorities, decision makers, and communities. It will also be gender-responsive.</w:t>
      </w:r>
    </w:p>
    <w:p w14:paraId="369C48E9" w14:textId="77777777" w:rsidR="00EC2615" w:rsidRPr="002F4B41" w:rsidRDefault="00EC2615" w:rsidP="00EC2615">
      <w:pPr>
        <w:spacing w:after="120"/>
        <w:ind w:left="360"/>
        <w:jc w:val="both"/>
        <w:rPr>
          <w:rFonts w:eastAsia="Times New Roman" w:cstheme="minorHAnsi"/>
          <w:color w:val="000000"/>
          <w:sz w:val="20"/>
          <w:szCs w:val="20"/>
          <w:u w:val="single"/>
          <w:lang w:val="en-GB"/>
        </w:rPr>
      </w:pPr>
      <w:r w:rsidRPr="002F4B41">
        <w:rPr>
          <w:rFonts w:eastAsia="Times New Roman" w:cstheme="minorHAnsi"/>
          <w:color w:val="000000"/>
          <w:sz w:val="20"/>
          <w:szCs w:val="20"/>
          <w:u w:val="single"/>
          <w:lang w:val="en-GB"/>
        </w:rPr>
        <w:t>Decentralized M&amp;E</w:t>
      </w:r>
      <w:r w:rsidRPr="002F4B41">
        <w:rPr>
          <w:rFonts w:eastAsia="Times New Roman" w:cstheme="minorHAnsi"/>
          <w:color w:val="000000"/>
          <w:sz w:val="20"/>
          <w:szCs w:val="20"/>
          <w:lang w:val="en-GB"/>
        </w:rPr>
        <w:t xml:space="preserve">: </w:t>
      </w:r>
      <w:r w:rsidRPr="002F4B41">
        <w:rPr>
          <w:rFonts w:eastAsia="Times New Roman" w:cstheme="minorHAnsi"/>
          <w:color w:val="000000"/>
          <w:sz w:val="20"/>
          <w:szCs w:val="20"/>
        </w:rPr>
        <w:t>Project M&amp;E will be done through decentralized assessments including meetings with the local committees, interviews of direct beneficiaries and their representative organizations, local, and national workshops, with local and national stakeholders, as well as meetings with special groups such as women to verify indicators. The Annual Work Plan (AWP) and outputs will be the main tool used for monitoring and tracking indicators, with stakeholder participation monitored in progress evaluations. Progress towards achieving the objectives will be evaluated in terms of the quality and timeliness of products, using appropriate participatory methods that ensure the timely and appropriate adjustment of the project implementation strategy. M&amp;E will be conducted according to UNDP and GEF guidelines and following the project’s M&amp;E Plan.</w:t>
      </w:r>
    </w:p>
    <w:p w14:paraId="24A5DCC0" w14:textId="77777777" w:rsidR="00EC2615" w:rsidRPr="002F4B41" w:rsidRDefault="00EC2615" w:rsidP="00EC2615">
      <w:pPr>
        <w:spacing w:after="0"/>
        <w:jc w:val="both"/>
        <w:rPr>
          <w:rFonts w:cstheme="minorHAnsi"/>
          <w:b/>
          <w:bCs/>
          <w:sz w:val="20"/>
          <w:szCs w:val="20"/>
        </w:rPr>
      </w:pPr>
      <w:r w:rsidRPr="002F4B41">
        <w:rPr>
          <w:rFonts w:cstheme="minorHAnsi"/>
          <w:sz w:val="20"/>
          <w:szCs w:val="20"/>
        </w:rPr>
        <w:br w:type="page"/>
      </w:r>
    </w:p>
    <w:p w14:paraId="0A127DE1" w14:textId="77777777" w:rsidR="00EC2615" w:rsidRPr="002F4B41" w:rsidRDefault="00EC2615" w:rsidP="00EC2615">
      <w:pPr>
        <w:pStyle w:val="Heading2"/>
        <w:ind w:left="0"/>
        <w:rPr>
          <w:rFonts w:asciiTheme="minorHAnsi" w:hAnsiTheme="minorHAnsi" w:cstheme="minorHAnsi"/>
          <w:szCs w:val="20"/>
        </w:rPr>
        <w:sectPr w:rsidR="00EC2615" w:rsidRPr="002F4B41" w:rsidSect="003878EE">
          <w:pgSz w:w="12240" w:h="15840" w:code="1"/>
          <w:pgMar w:top="1440" w:right="1440" w:bottom="1440" w:left="1440" w:header="720" w:footer="720" w:gutter="0"/>
          <w:cols w:space="720"/>
          <w:docGrid w:linePitch="360"/>
        </w:sectPr>
      </w:pPr>
    </w:p>
    <w:tbl>
      <w:tblPr>
        <w:tblpPr w:leftFromText="187" w:rightFromText="187" w:horzAnchor="margin" w:tblpXSpec="center" w:tblpY="692"/>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216"/>
        <w:gridCol w:w="1612"/>
        <w:gridCol w:w="216"/>
        <w:gridCol w:w="1751"/>
        <w:gridCol w:w="216"/>
        <w:gridCol w:w="1522"/>
        <w:gridCol w:w="216"/>
        <w:gridCol w:w="1619"/>
        <w:gridCol w:w="1215"/>
        <w:gridCol w:w="112"/>
        <w:gridCol w:w="878"/>
      </w:tblGrid>
      <w:tr w:rsidR="00EC2615" w:rsidRPr="002F4B41" w14:paraId="6DDB2960" w14:textId="77777777" w:rsidTr="00D95EEA">
        <w:trPr>
          <w:tblHeader/>
        </w:trPr>
        <w:tc>
          <w:tcPr>
            <w:tcW w:w="1618" w:type="dxa"/>
            <w:gridSpan w:val="2"/>
          </w:tcPr>
          <w:p w14:paraId="79082873" w14:textId="5E419EAE"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b/>
                <w:bCs/>
                <w:color w:val="000000"/>
                <w:sz w:val="20"/>
                <w:szCs w:val="20"/>
                <w:lang w:eastAsia="es-GT"/>
              </w:rPr>
              <w:t>Stakeholder Type</w:t>
            </w:r>
          </w:p>
        </w:tc>
        <w:tc>
          <w:tcPr>
            <w:tcW w:w="1828" w:type="dxa"/>
            <w:gridSpan w:val="2"/>
          </w:tcPr>
          <w:p w14:paraId="4904B837" w14:textId="77777777" w:rsidR="00EC2615" w:rsidRPr="002F4B41" w:rsidRDefault="00EC2615" w:rsidP="00EC2615">
            <w:pPr>
              <w:spacing w:after="0"/>
              <w:jc w:val="both"/>
              <w:rPr>
                <w:rFonts w:cstheme="minorHAnsi"/>
                <w:sz w:val="20"/>
                <w:szCs w:val="20"/>
              </w:rPr>
            </w:pPr>
            <w:r w:rsidRPr="002F4B41">
              <w:rPr>
                <w:rFonts w:eastAsia="Times New Roman" w:cstheme="minorHAnsi"/>
                <w:b/>
                <w:bCs/>
                <w:color w:val="000000"/>
                <w:sz w:val="20"/>
                <w:szCs w:val="20"/>
                <w:lang w:eastAsia="es-GT"/>
              </w:rPr>
              <w:t>Stakeholder</w:t>
            </w:r>
          </w:p>
        </w:tc>
        <w:tc>
          <w:tcPr>
            <w:tcW w:w="1967" w:type="dxa"/>
            <w:gridSpan w:val="2"/>
          </w:tcPr>
          <w:p w14:paraId="551BFA4F" w14:textId="77777777" w:rsidR="00EC2615" w:rsidRPr="002F4B41" w:rsidRDefault="00EC2615" w:rsidP="00EC2615">
            <w:pPr>
              <w:spacing w:after="0"/>
              <w:jc w:val="both"/>
              <w:rPr>
                <w:rFonts w:cstheme="minorHAnsi"/>
                <w:sz w:val="20"/>
                <w:szCs w:val="20"/>
              </w:rPr>
            </w:pPr>
            <w:r w:rsidRPr="002F4B41">
              <w:rPr>
                <w:rFonts w:eastAsia="Times New Roman" w:cstheme="minorHAnsi"/>
                <w:b/>
                <w:bCs/>
                <w:color w:val="000000"/>
                <w:sz w:val="20"/>
                <w:szCs w:val="20"/>
                <w:lang w:eastAsia="es-GT"/>
              </w:rPr>
              <w:t>Role in the Project</w:t>
            </w:r>
          </w:p>
        </w:tc>
        <w:tc>
          <w:tcPr>
            <w:tcW w:w="1738" w:type="dxa"/>
            <w:gridSpan w:val="2"/>
          </w:tcPr>
          <w:p w14:paraId="2D5E8ADB"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b/>
                <w:bCs/>
                <w:color w:val="000000"/>
                <w:sz w:val="20"/>
                <w:szCs w:val="20"/>
                <w:lang w:eastAsia="es-GT"/>
              </w:rPr>
              <w:t>Activities</w:t>
            </w:r>
          </w:p>
        </w:tc>
        <w:tc>
          <w:tcPr>
            <w:tcW w:w="1619" w:type="dxa"/>
          </w:tcPr>
          <w:p w14:paraId="1F01CB74"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b/>
                <w:bCs/>
                <w:color w:val="000000"/>
                <w:sz w:val="20"/>
                <w:szCs w:val="20"/>
                <w:lang w:eastAsia="es-GT"/>
              </w:rPr>
              <w:t>Results</w:t>
            </w:r>
          </w:p>
        </w:tc>
        <w:tc>
          <w:tcPr>
            <w:tcW w:w="1215" w:type="dxa"/>
          </w:tcPr>
          <w:p w14:paraId="22E6D717" w14:textId="77777777" w:rsidR="00EC2615" w:rsidRPr="002F4B41" w:rsidRDefault="00EC2615" w:rsidP="00EC2615">
            <w:pPr>
              <w:spacing w:after="0"/>
              <w:jc w:val="both"/>
              <w:rPr>
                <w:rFonts w:eastAsia="Times New Roman" w:cstheme="minorHAnsi"/>
                <w:b/>
                <w:bCs/>
                <w:color w:val="000000"/>
                <w:sz w:val="20"/>
                <w:szCs w:val="20"/>
                <w:lang w:eastAsia="es-GT"/>
              </w:rPr>
            </w:pPr>
            <w:r w:rsidRPr="002F4B41">
              <w:rPr>
                <w:rFonts w:eastAsia="Times New Roman" w:cstheme="minorHAnsi"/>
                <w:b/>
                <w:bCs/>
                <w:color w:val="000000"/>
                <w:sz w:val="20"/>
                <w:szCs w:val="20"/>
                <w:lang w:eastAsia="es-GT"/>
              </w:rPr>
              <w:t>Component</w:t>
            </w:r>
          </w:p>
          <w:p w14:paraId="0CD65ECE" w14:textId="77777777" w:rsidR="00EC2615" w:rsidRPr="002F4B41" w:rsidRDefault="00EC2615" w:rsidP="00EC2615">
            <w:pPr>
              <w:spacing w:after="0"/>
              <w:jc w:val="both"/>
              <w:rPr>
                <w:rFonts w:eastAsia="Times New Roman" w:cstheme="minorHAnsi"/>
                <w:color w:val="000000"/>
                <w:sz w:val="20"/>
                <w:szCs w:val="20"/>
                <w:lang w:eastAsia="es-GT"/>
              </w:rPr>
            </w:pPr>
          </w:p>
        </w:tc>
        <w:tc>
          <w:tcPr>
            <w:tcW w:w="990" w:type="dxa"/>
            <w:gridSpan w:val="2"/>
          </w:tcPr>
          <w:p w14:paraId="16FFC95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b/>
                <w:bCs/>
                <w:color w:val="000000"/>
                <w:sz w:val="20"/>
                <w:szCs w:val="20"/>
                <w:lang w:eastAsia="es-GT"/>
              </w:rPr>
              <w:t>Duration</w:t>
            </w:r>
          </w:p>
        </w:tc>
      </w:tr>
      <w:tr w:rsidR="00EC2615" w:rsidRPr="002F4B41" w14:paraId="27C57331" w14:textId="77777777" w:rsidTr="00D95EEA">
        <w:tc>
          <w:tcPr>
            <w:tcW w:w="10975" w:type="dxa"/>
            <w:gridSpan w:val="12"/>
          </w:tcPr>
          <w:p w14:paraId="0BCF38D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b/>
                <w:color w:val="000000"/>
                <w:sz w:val="20"/>
                <w:szCs w:val="20"/>
                <w:lang w:eastAsia="es-GT"/>
              </w:rPr>
              <w:t>Government institutions, Implementation Agency responsible for project outputs</w:t>
            </w:r>
          </w:p>
        </w:tc>
      </w:tr>
      <w:tr w:rsidR="00EC2615" w:rsidRPr="002F4B41" w14:paraId="582D7DF1" w14:textId="77777777" w:rsidTr="00D95EEA">
        <w:tc>
          <w:tcPr>
            <w:tcW w:w="1618" w:type="dxa"/>
            <w:gridSpan w:val="2"/>
          </w:tcPr>
          <w:p w14:paraId="5CE0F0C5"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institution, Implementation Agency responsible for project outputs</w:t>
            </w:r>
          </w:p>
        </w:tc>
        <w:tc>
          <w:tcPr>
            <w:tcW w:w="1828" w:type="dxa"/>
            <w:gridSpan w:val="2"/>
            <w:hideMark/>
          </w:tcPr>
          <w:p w14:paraId="3C81AAD4" w14:textId="77777777" w:rsidR="00EC2615" w:rsidRPr="002F4B41" w:rsidRDefault="00EC2615" w:rsidP="00EC2615">
            <w:pPr>
              <w:spacing w:after="0"/>
              <w:jc w:val="both"/>
              <w:rPr>
                <w:rFonts w:cstheme="minorHAnsi"/>
                <w:sz w:val="20"/>
                <w:szCs w:val="20"/>
              </w:rPr>
            </w:pPr>
            <w:r w:rsidRPr="002F4B41">
              <w:rPr>
                <w:rFonts w:cstheme="minorHAnsi"/>
                <w:sz w:val="20"/>
                <w:szCs w:val="20"/>
              </w:rPr>
              <w:t>The Ministry of Tourism, Environment and Culture (MTEC)- Department of Environment (DoE).</w:t>
            </w:r>
          </w:p>
          <w:p w14:paraId="55836B1E" w14:textId="77777777" w:rsidR="00EC2615" w:rsidRPr="002F4B41" w:rsidRDefault="00EC2615" w:rsidP="00EC2615">
            <w:pPr>
              <w:spacing w:after="0"/>
              <w:jc w:val="both"/>
              <w:rPr>
                <w:rFonts w:cstheme="minorHAnsi"/>
                <w:sz w:val="20"/>
                <w:szCs w:val="20"/>
                <w:shd w:val="clear" w:color="auto" w:fill="FFFFFF"/>
              </w:rPr>
            </w:pPr>
            <w:r w:rsidRPr="002F4B41">
              <w:rPr>
                <w:rFonts w:cstheme="minorHAnsi"/>
                <w:sz w:val="20"/>
                <w:szCs w:val="20"/>
              </w:rPr>
              <w:t>MTEC</w:t>
            </w:r>
            <w:r w:rsidRPr="002F4B41" w:rsidDel="00DC66D3">
              <w:rPr>
                <w:rFonts w:cstheme="minorHAnsi"/>
                <w:sz w:val="20"/>
                <w:szCs w:val="20"/>
                <w:shd w:val="clear" w:color="auto" w:fill="FFFFFF"/>
              </w:rPr>
              <w:t xml:space="preserve"> </w:t>
            </w:r>
            <w:r w:rsidRPr="002F4B41">
              <w:rPr>
                <w:rFonts w:cstheme="minorHAnsi"/>
                <w:sz w:val="20"/>
                <w:szCs w:val="20"/>
                <w:shd w:val="clear" w:color="auto" w:fill="FFFFFF"/>
              </w:rPr>
              <w:t>is responsible for promoting adoption of principles and strategies for the protection and recovery of the environment, sustainable use of natural resources and the introduction of sustainable development principles in the formulation and implementation of public policies.</w:t>
            </w:r>
          </w:p>
          <w:p w14:paraId="2DB15184" w14:textId="77777777" w:rsidR="00EC2615" w:rsidRPr="002F4B41" w:rsidRDefault="00EC2615" w:rsidP="00EC2615">
            <w:pPr>
              <w:spacing w:after="0"/>
              <w:jc w:val="both"/>
              <w:rPr>
                <w:rFonts w:cstheme="minorHAnsi"/>
                <w:sz w:val="20"/>
                <w:szCs w:val="20"/>
              </w:rPr>
            </w:pPr>
            <w:r w:rsidRPr="002F4B41">
              <w:rPr>
                <w:rFonts w:cstheme="minorHAnsi"/>
                <w:sz w:val="20"/>
                <w:szCs w:val="20"/>
                <w:shd w:val="clear" w:color="auto" w:fill="FFFFFF"/>
              </w:rPr>
              <w:t xml:space="preserve">The DoE </w:t>
            </w:r>
            <w:r w:rsidRPr="002F4B41">
              <w:rPr>
                <w:rFonts w:cstheme="minorHAnsi"/>
                <w:sz w:val="20"/>
                <w:szCs w:val="20"/>
              </w:rPr>
              <w:t xml:space="preserve">is the National Focal Point (NFP) and National Competent Authority (NCA) for the purposes of the Nagoya Protocol. </w:t>
            </w:r>
          </w:p>
          <w:p w14:paraId="0690F2D9" w14:textId="77777777" w:rsidR="00EC2615" w:rsidRPr="002F4B41" w:rsidRDefault="00EC2615" w:rsidP="00EC2615">
            <w:pPr>
              <w:spacing w:after="0"/>
              <w:jc w:val="both"/>
              <w:rPr>
                <w:rFonts w:eastAsia="Times New Roman" w:cstheme="minorHAnsi"/>
                <w:color w:val="000000"/>
                <w:sz w:val="20"/>
                <w:szCs w:val="20"/>
                <w:lang w:eastAsia="es-GT"/>
              </w:rPr>
            </w:pPr>
          </w:p>
        </w:tc>
        <w:tc>
          <w:tcPr>
            <w:tcW w:w="1967" w:type="dxa"/>
            <w:gridSpan w:val="2"/>
            <w:hideMark/>
          </w:tcPr>
          <w:p w14:paraId="01C123A9"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The Department of Environment (DoE) will be the Executing Agency of the project. </w:t>
            </w:r>
            <w:r w:rsidRPr="002F4B41">
              <w:rPr>
                <w:rFonts w:eastAsia="Times New Roman" w:cstheme="minorHAnsi"/>
                <w:color w:val="000000"/>
                <w:sz w:val="20"/>
                <w:szCs w:val="20"/>
                <w:lang w:eastAsia="es-GT"/>
              </w:rPr>
              <w:t xml:space="preserve">Will be a responsible party for project implementation including stakeholder engagement and project management. </w:t>
            </w:r>
            <w:r w:rsidRPr="002F4B41">
              <w:rPr>
                <w:rFonts w:cstheme="minorHAnsi"/>
                <w:sz w:val="20"/>
                <w:szCs w:val="20"/>
              </w:rPr>
              <w:t xml:space="preserve">Will lead the drafting of </w:t>
            </w:r>
            <w:r w:rsidRPr="002F4B41">
              <w:rPr>
                <w:rFonts w:cstheme="minorHAnsi"/>
                <w:bCs/>
                <w:sz w:val="20"/>
                <w:szCs w:val="20"/>
              </w:rPr>
              <w:t xml:space="preserve">national ABS policy and regulatory framework. Will also embrace a gender perspective including the creation of a gender unit that will ensure the mainstreaming of gender in all the project activities. </w:t>
            </w:r>
          </w:p>
        </w:tc>
        <w:tc>
          <w:tcPr>
            <w:tcW w:w="1738" w:type="dxa"/>
            <w:gridSpan w:val="2"/>
            <w:hideMark/>
          </w:tcPr>
          <w:p w14:paraId="6981C00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Updating of National Environment Policy to reflect the Nagoya Protocol principles.</w:t>
            </w:r>
          </w:p>
          <w:p w14:paraId="31B141F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Drafting and presentation of the ABS Bill to parliament </w:t>
            </w:r>
          </w:p>
          <w:p w14:paraId="783B59C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 Implementation of the project through the establishment of the Project Management Unit.</w:t>
            </w:r>
          </w:p>
          <w:p w14:paraId="17F0B72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Communication and coordination with the GEF and UND (Project Management).</w:t>
            </w:r>
          </w:p>
          <w:p w14:paraId="08AE6CE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Technical knowledge and expertise to strengthening and supporting the themes of the project: biodiversity conservation, value- addition, gender mainstreaming, and knowledge management.</w:t>
            </w:r>
          </w:p>
          <w:p w14:paraId="269442F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Lead the Project Board and provide guidance and management of the PMU to achieve the objectives and goals of the project. </w:t>
            </w:r>
          </w:p>
          <w:p w14:paraId="20DACDC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that the project is framed within the international standards and norms related to environmental, and biodiversity conservation.</w:t>
            </w:r>
          </w:p>
          <w:p w14:paraId="051564C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that the project complies with GEF safeguard policies, including considerations of gender, and other social policies through the creation and participation of the gender focal point.</w:t>
            </w:r>
          </w:p>
          <w:p w14:paraId="20C6CD3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broad-based stakeholder participation.</w:t>
            </w:r>
          </w:p>
          <w:p w14:paraId="05BBFBB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Create the gender focal point to coordinate the implementation of the Gender Mainstreaming Strategy.</w:t>
            </w:r>
          </w:p>
          <w:p w14:paraId="17B5816A"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29328DBC"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All project outputs</w:t>
            </w:r>
          </w:p>
        </w:tc>
        <w:tc>
          <w:tcPr>
            <w:tcW w:w="1619" w:type="dxa"/>
            <w:hideMark/>
          </w:tcPr>
          <w:p w14:paraId="1374310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National Environment Policy updated to reflect the principles of Nagoya Protocol and the Biodiversity Act, publicised.</w:t>
            </w:r>
          </w:p>
          <w:p w14:paraId="6B8A8BB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ABS policy and regulatory framework in place.</w:t>
            </w:r>
          </w:p>
          <w:p w14:paraId="3D1E32E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bCs/>
                <w:sz w:val="20"/>
                <w:szCs w:val="20"/>
              </w:rPr>
              <w:t>Regulation on conservation and sustainable use in place.</w:t>
            </w:r>
          </w:p>
          <w:p w14:paraId="4A93E93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International conventions (Nagoya Protocol) observed and mainstreamed.</w:t>
            </w:r>
          </w:p>
          <w:p w14:paraId="2767A5C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Bio-prospecting and TK regulations publicised.</w:t>
            </w:r>
          </w:p>
          <w:p w14:paraId="4E4F63E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Appropriate communication with the GEF and UNDP to guide the project actions. </w:t>
            </w:r>
          </w:p>
          <w:p w14:paraId="56B7D5D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Project is implemented and executed in all its aspects: planning, operational, technical, and administrative, with gender considerations. </w:t>
            </w:r>
          </w:p>
          <w:p w14:paraId="6593021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Appropriate coordination with the project stakeholders to successfully achieve the project outcomes and outputs.</w:t>
            </w:r>
          </w:p>
          <w:p w14:paraId="53C4825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Board functioning and accommodating diverse stakeholders, including minority groups.</w:t>
            </w:r>
          </w:p>
          <w:p w14:paraId="34C9878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focal point created as part of PMU to coordinate and facilitate implementation of the project’s Gender Mainstreaming Strategy.</w:t>
            </w:r>
          </w:p>
        </w:tc>
        <w:tc>
          <w:tcPr>
            <w:tcW w:w="1215" w:type="dxa"/>
            <w:hideMark/>
          </w:tcPr>
          <w:p w14:paraId="3261B8F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990" w:type="dxa"/>
            <w:gridSpan w:val="2"/>
            <w:hideMark/>
          </w:tcPr>
          <w:p w14:paraId="6A018A8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50CEA6D9" w14:textId="77777777" w:rsidTr="00D95EEA">
        <w:tc>
          <w:tcPr>
            <w:tcW w:w="1618" w:type="dxa"/>
            <w:gridSpan w:val="2"/>
          </w:tcPr>
          <w:p w14:paraId="64457944" w14:textId="77777777" w:rsidR="00EC2615" w:rsidRPr="002F4B41" w:rsidRDefault="00EC2615" w:rsidP="00EC2615">
            <w:pPr>
              <w:spacing w:after="0"/>
              <w:jc w:val="both"/>
              <w:rPr>
                <w:rFonts w:eastAsia="Times New Roman" w:cstheme="minorHAnsi"/>
                <w:color w:val="000000"/>
                <w:sz w:val="20"/>
                <w:szCs w:val="20"/>
                <w:lang w:eastAsia="es-GT"/>
              </w:rPr>
            </w:pPr>
          </w:p>
        </w:tc>
        <w:tc>
          <w:tcPr>
            <w:tcW w:w="1828" w:type="dxa"/>
            <w:gridSpan w:val="2"/>
          </w:tcPr>
          <w:p w14:paraId="584A0310" w14:textId="77777777" w:rsidR="00EC2615" w:rsidRPr="002F4B41" w:rsidRDefault="00EC2615" w:rsidP="00EC2615">
            <w:pPr>
              <w:spacing w:after="0"/>
              <w:jc w:val="both"/>
              <w:rPr>
                <w:rFonts w:cstheme="minorHAnsi"/>
                <w:sz w:val="20"/>
                <w:szCs w:val="20"/>
              </w:rPr>
            </w:pPr>
            <w:r w:rsidRPr="002F4B41">
              <w:rPr>
                <w:rFonts w:cstheme="minorHAnsi"/>
                <w:sz w:val="20"/>
                <w:szCs w:val="20"/>
              </w:rPr>
              <w:t>UNDP</w:t>
            </w:r>
          </w:p>
        </w:tc>
        <w:tc>
          <w:tcPr>
            <w:tcW w:w="1967" w:type="dxa"/>
            <w:gridSpan w:val="2"/>
          </w:tcPr>
          <w:p w14:paraId="2A646317"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UNDP will be the Implementing partner with the DOE. </w:t>
            </w:r>
          </w:p>
          <w:p w14:paraId="683A40DF"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UNDP will be responsible for monitoring the effective and efficient use of project resources, and achievement of all project objectives. </w:t>
            </w:r>
          </w:p>
        </w:tc>
        <w:tc>
          <w:tcPr>
            <w:tcW w:w="1738" w:type="dxa"/>
            <w:gridSpan w:val="2"/>
          </w:tcPr>
          <w:p w14:paraId="1DD78AD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Record and monitor progress of the project. </w:t>
            </w:r>
          </w:p>
          <w:p w14:paraId="70F6668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efficient use of project resources.</w:t>
            </w:r>
          </w:p>
          <w:p w14:paraId="37C7E54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general oversight provided throughout the term of the project.</w:t>
            </w:r>
          </w:p>
          <w:p w14:paraId="0AB4342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sz w:val="20"/>
                <w:szCs w:val="20"/>
                <w:lang w:val="en-GB"/>
              </w:rPr>
            </w:pPr>
            <w:r w:rsidRPr="002F4B41">
              <w:rPr>
                <w:rFonts w:asciiTheme="minorHAnsi" w:eastAsia="Times New Roman" w:hAnsiTheme="minorHAnsi" w:cstheme="minorHAnsi"/>
                <w:color w:val="000000"/>
                <w:sz w:val="20"/>
                <w:szCs w:val="20"/>
                <w:lang w:val="en-GB" w:eastAsia="es-GT"/>
              </w:rPr>
              <w:t>Ensuring the standard UNDP and GEF M&amp;E requirements are fulfilled to the highest quality</w:t>
            </w:r>
          </w:p>
          <w:p w14:paraId="3E41A811" w14:textId="77777777" w:rsidR="00EC2615" w:rsidRPr="002F4B41" w:rsidRDefault="00EC2615" w:rsidP="00EC2615">
            <w:pPr>
              <w:pStyle w:val="ListParagraph"/>
              <w:tabs>
                <w:tab w:val="left" w:pos="379"/>
              </w:tabs>
              <w:ind w:left="96"/>
              <w:contextualSpacing/>
              <w:jc w:val="both"/>
              <w:rPr>
                <w:rFonts w:asciiTheme="minorHAnsi" w:hAnsiTheme="minorHAnsi" w:cstheme="minorHAnsi"/>
                <w:sz w:val="20"/>
                <w:szCs w:val="20"/>
                <w:lang w:val="en-GB"/>
              </w:rPr>
            </w:pPr>
          </w:p>
          <w:p w14:paraId="77D95D3A" w14:textId="77777777" w:rsidR="00EC2615" w:rsidRPr="002F4B41" w:rsidRDefault="00EC2615" w:rsidP="00EC2615">
            <w:pPr>
              <w:tabs>
                <w:tab w:val="left" w:pos="379"/>
              </w:tabs>
              <w:spacing w:after="0"/>
              <w:ind w:left="96"/>
              <w:jc w:val="both"/>
              <w:rPr>
                <w:rFonts w:cstheme="minorHAnsi"/>
                <w:sz w:val="20"/>
                <w:szCs w:val="20"/>
                <w:lang w:val="en-GB"/>
              </w:rPr>
            </w:pPr>
            <w:r w:rsidRPr="002F4B41">
              <w:rPr>
                <w:rFonts w:eastAsia="Times New Roman" w:cstheme="minorHAnsi"/>
                <w:color w:val="000000"/>
                <w:sz w:val="20"/>
                <w:szCs w:val="20"/>
                <w:lang w:val="en-GB" w:eastAsia="es-GT"/>
              </w:rPr>
              <w:t>All project outputs</w:t>
            </w:r>
          </w:p>
        </w:tc>
        <w:tc>
          <w:tcPr>
            <w:tcW w:w="1619" w:type="dxa"/>
          </w:tcPr>
          <w:p w14:paraId="68DA7E1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Project progress recorded and monitored. </w:t>
            </w:r>
          </w:p>
          <w:p w14:paraId="21243AA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Mid-term and terminal reviews undertaken.</w:t>
            </w:r>
          </w:p>
          <w:p w14:paraId="05EB140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Regular supervision mission undertaken and reports shared with Project Board and project team.</w:t>
            </w:r>
          </w:p>
          <w:p w14:paraId="266B1D1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Compliance to UNDP and GEF M&amp;E requirements fully met.</w:t>
            </w:r>
          </w:p>
        </w:tc>
        <w:tc>
          <w:tcPr>
            <w:tcW w:w="1215" w:type="dxa"/>
          </w:tcPr>
          <w:p w14:paraId="7647D411"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990" w:type="dxa"/>
            <w:gridSpan w:val="2"/>
          </w:tcPr>
          <w:p w14:paraId="3C9F92C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533BDB1A" w14:textId="77777777" w:rsidTr="00D95EEA">
        <w:tc>
          <w:tcPr>
            <w:tcW w:w="1618" w:type="dxa"/>
            <w:gridSpan w:val="2"/>
          </w:tcPr>
          <w:p w14:paraId="22E3A26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11DA45E1" w14:textId="77777777" w:rsidR="00EC2615" w:rsidRPr="002F4B41" w:rsidRDefault="00EC2615" w:rsidP="00EC2615">
            <w:pPr>
              <w:spacing w:after="0"/>
              <w:jc w:val="both"/>
              <w:rPr>
                <w:rFonts w:cstheme="minorHAnsi"/>
                <w:i/>
                <w:sz w:val="20"/>
                <w:szCs w:val="20"/>
              </w:rPr>
            </w:pPr>
            <w:r w:rsidRPr="002F4B41">
              <w:rPr>
                <w:rFonts w:cstheme="minorHAnsi"/>
                <w:i/>
                <w:sz w:val="20"/>
                <w:szCs w:val="20"/>
              </w:rPr>
              <w:t>National Parks</w:t>
            </w:r>
            <w:r w:rsidRPr="002F4B41">
              <w:rPr>
                <w:rFonts w:eastAsia="Times New Roman" w:cstheme="minorHAnsi"/>
                <w:color w:val="000000"/>
                <w:sz w:val="20"/>
                <w:szCs w:val="20"/>
                <w:lang w:eastAsia="es-GT"/>
              </w:rPr>
              <w:t xml:space="preserve"> (DOE/MTEC)</w:t>
            </w:r>
          </w:p>
        </w:tc>
        <w:tc>
          <w:tcPr>
            <w:tcW w:w="1967" w:type="dxa"/>
            <w:gridSpan w:val="2"/>
          </w:tcPr>
          <w:p w14:paraId="7DB770E5" w14:textId="77777777" w:rsidR="00EC2615" w:rsidRPr="002F4B41" w:rsidRDefault="00EC2615" w:rsidP="00EC2615">
            <w:pPr>
              <w:widowControl w:val="0"/>
              <w:suppressAutoHyphens/>
              <w:autoSpaceDE w:val="0"/>
              <w:autoSpaceDN w:val="0"/>
              <w:adjustRightInd w:val="0"/>
              <w:spacing w:after="0"/>
              <w:jc w:val="both"/>
              <w:rPr>
                <w:rFonts w:cstheme="minorHAnsi"/>
                <w:bCs/>
                <w:i/>
                <w:sz w:val="20"/>
                <w:szCs w:val="20"/>
              </w:rPr>
            </w:pPr>
            <w:r w:rsidRPr="002F4B41">
              <w:rPr>
                <w:rFonts w:cstheme="minorHAnsi"/>
                <w:sz w:val="20"/>
                <w:szCs w:val="20"/>
              </w:rPr>
              <w:t>Sehlabathebe UNESCO Heritage Park (6,952 ha), The Tšehlanyane National Park (5,394 ha) &amp; Bokong Nature Reserve (1,952 ha), Lets`eng la Letsie (XX ha) and communities adjacent to these are already involved in some form of conserving and harvesting genetic resources they host, the Parks collaborate with community conservation forum (CCF) to ensure conservation and sustainable use of the three targeted plant species (</w:t>
            </w:r>
            <w:r w:rsidRPr="002F4B41">
              <w:rPr>
                <w:rFonts w:cstheme="minorHAnsi"/>
                <w:bCs/>
                <w:i/>
                <w:sz w:val="20"/>
                <w:szCs w:val="20"/>
              </w:rPr>
              <w:t>P. sidoides</w:t>
            </w:r>
            <w:r w:rsidRPr="002F4B41">
              <w:rPr>
                <w:rFonts w:cstheme="minorHAnsi"/>
                <w:bCs/>
                <w:sz w:val="20"/>
                <w:szCs w:val="20"/>
              </w:rPr>
              <w:t xml:space="preserve">, </w:t>
            </w:r>
            <w:r w:rsidRPr="002F4B41">
              <w:rPr>
                <w:rFonts w:cstheme="minorHAnsi"/>
                <w:bCs/>
                <w:i/>
                <w:sz w:val="20"/>
                <w:szCs w:val="20"/>
              </w:rPr>
              <w:t>A. polyphylla</w:t>
            </w:r>
            <w:r w:rsidRPr="002F4B41">
              <w:rPr>
                <w:rFonts w:cstheme="minorHAnsi"/>
                <w:bCs/>
                <w:sz w:val="20"/>
                <w:szCs w:val="20"/>
              </w:rPr>
              <w:t xml:space="preserve"> and </w:t>
            </w:r>
            <w:r w:rsidRPr="002F4B41">
              <w:rPr>
                <w:rFonts w:cstheme="minorHAnsi"/>
                <w:bCs/>
                <w:i/>
                <w:sz w:val="20"/>
                <w:szCs w:val="20"/>
              </w:rPr>
              <w:t xml:space="preserve">H. hemerocallidea). </w:t>
            </w:r>
            <w:r w:rsidRPr="002F4B41">
              <w:rPr>
                <w:rFonts w:cstheme="minorHAnsi"/>
                <w:sz w:val="20"/>
                <w:szCs w:val="20"/>
              </w:rPr>
              <w:t>National Parks</w:t>
            </w:r>
            <w:r w:rsidRPr="002F4B41">
              <w:rPr>
                <w:rFonts w:cstheme="minorHAnsi"/>
                <w:bCs/>
                <w:sz w:val="20"/>
                <w:szCs w:val="20"/>
              </w:rPr>
              <w:t xml:space="preserve"> can be sites for research on plant valuation and pharmaceutical research.</w:t>
            </w:r>
          </w:p>
        </w:tc>
        <w:tc>
          <w:tcPr>
            <w:tcW w:w="1738" w:type="dxa"/>
            <w:gridSpan w:val="2"/>
          </w:tcPr>
          <w:p w14:paraId="01730F2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propagation and re-introduction, and conservation of the three plant species in collaboration with adjacent communities.</w:t>
            </w:r>
          </w:p>
          <w:p w14:paraId="361A39A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input into development of business and value-addition skills to harvest, process, package, and market natural products from the selected genetic resources in collaboration with the private sector and Community Councils.</w:t>
            </w:r>
          </w:p>
          <w:p w14:paraId="272231E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into research and bio-prospecting activities.</w:t>
            </w:r>
          </w:p>
          <w:p w14:paraId="65E2453C" w14:textId="77777777" w:rsidR="00EC2615" w:rsidRPr="002F4B41" w:rsidRDefault="00EC2615" w:rsidP="00EC2615">
            <w:pPr>
              <w:spacing w:after="0"/>
              <w:jc w:val="both"/>
              <w:rPr>
                <w:rFonts w:cstheme="minorHAnsi"/>
                <w:sz w:val="20"/>
                <w:szCs w:val="20"/>
              </w:rPr>
            </w:pPr>
          </w:p>
          <w:p w14:paraId="3486FD78" w14:textId="77777777" w:rsidR="00EC2615" w:rsidRPr="002F4B41" w:rsidRDefault="00EC2615" w:rsidP="00EC2615">
            <w:pPr>
              <w:spacing w:after="0"/>
              <w:jc w:val="both"/>
              <w:rPr>
                <w:rFonts w:cstheme="minorHAnsi"/>
                <w:color w:val="FF0000"/>
                <w:sz w:val="20"/>
                <w:szCs w:val="20"/>
              </w:rPr>
            </w:pPr>
            <w:r w:rsidRPr="002F4B41">
              <w:rPr>
                <w:rFonts w:cstheme="minorHAnsi"/>
                <w:sz w:val="20"/>
                <w:szCs w:val="20"/>
              </w:rPr>
              <w:t>Outputs 2.1.1, 2.2.1, 2.3.4, 3.2.1</w:t>
            </w:r>
          </w:p>
        </w:tc>
        <w:tc>
          <w:tcPr>
            <w:tcW w:w="1619" w:type="dxa"/>
          </w:tcPr>
          <w:p w14:paraId="39B6A2E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and ABS agreements in four prioritised landscapes.</w:t>
            </w:r>
          </w:p>
          <w:p w14:paraId="2E95897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Training programs undertaken for communities to participate in value addition of the prioritized medicinal plants. </w:t>
            </w:r>
          </w:p>
          <w:p w14:paraId="39C73727" w14:textId="77777777" w:rsidR="00EC2615" w:rsidRPr="002F4B41" w:rsidRDefault="00EC2615" w:rsidP="00EC2615">
            <w:pPr>
              <w:tabs>
                <w:tab w:val="left" w:pos="379"/>
              </w:tabs>
              <w:spacing w:after="0"/>
              <w:jc w:val="both"/>
              <w:rPr>
                <w:rFonts w:eastAsia="Times New Roman" w:cstheme="minorHAnsi"/>
                <w:color w:val="000000"/>
                <w:sz w:val="20"/>
                <w:szCs w:val="20"/>
                <w:lang w:eastAsia="es-GT"/>
              </w:rPr>
            </w:pPr>
          </w:p>
        </w:tc>
        <w:tc>
          <w:tcPr>
            <w:tcW w:w="1215" w:type="dxa"/>
          </w:tcPr>
          <w:p w14:paraId="2A9BB15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990" w:type="dxa"/>
            <w:gridSpan w:val="2"/>
          </w:tcPr>
          <w:p w14:paraId="31EFAFE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78861593" w14:textId="77777777" w:rsidTr="00D95EEA">
        <w:tc>
          <w:tcPr>
            <w:tcW w:w="1618" w:type="dxa"/>
            <w:gridSpan w:val="2"/>
          </w:tcPr>
          <w:p w14:paraId="3A51586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5DB926BB" w14:textId="77777777" w:rsidR="00EC2615" w:rsidRPr="002F4B41" w:rsidRDefault="00EC2615" w:rsidP="00EC2615">
            <w:pPr>
              <w:spacing w:after="0"/>
              <w:jc w:val="both"/>
              <w:rPr>
                <w:rFonts w:cstheme="minorHAnsi"/>
                <w:sz w:val="20"/>
                <w:szCs w:val="20"/>
              </w:rPr>
            </w:pPr>
            <w:r w:rsidRPr="002F4B41">
              <w:rPr>
                <w:rFonts w:cstheme="minorHAnsi"/>
                <w:sz w:val="20"/>
                <w:szCs w:val="20"/>
              </w:rPr>
              <w:t>Ministry of Law and Constitutional Affairs (</w:t>
            </w:r>
            <w:r w:rsidRPr="002F4B41">
              <w:rPr>
                <w:rFonts w:cstheme="minorHAnsi"/>
                <w:sz w:val="20"/>
                <w:szCs w:val="20"/>
                <w:shd w:val="clear" w:color="auto" w:fill="FFFFFF"/>
              </w:rPr>
              <w:t>MLCA) is responsible for providing guidance on constitutional affairs and drafting and enactment of national laws.</w:t>
            </w:r>
          </w:p>
        </w:tc>
        <w:tc>
          <w:tcPr>
            <w:tcW w:w="1967" w:type="dxa"/>
            <w:gridSpan w:val="2"/>
          </w:tcPr>
          <w:p w14:paraId="230FC06F" w14:textId="77777777" w:rsidR="00EC2615" w:rsidRPr="002F4B41" w:rsidRDefault="00EC2615" w:rsidP="00EC2615">
            <w:pPr>
              <w:pStyle w:val="Default"/>
              <w:jc w:val="both"/>
              <w:rPr>
                <w:rFonts w:asciiTheme="minorHAnsi" w:hAnsiTheme="minorHAnsi" w:cstheme="minorHAnsi"/>
                <w:sz w:val="20"/>
                <w:szCs w:val="20"/>
              </w:rPr>
            </w:pPr>
            <w:r w:rsidRPr="002F4B41">
              <w:rPr>
                <w:rFonts w:asciiTheme="minorHAnsi" w:hAnsiTheme="minorHAnsi" w:cstheme="minorHAnsi"/>
                <w:sz w:val="20"/>
                <w:szCs w:val="20"/>
              </w:rPr>
              <w:t xml:space="preserve">The MLCA will collaborate in the drafting and enactment of laws and have the capacity to monitor and enforce compliance to ABS regulations, including the medicinal plants harvesting/exploitation and use. </w:t>
            </w:r>
          </w:p>
        </w:tc>
        <w:tc>
          <w:tcPr>
            <w:tcW w:w="1738" w:type="dxa"/>
            <w:gridSpan w:val="2"/>
          </w:tcPr>
          <w:p w14:paraId="2E56166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Drafting and presentation of the ABS Bill to parliament. </w:t>
            </w:r>
          </w:p>
          <w:p w14:paraId="37A62A1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Support the drafting of ABS policy and regulations.</w:t>
            </w:r>
          </w:p>
          <w:p w14:paraId="7CAA52F4" w14:textId="77777777" w:rsidR="00EC2615" w:rsidRPr="002F4B41" w:rsidRDefault="00EC2615" w:rsidP="00EC2615">
            <w:pPr>
              <w:tabs>
                <w:tab w:val="left" w:pos="379"/>
              </w:tabs>
              <w:spacing w:after="0"/>
              <w:jc w:val="both"/>
              <w:rPr>
                <w:rFonts w:cstheme="minorHAnsi"/>
                <w:sz w:val="20"/>
                <w:szCs w:val="20"/>
                <w:lang w:val="en-GB"/>
              </w:rPr>
            </w:pPr>
          </w:p>
          <w:p w14:paraId="2D3D523A" w14:textId="77777777" w:rsidR="00EC2615" w:rsidRPr="002F4B41" w:rsidRDefault="00EC2615" w:rsidP="00EC2615">
            <w:pPr>
              <w:tabs>
                <w:tab w:val="left" w:pos="379"/>
              </w:tabs>
              <w:spacing w:after="0"/>
              <w:jc w:val="both"/>
              <w:rPr>
                <w:rFonts w:cstheme="minorHAnsi"/>
                <w:sz w:val="20"/>
                <w:szCs w:val="20"/>
                <w:lang w:val="en-GB"/>
              </w:rPr>
            </w:pPr>
            <w:r w:rsidRPr="002F4B41">
              <w:rPr>
                <w:rFonts w:cstheme="minorHAnsi"/>
                <w:sz w:val="20"/>
                <w:szCs w:val="20"/>
                <w:lang w:val="en-GB"/>
              </w:rPr>
              <w:t>Outputs 1.1.1, 1.1.2, 1.1.3</w:t>
            </w:r>
          </w:p>
        </w:tc>
        <w:tc>
          <w:tcPr>
            <w:tcW w:w="1619" w:type="dxa"/>
          </w:tcPr>
          <w:p w14:paraId="2488510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National Environment Policy and Biodiversity Bill updated to reflect the principles of Nagoya Protocol.</w:t>
            </w:r>
          </w:p>
          <w:p w14:paraId="1C98C70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ABS policy and regulatory framework in place.</w:t>
            </w:r>
          </w:p>
          <w:p w14:paraId="2C18BA8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bCs/>
                <w:sz w:val="20"/>
                <w:szCs w:val="20"/>
              </w:rPr>
              <w:t>Regulation on conservation and sustainable use in place.</w:t>
            </w:r>
          </w:p>
        </w:tc>
        <w:tc>
          <w:tcPr>
            <w:tcW w:w="1215" w:type="dxa"/>
          </w:tcPr>
          <w:p w14:paraId="4BB7A19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w:t>
            </w:r>
          </w:p>
        </w:tc>
        <w:tc>
          <w:tcPr>
            <w:tcW w:w="990" w:type="dxa"/>
            <w:gridSpan w:val="2"/>
          </w:tcPr>
          <w:p w14:paraId="5EBFA0B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years</w:t>
            </w:r>
          </w:p>
        </w:tc>
      </w:tr>
      <w:tr w:rsidR="00EC2615" w:rsidRPr="002F4B41" w14:paraId="7D3BBFDC" w14:textId="77777777" w:rsidTr="00D95EEA">
        <w:tc>
          <w:tcPr>
            <w:tcW w:w="1618" w:type="dxa"/>
            <w:gridSpan w:val="2"/>
          </w:tcPr>
          <w:p w14:paraId="4AF69AF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hideMark/>
          </w:tcPr>
          <w:p w14:paraId="71A3EB97"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Ministry of Forestry, Range and Soil Conservation </w:t>
            </w:r>
            <w:r w:rsidRPr="002F4B41">
              <w:rPr>
                <w:rFonts w:cstheme="minorHAnsi"/>
                <w:color w:val="000000"/>
                <w:sz w:val="20"/>
                <w:szCs w:val="20"/>
              </w:rPr>
              <w:t xml:space="preserve">(MFRSC) </w:t>
            </w:r>
            <w:r w:rsidRPr="002F4B41">
              <w:rPr>
                <w:rFonts w:cstheme="minorHAnsi"/>
                <w:sz w:val="20"/>
                <w:szCs w:val="20"/>
              </w:rPr>
              <w:t>is responsible for conservation and management of forested and range landscape, and biodiversity, in general.</w:t>
            </w:r>
          </w:p>
          <w:p w14:paraId="3891F558" w14:textId="77777777" w:rsidR="00EC2615" w:rsidRPr="002F4B41" w:rsidRDefault="00EC2615" w:rsidP="00EC2615">
            <w:pPr>
              <w:spacing w:after="0"/>
              <w:jc w:val="both"/>
              <w:rPr>
                <w:rFonts w:cstheme="minorHAnsi"/>
                <w:color w:val="000000"/>
                <w:sz w:val="20"/>
                <w:szCs w:val="20"/>
              </w:rPr>
            </w:pPr>
            <w:r w:rsidRPr="002F4B41">
              <w:rPr>
                <w:rFonts w:cstheme="minorHAnsi"/>
                <w:sz w:val="20"/>
                <w:szCs w:val="20"/>
              </w:rPr>
              <w:t xml:space="preserve">The </w:t>
            </w:r>
            <w:r w:rsidRPr="002F4B41">
              <w:rPr>
                <w:rFonts w:cstheme="minorHAnsi"/>
                <w:color w:val="000000"/>
                <w:sz w:val="20"/>
                <w:szCs w:val="20"/>
              </w:rPr>
              <w:t>Department of Forestry is currently piloting programmes for devolving the management of State Forest Reserves to the Local Government Community Councils under the Forest Policy and Programme. This process is accompanied by training of communities and their councils on various aspects of forest management, business opportunities and cottage industries</w:t>
            </w:r>
          </w:p>
        </w:tc>
        <w:tc>
          <w:tcPr>
            <w:tcW w:w="1967" w:type="dxa"/>
            <w:gridSpan w:val="2"/>
          </w:tcPr>
          <w:p w14:paraId="527E039D" w14:textId="77777777" w:rsidR="00EC2615" w:rsidRPr="002F4B41" w:rsidRDefault="00EC2615" w:rsidP="00EC2615">
            <w:pPr>
              <w:spacing w:after="0"/>
              <w:jc w:val="both"/>
              <w:rPr>
                <w:rFonts w:cstheme="minorHAnsi"/>
                <w:color w:val="000000"/>
                <w:sz w:val="20"/>
                <w:szCs w:val="20"/>
              </w:rPr>
            </w:pPr>
            <w:r w:rsidRPr="002F4B41">
              <w:rPr>
                <w:rFonts w:cstheme="minorHAnsi"/>
                <w:color w:val="000000"/>
                <w:sz w:val="20"/>
                <w:szCs w:val="20"/>
              </w:rPr>
              <w:t xml:space="preserve">Will complement the ABS project on aspects on in-situ conservation and sustainable harvesting </w:t>
            </w:r>
          </w:p>
          <w:p w14:paraId="475D8549" w14:textId="77777777" w:rsidR="00EC2615" w:rsidRPr="002F4B41" w:rsidRDefault="00EC2615" w:rsidP="00EC2615">
            <w:pPr>
              <w:autoSpaceDE w:val="0"/>
              <w:autoSpaceDN w:val="0"/>
              <w:adjustRightInd w:val="0"/>
              <w:spacing w:after="0"/>
              <w:jc w:val="both"/>
              <w:rPr>
                <w:rFonts w:eastAsia="Times New Roman" w:cstheme="minorHAnsi"/>
                <w:color w:val="000000"/>
                <w:sz w:val="20"/>
                <w:szCs w:val="20"/>
                <w:lang w:eastAsia="es-GT"/>
              </w:rPr>
            </w:pPr>
            <w:r w:rsidRPr="002F4B41">
              <w:rPr>
                <w:rFonts w:cstheme="minorHAnsi"/>
                <w:color w:val="000000"/>
                <w:sz w:val="20"/>
                <w:szCs w:val="20"/>
              </w:rPr>
              <w:t xml:space="preserve">Will complement the initiatives for empowering community councils by supporting activities that promote conservation of the plant resources and deliver benefits to local communities in the project areas. </w:t>
            </w:r>
          </w:p>
        </w:tc>
        <w:tc>
          <w:tcPr>
            <w:tcW w:w="1738" w:type="dxa"/>
            <w:gridSpan w:val="2"/>
          </w:tcPr>
          <w:p w14:paraId="69CF26E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Contribute to the updating of the Environmental Bill and drafting of the ABS policy and regulations.</w:t>
            </w:r>
          </w:p>
          <w:p w14:paraId="4B14162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Assist with stakeholder management and participation in the conservation, sustainable harvesting, value addition and benefit-sharing from genetic resources.</w:t>
            </w:r>
          </w:p>
          <w:p w14:paraId="5CA3A74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Assist in training of communities, including herders, through its field staff, including rangers about conservation and management of plant genetic resources.</w:t>
            </w:r>
          </w:p>
          <w:p w14:paraId="0D54E3A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 xml:space="preserve">Assist in consolidating the  </w:t>
            </w:r>
            <w:r w:rsidRPr="002F4B41">
              <w:rPr>
                <w:rFonts w:asciiTheme="minorHAnsi" w:hAnsiTheme="minorHAnsi" w:cstheme="minorHAnsi"/>
                <w:sz w:val="20"/>
                <w:szCs w:val="20"/>
              </w:rPr>
              <w:t xml:space="preserve"> </w:t>
            </w:r>
            <w:r w:rsidRPr="002F4B41">
              <w:rPr>
                <w:rFonts w:asciiTheme="minorHAnsi" w:hAnsiTheme="minorHAnsi" w:cstheme="minorHAnsi"/>
                <w:bCs/>
                <w:sz w:val="20"/>
                <w:szCs w:val="20"/>
              </w:rPr>
              <w:t>genetic resources bank.</w:t>
            </w:r>
          </w:p>
          <w:p w14:paraId="0CAD37A3" w14:textId="77777777" w:rsidR="00EC2615" w:rsidRPr="002F4B41" w:rsidRDefault="00EC2615" w:rsidP="00EC2615">
            <w:pPr>
              <w:pStyle w:val="ListParagraph"/>
              <w:tabs>
                <w:tab w:val="left" w:pos="379"/>
              </w:tabs>
              <w:ind w:left="96"/>
              <w:jc w:val="both"/>
              <w:rPr>
                <w:rFonts w:asciiTheme="minorHAnsi" w:hAnsiTheme="minorHAnsi" w:cstheme="minorHAnsi"/>
                <w:bCs/>
                <w:sz w:val="20"/>
                <w:szCs w:val="20"/>
              </w:rPr>
            </w:pPr>
          </w:p>
          <w:p w14:paraId="6C3C18C4" w14:textId="77777777" w:rsidR="00EC2615" w:rsidRPr="002F4B41" w:rsidRDefault="00EC2615" w:rsidP="00EC2615">
            <w:pPr>
              <w:pStyle w:val="ListParagraph"/>
              <w:tabs>
                <w:tab w:val="left" w:pos="379"/>
              </w:tabs>
              <w:ind w:left="96"/>
              <w:jc w:val="both"/>
              <w:rPr>
                <w:rFonts w:asciiTheme="minorHAnsi" w:hAnsiTheme="minorHAnsi" w:cstheme="minorHAnsi"/>
                <w:bCs/>
                <w:sz w:val="20"/>
                <w:szCs w:val="20"/>
              </w:rPr>
            </w:pPr>
            <w:r w:rsidRPr="002F4B41">
              <w:rPr>
                <w:rFonts w:asciiTheme="minorHAnsi" w:hAnsiTheme="minorHAnsi" w:cstheme="minorHAnsi"/>
                <w:bCs/>
                <w:sz w:val="20"/>
                <w:szCs w:val="20"/>
              </w:rPr>
              <w:t>Outputs 1.1.1, 1.1.3, 1.3.2, 2.2.1, 2.3.4, 3.2.1</w:t>
            </w:r>
          </w:p>
        </w:tc>
        <w:tc>
          <w:tcPr>
            <w:tcW w:w="1619" w:type="dxa"/>
          </w:tcPr>
          <w:p w14:paraId="588F0C04" w14:textId="77777777" w:rsidR="00EC2615" w:rsidRPr="002F4B41" w:rsidRDefault="00EC2615" w:rsidP="00A15F2A">
            <w:pPr>
              <w:numPr>
                <w:ilvl w:val="0"/>
                <w:numId w:val="62"/>
              </w:numPr>
              <w:tabs>
                <w:tab w:val="left" w:pos="379"/>
              </w:tabs>
              <w:spacing w:after="0" w:line="240" w:lineRule="auto"/>
              <w:ind w:left="96" w:firstLine="0"/>
              <w:jc w:val="both"/>
              <w:rPr>
                <w:rFonts w:eastAsia="MS Mincho" w:cstheme="minorHAnsi"/>
                <w:bCs/>
                <w:sz w:val="20"/>
                <w:szCs w:val="20"/>
                <w:lang w:eastAsia="ja-JP"/>
              </w:rPr>
            </w:pPr>
            <w:r w:rsidRPr="002F4B41">
              <w:rPr>
                <w:rFonts w:eastAsia="MS Mincho" w:cstheme="minorHAnsi"/>
                <w:bCs/>
                <w:sz w:val="20"/>
                <w:szCs w:val="20"/>
                <w:lang w:eastAsia="ja-JP"/>
              </w:rPr>
              <w:t>Guidance provided to the PMU on conservation management issues.</w:t>
            </w:r>
          </w:p>
          <w:p w14:paraId="02CCD631" w14:textId="77777777" w:rsidR="00EC2615" w:rsidRPr="002F4B41" w:rsidRDefault="00EC2615" w:rsidP="00A15F2A">
            <w:pPr>
              <w:numPr>
                <w:ilvl w:val="0"/>
                <w:numId w:val="62"/>
              </w:numPr>
              <w:tabs>
                <w:tab w:val="left" w:pos="379"/>
              </w:tabs>
              <w:spacing w:after="0" w:line="240" w:lineRule="auto"/>
              <w:ind w:left="96" w:firstLine="0"/>
              <w:jc w:val="both"/>
              <w:rPr>
                <w:rFonts w:eastAsia="MS Mincho" w:cstheme="minorHAnsi"/>
                <w:bCs/>
                <w:sz w:val="20"/>
                <w:szCs w:val="20"/>
                <w:lang w:eastAsia="ja-JP"/>
              </w:rPr>
            </w:pPr>
            <w:r w:rsidRPr="002F4B41">
              <w:rPr>
                <w:rFonts w:eastAsia="MS Mincho" w:cstheme="minorHAnsi"/>
                <w:bCs/>
                <w:sz w:val="20"/>
                <w:szCs w:val="20"/>
                <w:lang w:eastAsia="ja-JP"/>
              </w:rPr>
              <w:t xml:space="preserve">Stakeholder actively involved in </w:t>
            </w:r>
            <w:r w:rsidRPr="002F4B41">
              <w:rPr>
                <w:rFonts w:cstheme="minorHAnsi"/>
                <w:sz w:val="20"/>
                <w:szCs w:val="20"/>
              </w:rPr>
              <w:t>the</w:t>
            </w:r>
            <w:r w:rsidRPr="002F4B41">
              <w:rPr>
                <w:rFonts w:eastAsia="MS Mincho" w:cstheme="minorHAnsi"/>
                <w:bCs/>
                <w:sz w:val="20"/>
                <w:szCs w:val="20"/>
                <w:lang w:eastAsia="ja-JP"/>
              </w:rPr>
              <w:t xml:space="preserve"> conservation and sustainable harvesting </w:t>
            </w:r>
            <w:r w:rsidRPr="002F4B41">
              <w:rPr>
                <w:rFonts w:cstheme="minorHAnsi"/>
                <w:bCs/>
                <w:sz w:val="20"/>
                <w:szCs w:val="20"/>
              </w:rPr>
              <w:t>of plant genetic resources</w:t>
            </w:r>
            <w:r w:rsidRPr="002F4B41">
              <w:rPr>
                <w:rFonts w:eastAsia="MS Mincho" w:cstheme="minorHAnsi"/>
                <w:bCs/>
                <w:sz w:val="20"/>
                <w:szCs w:val="20"/>
                <w:lang w:eastAsia="ja-JP"/>
              </w:rPr>
              <w:t>.</w:t>
            </w:r>
          </w:p>
          <w:p w14:paraId="0741B606" w14:textId="77777777" w:rsidR="00EC2615" w:rsidRPr="002F4B41" w:rsidRDefault="00EC2615" w:rsidP="00A15F2A">
            <w:pPr>
              <w:numPr>
                <w:ilvl w:val="0"/>
                <w:numId w:val="62"/>
              </w:numPr>
              <w:tabs>
                <w:tab w:val="left" w:pos="379"/>
              </w:tabs>
              <w:spacing w:after="0" w:line="240" w:lineRule="auto"/>
              <w:ind w:left="96" w:firstLine="0"/>
              <w:jc w:val="both"/>
              <w:rPr>
                <w:rFonts w:eastAsia="MS Mincho" w:cstheme="minorHAnsi"/>
                <w:bCs/>
                <w:sz w:val="20"/>
                <w:szCs w:val="20"/>
                <w:lang w:eastAsia="ja-JP"/>
              </w:rPr>
            </w:pPr>
            <w:r w:rsidRPr="002F4B41">
              <w:rPr>
                <w:rFonts w:eastAsia="MS Mincho" w:cstheme="minorHAnsi"/>
                <w:bCs/>
                <w:sz w:val="20"/>
                <w:szCs w:val="20"/>
                <w:lang w:eastAsia="ja-JP"/>
              </w:rPr>
              <w:t>Community Councils empowered with skills to promote conservation of plant resources within communities.</w:t>
            </w:r>
          </w:p>
          <w:p w14:paraId="7EF0BBB3" w14:textId="77777777" w:rsidR="00EC2615" w:rsidRPr="002F4B41" w:rsidRDefault="00EC2615" w:rsidP="00A15F2A">
            <w:pPr>
              <w:numPr>
                <w:ilvl w:val="0"/>
                <w:numId w:val="62"/>
              </w:numPr>
              <w:tabs>
                <w:tab w:val="left" w:pos="379"/>
              </w:tabs>
              <w:spacing w:after="0" w:line="240" w:lineRule="auto"/>
              <w:ind w:left="96" w:firstLine="0"/>
              <w:jc w:val="both"/>
              <w:rPr>
                <w:rFonts w:eastAsia="MS Mincho" w:cstheme="minorHAnsi"/>
                <w:bCs/>
                <w:sz w:val="20"/>
                <w:szCs w:val="20"/>
                <w:lang w:eastAsia="ja-JP"/>
              </w:rPr>
            </w:pPr>
            <w:r w:rsidRPr="002F4B41">
              <w:rPr>
                <w:rFonts w:eastAsia="MS Mincho" w:cstheme="minorHAnsi"/>
                <w:bCs/>
                <w:sz w:val="20"/>
                <w:szCs w:val="20"/>
                <w:lang w:eastAsia="ja-JP"/>
              </w:rPr>
              <w:t>In–situ conservation and sustainable harvesting selected plat species enhanced.</w:t>
            </w:r>
          </w:p>
          <w:p w14:paraId="745DC9B6" w14:textId="77777777" w:rsidR="00EC2615" w:rsidRPr="002F4B41" w:rsidRDefault="00EC2615" w:rsidP="00A15F2A">
            <w:pPr>
              <w:numPr>
                <w:ilvl w:val="0"/>
                <w:numId w:val="62"/>
              </w:numPr>
              <w:tabs>
                <w:tab w:val="left" w:pos="379"/>
              </w:tabs>
              <w:spacing w:after="0" w:line="240" w:lineRule="auto"/>
              <w:ind w:left="96" w:firstLine="0"/>
              <w:jc w:val="both"/>
              <w:rPr>
                <w:rFonts w:eastAsia="MS Mincho" w:cstheme="minorHAnsi"/>
                <w:bCs/>
                <w:sz w:val="20"/>
                <w:szCs w:val="20"/>
                <w:lang w:eastAsia="ja-JP"/>
              </w:rPr>
            </w:pPr>
            <w:r w:rsidRPr="002F4B41">
              <w:rPr>
                <w:rFonts w:cstheme="minorHAnsi"/>
                <w:bCs/>
                <w:sz w:val="20"/>
                <w:szCs w:val="20"/>
              </w:rPr>
              <w:t>Genetic resources bank enhanced.</w:t>
            </w:r>
          </w:p>
        </w:tc>
        <w:tc>
          <w:tcPr>
            <w:tcW w:w="1215" w:type="dxa"/>
            <w:hideMark/>
          </w:tcPr>
          <w:p w14:paraId="4D103A3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1, 2, 3 </w:t>
            </w:r>
          </w:p>
          <w:p w14:paraId="0296F807" w14:textId="77777777" w:rsidR="00EC2615" w:rsidRPr="002F4B41" w:rsidRDefault="00EC2615" w:rsidP="00EC2615">
            <w:pPr>
              <w:spacing w:after="0"/>
              <w:jc w:val="both"/>
              <w:rPr>
                <w:rFonts w:eastAsia="Times New Roman" w:cstheme="minorHAnsi"/>
                <w:color w:val="000000"/>
                <w:sz w:val="20"/>
                <w:szCs w:val="20"/>
                <w:lang w:eastAsia="es-GT"/>
              </w:rPr>
            </w:pPr>
          </w:p>
        </w:tc>
        <w:tc>
          <w:tcPr>
            <w:tcW w:w="990" w:type="dxa"/>
            <w:gridSpan w:val="2"/>
            <w:hideMark/>
          </w:tcPr>
          <w:p w14:paraId="74B5CB0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6DC38A3E" w14:textId="77777777" w:rsidTr="00D95EEA">
        <w:tc>
          <w:tcPr>
            <w:tcW w:w="1618" w:type="dxa"/>
            <w:gridSpan w:val="2"/>
          </w:tcPr>
          <w:p w14:paraId="783C61B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3F7DA0F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 xml:space="preserve">The Ministry of Agriculture and Food Security (MAFS) </w:t>
            </w:r>
            <w:r w:rsidRPr="002F4B41">
              <w:rPr>
                <w:rFonts w:cstheme="minorHAnsi"/>
                <w:sz w:val="20"/>
                <w:szCs w:val="20"/>
                <w:shd w:val="clear" w:color="auto" w:fill="FFFFFF"/>
              </w:rPr>
              <w:t xml:space="preserve">is responsible for the implementation of public agriculture policies, the promotion of agribusiness as well as regulation of services linked to the agricultural sector. </w:t>
            </w:r>
          </w:p>
        </w:tc>
        <w:tc>
          <w:tcPr>
            <w:tcW w:w="1967" w:type="dxa"/>
            <w:gridSpan w:val="2"/>
            <w:hideMark/>
          </w:tcPr>
          <w:p w14:paraId="5195FF52" w14:textId="77777777" w:rsidR="00EC2615" w:rsidRPr="002F4B41" w:rsidRDefault="00EC2615" w:rsidP="00EC2615">
            <w:pPr>
              <w:spacing w:after="0"/>
              <w:jc w:val="both"/>
              <w:rPr>
                <w:rFonts w:cstheme="minorHAnsi"/>
                <w:sz w:val="20"/>
                <w:szCs w:val="20"/>
              </w:rPr>
            </w:pPr>
            <w:r w:rsidRPr="002F4B41">
              <w:rPr>
                <w:rFonts w:cstheme="minorHAnsi"/>
                <w:sz w:val="20"/>
                <w:szCs w:val="20"/>
              </w:rPr>
              <w:t>The MAFS</w:t>
            </w:r>
            <w:r w:rsidRPr="002F4B41" w:rsidDel="00DC66D3">
              <w:rPr>
                <w:rFonts w:cstheme="minorHAnsi"/>
                <w:sz w:val="20"/>
                <w:szCs w:val="20"/>
              </w:rPr>
              <w:t xml:space="preserve"> </w:t>
            </w:r>
            <w:r w:rsidRPr="002F4B41">
              <w:rPr>
                <w:rFonts w:cstheme="minorHAnsi"/>
                <w:sz w:val="20"/>
                <w:szCs w:val="20"/>
              </w:rPr>
              <w:t>will be responsible for providing information on methods of cultivation and on regulations regarding agro-ecological products and genetic resources.</w:t>
            </w:r>
          </w:p>
          <w:p w14:paraId="0270DED6" w14:textId="77777777" w:rsidR="00EC2615" w:rsidRPr="002F4B41" w:rsidRDefault="00EC2615" w:rsidP="00EC2615">
            <w:pPr>
              <w:spacing w:after="0"/>
              <w:jc w:val="both"/>
              <w:rPr>
                <w:rFonts w:eastAsia="Times New Roman" w:cstheme="minorHAnsi"/>
                <w:color w:val="000000"/>
                <w:sz w:val="20"/>
                <w:szCs w:val="20"/>
                <w:lang w:eastAsia="es-GT"/>
              </w:rPr>
            </w:pPr>
          </w:p>
        </w:tc>
        <w:tc>
          <w:tcPr>
            <w:tcW w:w="1738" w:type="dxa"/>
            <w:gridSpan w:val="2"/>
          </w:tcPr>
          <w:p w14:paraId="3F21566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Contribute information and data to the </w:t>
            </w:r>
            <w:r w:rsidRPr="002F4B41">
              <w:rPr>
                <w:rFonts w:asciiTheme="minorHAnsi" w:hAnsiTheme="minorHAnsi" w:cstheme="minorHAnsi"/>
                <w:sz w:val="20"/>
                <w:szCs w:val="20"/>
                <w:lang w:val="en-GB"/>
              </w:rPr>
              <w:t>information management database and monitoring system.</w:t>
            </w:r>
          </w:p>
          <w:p w14:paraId="7CFBF8F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Share technical skills in conservation of plant resources</w:t>
            </w:r>
          </w:p>
          <w:p w14:paraId="698B2D3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 Sharing of successful agribusiness models.</w:t>
            </w:r>
          </w:p>
          <w:p w14:paraId="1B5373C6"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6B8D3B02"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2.1.1, 2.2.1, 3.2.2</w:t>
            </w:r>
          </w:p>
        </w:tc>
        <w:tc>
          <w:tcPr>
            <w:tcW w:w="1619" w:type="dxa"/>
          </w:tcPr>
          <w:p w14:paraId="241DB1E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Environmental conservation data and information incorporated into database monitoring system.</w:t>
            </w:r>
          </w:p>
          <w:p w14:paraId="223E3C8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Project activities adhere to environmental laws and ABS regulations </w:t>
            </w:r>
          </w:p>
          <w:p w14:paraId="48A5434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Farmers’ technology uptake lessons and agribusiness models shared.</w:t>
            </w:r>
          </w:p>
        </w:tc>
        <w:tc>
          <w:tcPr>
            <w:tcW w:w="1215" w:type="dxa"/>
            <w:hideMark/>
          </w:tcPr>
          <w:p w14:paraId="071245F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 xml:space="preserve">  </w:t>
            </w:r>
            <w:r w:rsidRPr="002F4B41">
              <w:rPr>
                <w:rFonts w:eastAsia="Times New Roman" w:cstheme="minorHAnsi"/>
                <w:color w:val="000000"/>
                <w:sz w:val="20"/>
                <w:szCs w:val="20"/>
                <w:lang w:eastAsia="es-GT"/>
              </w:rPr>
              <w:t xml:space="preserve">2, 3 </w:t>
            </w:r>
          </w:p>
        </w:tc>
        <w:tc>
          <w:tcPr>
            <w:tcW w:w="990" w:type="dxa"/>
            <w:gridSpan w:val="2"/>
            <w:hideMark/>
          </w:tcPr>
          <w:p w14:paraId="631312C2"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5years</w:t>
            </w:r>
          </w:p>
        </w:tc>
      </w:tr>
      <w:tr w:rsidR="00EC2615" w:rsidRPr="002F4B41" w14:paraId="220F7F0A" w14:textId="77777777" w:rsidTr="00D95EEA">
        <w:tc>
          <w:tcPr>
            <w:tcW w:w="1618" w:type="dxa"/>
            <w:gridSpan w:val="2"/>
          </w:tcPr>
          <w:p w14:paraId="019B70B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433F4663" w14:textId="77777777" w:rsidR="00EC2615" w:rsidRPr="002F4B41" w:rsidRDefault="00EC2615" w:rsidP="00EC2615">
            <w:pPr>
              <w:spacing w:after="0"/>
              <w:jc w:val="both"/>
              <w:rPr>
                <w:rFonts w:cstheme="minorHAnsi"/>
                <w:sz w:val="20"/>
                <w:szCs w:val="20"/>
              </w:rPr>
            </w:pPr>
            <w:r w:rsidRPr="002F4B41">
              <w:rPr>
                <w:rFonts w:cstheme="minorHAnsi"/>
                <w:sz w:val="20"/>
                <w:szCs w:val="20"/>
              </w:rPr>
              <w:t>Ministry of Water (MoW) is responsible for regulating impacts on water resources and protect and guide the use of water resources such as wetlands,</w:t>
            </w:r>
          </w:p>
        </w:tc>
        <w:tc>
          <w:tcPr>
            <w:tcW w:w="1967" w:type="dxa"/>
            <w:gridSpan w:val="2"/>
          </w:tcPr>
          <w:p w14:paraId="6D7C291E"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Through the implementation of the  Letseng-la- Letsie ICMP the MoW will support the implementation of objectives relating to managing ABS from hydrological and ecological resources (including medicinal plants) from the catchment </w:t>
            </w:r>
          </w:p>
        </w:tc>
        <w:tc>
          <w:tcPr>
            <w:tcW w:w="1738" w:type="dxa"/>
            <w:gridSpan w:val="2"/>
          </w:tcPr>
          <w:p w14:paraId="4F42517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to effective policy and legislative frameworks on benefit sharing for local communities;</w:t>
            </w:r>
          </w:p>
          <w:p w14:paraId="3E3B4B7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to implementation of   community-based natural resources management and natural resource-based enterprise development (CBNRM) principles</w:t>
            </w:r>
          </w:p>
          <w:p w14:paraId="03CB1842" w14:textId="77777777" w:rsidR="00EC2615" w:rsidRPr="002F4B41" w:rsidRDefault="00EC2615" w:rsidP="00EC2615">
            <w:pPr>
              <w:tabs>
                <w:tab w:val="left" w:pos="379"/>
              </w:tabs>
              <w:contextualSpacing/>
              <w:jc w:val="both"/>
              <w:rPr>
                <w:rFonts w:eastAsia="Times New Roman" w:cstheme="minorHAnsi"/>
                <w:color w:val="000000"/>
                <w:sz w:val="20"/>
                <w:szCs w:val="20"/>
                <w:lang w:val="en-GB" w:eastAsia="es-GT"/>
              </w:rPr>
            </w:pPr>
          </w:p>
          <w:p w14:paraId="216E5167" w14:textId="77777777" w:rsidR="00EC2615" w:rsidRPr="002F4B41" w:rsidRDefault="00EC2615" w:rsidP="00EC2615">
            <w:pPr>
              <w:tabs>
                <w:tab w:val="left" w:pos="379"/>
              </w:tabs>
              <w:contextualSpacing/>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 xml:space="preserve">Outputs 2.1.1, 2.2.1, 3.2.2 </w:t>
            </w:r>
          </w:p>
        </w:tc>
        <w:tc>
          <w:tcPr>
            <w:tcW w:w="1619" w:type="dxa"/>
          </w:tcPr>
          <w:p w14:paraId="2035A37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Optimal benefits from medicinal plants accruing to local communities</w:t>
            </w:r>
          </w:p>
          <w:p w14:paraId="44CC541C" w14:textId="77777777" w:rsidR="00EC2615" w:rsidRPr="002F4B41" w:rsidRDefault="00EC2615" w:rsidP="00EC2615">
            <w:pPr>
              <w:tabs>
                <w:tab w:val="left" w:pos="379"/>
              </w:tabs>
              <w:ind w:left="96"/>
              <w:contextualSpacing/>
              <w:jc w:val="both"/>
              <w:rPr>
                <w:rFonts w:eastAsia="Times New Roman" w:cstheme="minorHAnsi"/>
                <w:color w:val="000000"/>
                <w:sz w:val="20"/>
                <w:szCs w:val="20"/>
                <w:lang w:val="en-GB" w:eastAsia="es-GT"/>
              </w:rPr>
            </w:pPr>
          </w:p>
        </w:tc>
        <w:tc>
          <w:tcPr>
            <w:tcW w:w="1215" w:type="dxa"/>
          </w:tcPr>
          <w:p w14:paraId="6DC38E23" w14:textId="77777777" w:rsidR="00EC2615" w:rsidRPr="002F4B41" w:rsidRDefault="00EC2615" w:rsidP="00EC2615">
            <w:pPr>
              <w:spacing w:after="0"/>
              <w:jc w:val="both"/>
              <w:rPr>
                <w:rFonts w:cstheme="minorHAnsi"/>
                <w:sz w:val="20"/>
                <w:szCs w:val="20"/>
              </w:rPr>
            </w:pPr>
            <w:r w:rsidRPr="002F4B41">
              <w:rPr>
                <w:rFonts w:cstheme="minorHAnsi"/>
                <w:sz w:val="20"/>
                <w:szCs w:val="20"/>
              </w:rPr>
              <w:t>1, 2, 3</w:t>
            </w:r>
          </w:p>
        </w:tc>
        <w:tc>
          <w:tcPr>
            <w:tcW w:w="990" w:type="dxa"/>
            <w:gridSpan w:val="2"/>
          </w:tcPr>
          <w:p w14:paraId="0230B800"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7A08B831" w14:textId="77777777" w:rsidTr="00D95EEA">
        <w:tc>
          <w:tcPr>
            <w:tcW w:w="1618" w:type="dxa"/>
            <w:gridSpan w:val="2"/>
          </w:tcPr>
          <w:p w14:paraId="47896E7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hideMark/>
          </w:tcPr>
          <w:p w14:paraId="7E5F8ED0"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Ministry of Labour (MoL) </w:t>
            </w:r>
            <w:r w:rsidRPr="002F4B41">
              <w:rPr>
                <w:rFonts w:cstheme="minorHAnsi"/>
                <w:sz w:val="20"/>
                <w:szCs w:val="20"/>
                <w:shd w:val="clear" w:color="auto" w:fill="FFFFFF"/>
              </w:rPr>
              <w:t>is responsible for among other the protection of workers’ rights. It gives guidance to employers and labour federations on labour laws and provisions.</w:t>
            </w:r>
          </w:p>
        </w:tc>
        <w:tc>
          <w:tcPr>
            <w:tcW w:w="1967" w:type="dxa"/>
            <w:gridSpan w:val="2"/>
            <w:hideMark/>
          </w:tcPr>
          <w:p w14:paraId="32F6BB9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New enterprises that will be supported through this project will create jobs that will need to comply with the decent work agenda. The MoL will therefore assist in ensuring that there is compliance by especially the private sector in fair labour practices including eliminating child labour, which is rife in the rural agricultural sector.</w:t>
            </w:r>
          </w:p>
        </w:tc>
        <w:tc>
          <w:tcPr>
            <w:tcW w:w="1738" w:type="dxa"/>
            <w:gridSpan w:val="2"/>
            <w:hideMark/>
          </w:tcPr>
          <w:p w14:paraId="3E88988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sz w:val="20"/>
                <w:szCs w:val="20"/>
                <w:lang w:val="en-GB" w:eastAsia="es-GT"/>
              </w:rPr>
            </w:pPr>
            <w:r w:rsidRPr="002F4B41">
              <w:rPr>
                <w:rFonts w:asciiTheme="minorHAnsi" w:eastAsia="Times New Roman" w:hAnsiTheme="minorHAnsi" w:cstheme="minorHAnsi"/>
                <w:sz w:val="20"/>
                <w:szCs w:val="20"/>
                <w:lang w:val="en-GB" w:eastAsia="es-GT"/>
              </w:rPr>
              <w:t>Share information and provide support on to establishing ABS deals with monetary and non-monetary benefits and ABS agreements with the pharmaceutical sector.</w:t>
            </w:r>
          </w:p>
          <w:p w14:paraId="1951589A"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sz w:val="20"/>
                <w:szCs w:val="20"/>
                <w:lang w:val="en-GB" w:eastAsia="es-GT"/>
              </w:rPr>
            </w:pPr>
          </w:p>
          <w:p w14:paraId="60C0DDB1"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sz w:val="20"/>
                <w:szCs w:val="20"/>
                <w:lang w:val="en-GB" w:eastAsia="es-GT"/>
              </w:rPr>
            </w:pPr>
            <w:r w:rsidRPr="002F4B41">
              <w:rPr>
                <w:rFonts w:asciiTheme="minorHAnsi" w:eastAsia="Times New Roman" w:hAnsiTheme="minorHAnsi" w:cstheme="minorHAnsi"/>
                <w:sz w:val="20"/>
                <w:szCs w:val="20"/>
                <w:lang w:val="en-GB" w:eastAsia="es-GT"/>
              </w:rPr>
              <w:t>Outputs 2.3.2, 2.3.3</w:t>
            </w:r>
          </w:p>
        </w:tc>
        <w:tc>
          <w:tcPr>
            <w:tcW w:w="1619" w:type="dxa"/>
            <w:hideMark/>
          </w:tcPr>
          <w:p w14:paraId="6205AFA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activities informed by the Decent Work agenda.</w:t>
            </w:r>
          </w:p>
          <w:p w14:paraId="0F30B08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labour rights in particular protected, social security provided, and benefit-sharing ensured.</w:t>
            </w:r>
          </w:p>
          <w:p w14:paraId="59EFEAA0"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tc>
        <w:tc>
          <w:tcPr>
            <w:tcW w:w="1215" w:type="dxa"/>
            <w:hideMark/>
          </w:tcPr>
          <w:p w14:paraId="6408EAF1"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990" w:type="dxa"/>
            <w:gridSpan w:val="2"/>
            <w:hideMark/>
          </w:tcPr>
          <w:p w14:paraId="452A1231"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years</w:t>
            </w:r>
          </w:p>
        </w:tc>
      </w:tr>
      <w:tr w:rsidR="00EC2615" w:rsidRPr="002F4B41" w14:paraId="77746935" w14:textId="77777777" w:rsidTr="00D95EEA">
        <w:tc>
          <w:tcPr>
            <w:tcW w:w="1618" w:type="dxa"/>
            <w:gridSpan w:val="2"/>
          </w:tcPr>
          <w:p w14:paraId="3B8F1A3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Ministry Department </w:t>
            </w:r>
          </w:p>
        </w:tc>
        <w:tc>
          <w:tcPr>
            <w:tcW w:w="1828" w:type="dxa"/>
            <w:gridSpan w:val="2"/>
          </w:tcPr>
          <w:p w14:paraId="7BECEDAA" w14:textId="77777777" w:rsidR="00EC2615" w:rsidRPr="002F4B41" w:rsidRDefault="00EC2615" w:rsidP="00EC2615">
            <w:pPr>
              <w:spacing w:after="0"/>
              <w:jc w:val="both"/>
              <w:rPr>
                <w:rFonts w:cstheme="minorHAnsi"/>
                <w:sz w:val="20"/>
                <w:szCs w:val="20"/>
              </w:rPr>
            </w:pPr>
            <w:r w:rsidRPr="002F4B41">
              <w:rPr>
                <w:rFonts w:cstheme="minorHAnsi"/>
                <w:sz w:val="20"/>
                <w:szCs w:val="20"/>
              </w:rPr>
              <w:t>Extension Division, Ministry of Agriculture and Lands.</w:t>
            </w:r>
          </w:p>
        </w:tc>
        <w:tc>
          <w:tcPr>
            <w:tcW w:w="1967" w:type="dxa"/>
            <w:gridSpan w:val="2"/>
          </w:tcPr>
          <w:p w14:paraId="4B669C7A"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This agency maintains direct relationships with farmers (crop and livestock) for the purpose of administering government support and for rendering technical advisory services with respect to sustainable agricultural technologies and practices.</w:t>
            </w:r>
          </w:p>
        </w:tc>
        <w:tc>
          <w:tcPr>
            <w:tcW w:w="1738" w:type="dxa"/>
            <w:gridSpan w:val="2"/>
          </w:tcPr>
          <w:p w14:paraId="3A8DC8C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inputs into training activities on conservation and harvesting practices.</w:t>
            </w:r>
          </w:p>
          <w:p w14:paraId="6C5BD5E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val="en-GB" w:eastAsia="es-GT"/>
              </w:rPr>
              <w:t>Provide access to the stakeholders and knowledge of stakeholders.</w:t>
            </w:r>
          </w:p>
          <w:p w14:paraId="1A28E7F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val="en-GB" w:eastAsia="es-GT"/>
              </w:rPr>
              <w:t xml:space="preserve">Provide technical advisory services with respect to sustainable harvesting of plant selected plant species and related agricultural technologies and practices. </w:t>
            </w:r>
          </w:p>
          <w:p w14:paraId="2E56BBE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sz w:val="20"/>
                <w:szCs w:val="20"/>
              </w:rPr>
            </w:pPr>
            <w:r w:rsidRPr="002F4B41">
              <w:rPr>
                <w:rFonts w:asciiTheme="minorHAnsi" w:eastAsia="Times New Roman" w:hAnsiTheme="minorHAnsi" w:cstheme="minorHAnsi"/>
                <w:color w:val="000000"/>
                <w:sz w:val="20"/>
                <w:szCs w:val="20"/>
                <w:lang w:val="en-GB" w:eastAsia="es-GT"/>
              </w:rPr>
              <w:t>Provide local and TK for input into project activities.</w:t>
            </w:r>
          </w:p>
          <w:p w14:paraId="50726A79" w14:textId="77777777" w:rsidR="00EC2615" w:rsidRPr="002F4B41" w:rsidRDefault="00EC2615" w:rsidP="00EC2615">
            <w:pPr>
              <w:pStyle w:val="ListParagraph"/>
              <w:tabs>
                <w:tab w:val="left" w:pos="379"/>
              </w:tabs>
              <w:ind w:left="96"/>
              <w:jc w:val="both"/>
              <w:rPr>
                <w:rFonts w:asciiTheme="minorHAnsi" w:hAnsiTheme="minorHAnsi" w:cstheme="minorHAnsi"/>
                <w:sz w:val="20"/>
                <w:szCs w:val="20"/>
              </w:rPr>
            </w:pPr>
          </w:p>
          <w:p w14:paraId="506B8597"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val="en-GB" w:eastAsia="es-GT"/>
              </w:rPr>
              <w:t>Outputs 2.2.1, 3.2.1, 3.2.2</w:t>
            </w:r>
          </w:p>
        </w:tc>
        <w:tc>
          <w:tcPr>
            <w:tcW w:w="1619" w:type="dxa"/>
          </w:tcPr>
          <w:p w14:paraId="47F0BF5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Participatory training programmes and activities developed that reach all the relevant stakeholders including herders.</w:t>
            </w:r>
          </w:p>
          <w:p w14:paraId="79E8F2A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MS Mincho" w:hAnsiTheme="minorHAnsi" w:cstheme="minorHAnsi"/>
                <w:bCs/>
                <w:sz w:val="20"/>
                <w:szCs w:val="20"/>
                <w:lang w:eastAsia="ja-JP"/>
              </w:rPr>
              <w:t>Sustainable harvesting selected plat species enhanced</w:t>
            </w:r>
            <w:r w:rsidRPr="002F4B41">
              <w:rPr>
                <w:rFonts w:asciiTheme="minorHAnsi" w:eastAsia="Times New Roman" w:hAnsiTheme="minorHAnsi" w:cstheme="minorHAnsi"/>
                <w:color w:val="000000"/>
                <w:sz w:val="20"/>
                <w:szCs w:val="20"/>
                <w:lang w:val="en-GB" w:eastAsia="es-GT"/>
              </w:rPr>
              <w:t>.</w:t>
            </w:r>
          </w:p>
        </w:tc>
        <w:tc>
          <w:tcPr>
            <w:tcW w:w="1215" w:type="dxa"/>
          </w:tcPr>
          <w:p w14:paraId="78B2A5A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2, 3</w:t>
            </w:r>
          </w:p>
        </w:tc>
        <w:tc>
          <w:tcPr>
            <w:tcW w:w="990" w:type="dxa"/>
            <w:gridSpan w:val="2"/>
          </w:tcPr>
          <w:p w14:paraId="788A949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61206B70" w14:textId="77777777" w:rsidTr="00D95EEA">
        <w:tc>
          <w:tcPr>
            <w:tcW w:w="1618" w:type="dxa"/>
            <w:gridSpan w:val="2"/>
          </w:tcPr>
          <w:p w14:paraId="47F5012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1D3AFCFB" w14:textId="77777777" w:rsidR="00EC2615" w:rsidRPr="002F4B41" w:rsidRDefault="00EC2615" w:rsidP="00EC2615">
            <w:pPr>
              <w:spacing w:after="0"/>
              <w:jc w:val="both"/>
              <w:rPr>
                <w:rFonts w:cstheme="minorHAnsi"/>
                <w:sz w:val="20"/>
                <w:szCs w:val="20"/>
              </w:rPr>
            </w:pPr>
            <w:r w:rsidRPr="002F4B41">
              <w:rPr>
                <w:rFonts w:cstheme="minorHAnsi"/>
                <w:sz w:val="20"/>
                <w:szCs w:val="20"/>
              </w:rPr>
              <w:t>Ministry of Science and Technology (MSTC) through the department of Science and Technology</w:t>
            </w:r>
            <w:r w:rsidRPr="002F4B41">
              <w:rPr>
                <w:rFonts w:cstheme="minorHAnsi"/>
                <w:sz w:val="20"/>
                <w:szCs w:val="20"/>
                <w:shd w:val="clear" w:color="auto" w:fill="FFFFFF"/>
              </w:rPr>
              <w:t xml:space="preserve"> main mandate is to promote scientific and technological research in Lesotho</w:t>
            </w:r>
            <w:r w:rsidRPr="002F4B41">
              <w:rPr>
                <w:rFonts w:cstheme="minorHAnsi"/>
                <w:sz w:val="20"/>
                <w:szCs w:val="20"/>
              </w:rPr>
              <w:t>.</w:t>
            </w:r>
          </w:p>
        </w:tc>
        <w:tc>
          <w:tcPr>
            <w:tcW w:w="1967" w:type="dxa"/>
            <w:gridSpan w:val="2"/>
          </w:tcPr>
          <w:p w14:paraId="7B07F6A8"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eastAsia="SimSun" w:hAnsiTheme="minorHAnsi" w:cstheme="minorHAnsi"/>
                <w:sz w:val="20"/>
                <w:szCs w:val="20"/>
              </w:rPr>
              <w:t xml:space="preserve">Will provide information and support on R&amp;D. Will strive to ensure R&amp;D and related technology transfer from any innovation brought by this ABS project. </w:t>
            </w:r>
          </w:p>
        </w:tc>
        <w:tc>
          <w:tcPr>
            <w:tcW w:w="1738" w:type="dxa"/>
            <w:gridSpan w:val="2"/>
          </w:tcPr>
          <w:p w14:paraId="7B8E843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Support the drafting of ABS policy and regulations.</w:t>
            </w:r>
          </w:p>
          <w:p w14:paraId="25721AB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technical advisory services with respect to R&amp;D. </w:t>
            </w:r>
          </w:p>
          <w:p w14:paraId="2577293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Input into training programs and activities regarding R&amp;D.</w:t>
            </w:r>
          </w:p>
          <w:p w14:paraId="6774AA79"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01BCC418"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1.1.2, 1.1.4, 2.1.1, 2.1.2, 2.3.4, 3.2.1</w:t>
            </w:r>
          </w:p>
        </w:tc>
        <w:tc>
          <w:tcPr>
            <w:tcW w:w="1619" w:type="dxa"/>
          </w:tcPr>
          <w:p w14:paraId="41BB81E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R&amp;D on plant products enhanced</w:t>
            </w:r>
          </w:p>
          <w:p w14:paraId="5173ECD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Capacity developed in innovation and technology adaptation</w:t>
            </w:r>
          </w:p>
        </w:tc>
        <w:tc>
          <w:tcPr>
            <w:tcW w:w="1215" w:type="dxa"/>
          </w:tcPr>
          <w:p w14:paraId="6752B89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990" w:type="dxa"/>
            <w:gridSpan w:val="2"/>
          </w:tcPr>
          <w:p w14:paraId="6B81798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4 years</w:t>
            </w:r>
          </w:p>
        </w:tc>
      </w:tr>
      <w:tr w:rsidR="00EC2615" w:rsidRPr="002F4B41" w14:paraId="1EEB0130" w14:textId="77777777" w:rsidTr="00D95EEA">
        <w:tc>
          <w:tcPr>
            <w:tcW w:w="1618" w:type="dxa"/>
            <w:gridSpan w:val="2"/>
          </w:tcPr>
          <w:p w14:paraId="33C68C78"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eastAsia="Times New Roman" w:hAnsiTheme="minorHAnsi" w:cstheme="minorHAnsi"/>
                <w:color w:val="000000"/>
                <w:sz w:val="20"/>
                <w:szCs w:val="20"/>
                <w:lang w:eastAsia="es-GT"/>
              </w:rPr>
              <w:t>Government Ministry</w:t>
            </w:r>
          </w:p>
        </w:tc>
        <w:tc>
          <w:tcPr>
            <w:tcW w:w="1828" w:type="dxa"/>
            <w:gridSpan w:val="2"/>
          </w:tcPr>
          <w:p w14:paraId="630796D5"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Ministry of Police and Public Safety </w:t>
            </w:r>
            <w:r w:rsidRPr="002F4B41">
              <w:rPr>
                <w:rFonts w:cstheme="minorHAnsi"/>
                <w:sz w:val="20"/>
                <w:szCs w:val="20"/>
                <w:lang w:eastAsia="de-DE" w:bidi="as-IN"/>
              </w:rPr>
              <w:t>have the responsibility to enforce the law and protect property. They are stationed in different parts across the country.</w:t>
            </w:r>
          </w:p>
        </w:tc>
        <w:tc>
          <w:tcPr>
            <w:tcW w:w="1967" w:type="dxa"/>
            <w:gridSpan w:val="2"/>
          </w:tcPr>
          <w:p w14:paraId="35324EE8"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eastAsia="SimSun" w:hAnsiTheme="minorHAnsi" w:cstheme="minorHAnsi"/>
                <w:sz w:val="20"/>
                <w:szCs w:val="20"/>
              </w:rPr>
              <w:t xml:space="preserve">The Police will address issues of biopiracy, especially to the Republic of South Africa and the illegal exploitation and trade of the medicinal plants in both local and international markets. </w:t>
            </w:r>
          </w:p>
        </w:tc>
        <w:tc>
          <w:tcPr>
            <w:tcW w:w="1738" w:type="dxa"/>
            <w:gridSpan w:val="2"/>
          </w:tcPr>
          <w:p w14:paraId="6609F8D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Will ensure compliance to laws on bio-trading.</w:t>
            </w:r>
          </w:p>
          <w:p w14:paraId="279C32C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Enforcement of laws on biodiversity and ABS.</w:t>
            </w:r>
          </w:p>
          <w:p w14:paraId="2E552B54"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146BF4FC"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1.2.1, 2.2.1, 2.3.1, 2.3.3, 3.2.1</w:t>
            </w:r>
          </w:p>
        </w:tc>
        <w:tc>
          <w:tcPr>
            <w:tcW w:w="1619" w:type="dxa"/>
          </w:tcPr>
          <w:p w14:paraId="0CA2154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Cross border bio-trade laws and regulations adhered to.</w:t>
            </w:r>
          </w:p>
          <w:p w14:paraId="411630C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and related laws adhered to by all, including communities and exporters.</w:t>
            </w:r>
          </w:p>
        </w:tc>
        <w:tc>
          <w:tcPr>
            <w:tcW w:w="1215" w:type="dxa"/>
          </w:tcPr>
          <w:p w14:paraId="0B5B5902"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1, 3</w:t>
            </w:r>
          </w:p>
        </w:tc>
        <w:tc>
          <w:tcPr>
            <w:tcW w:w="990" w:type="dxa"/>
            <w:gridSpan w:val="2"/>
          </w:tcPr>
          <w:p w14:paraId="4A72531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4EC105F8" w14:textId="77777777" w:rsidTr="00D95EEA">
        <w:tc>
          <w:tcPr>
            <w:tcW w:w="1618" w:type="dxa"/>
            <w:gridSpan w:val="2"/>
          </w:tcPr>
          <w:p w14:paraId="389941C4"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eastAsia="Times New Roman" w:hAnsiTheme="minorHAnsi" w:cstheme="minorHAnsi"/>
                <w:color w:val="000000"/>
                <w:sz w:val="20"/>
                <w:szCs w:val="20"/>
                <w:lang w:eastAsia="es-GT"/>
              </w:rPr>
              <w:t>Government Ministry</w:t>
            </w:r>
          </w:p>
        </w:tc>
        <w:tc>
          <w:tcPr>
            <w:tcW w:w="1828" w:type="dxa"/>
            <w:gridSpan w:val="2"/>
          </w:tcPr>
          <w:p w14:paraId="6A7CBFF0"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Lesotho Defense Force (LDF) </w:t>
            </w:r>
            <w:r w:rsidRPr="002F4B41">
              <w:rPr>
                <w:rFonts w:cstheme="minorHAnsi"/>
                <w:sz w:val="20"/>
                <w:szCs w:val="20"/>
                <w:shd w:val="clear" w:color="auto" w:fill="FFFFFF"/>
              </w:rPr>
              <w:t xml:space="preserve">is a </w:t>
            </w:r>
            <w:r w:rsidRPr="002F4B41">
              <w:rPr>
                <w:rFonts w:cstheme="minorHAnsi"/>
                <w:sz w:val="20"/>
                <w:szCs w:val="20"/>
              </w:rPr>
              <w:t>government institution entrusted with</w:t>
            </w:r>
            <w:r w:rsidRPr="002F4B41">
              <w:rPr>
                <w:rFonts w:cstheme="minorHAnsi"/>
                <w:sz w:val="20"/>
                <w:szCs w:val="20"/>
                <w:shd w:val="clear" w:color="auto" w:fill="FFFFFF"/>
              </w:rPr>
              <w:t xml:space="preserve"> law enforcement and security; </w:t>
            </w:r>
          </w:p>
        </w:tc>
        <w:tc>
          <w:tcPr>
            <w:tcW w:w="1967" w:type="dxa"/>
            <w:gridSpan w:val="2"/>
          </w:tcPr>
          <w:p w14:paraId="4EDC3BD2" w14:textId="77777777" w:rsidR="00EC2615" w:rsidRPr="002F4B41" w:rsidRDefault="00EC2615" w:rsidP="00EC2615">
            <w:pPr>
              <w:spacing w:after="0"/>
              <w:jc w:val="both"/>
              <w:rPr>
                <w:rFonts w:cstheme="minorHAnsi"/>
                <w:sz w:val="20"/>
                <w:szCs w:val="20"/>
                <w:shd w:val="clear" w:color="auto" w:fill="FFFFFF"/>
              </w:rPr>
            </w:pPr>
            <w:r w:rsidRPr="002F4B41">
              <w:rPr>
                <w:rFonts w:cstheme="minorHAnsi"/>
                <w:sz w:val="20"/>
                <w:szCs w:val="20"/>
              </w:rPr>
              <w:t xml:space="preserve">The LDF </w:t>
            </w:r>
            <w:r w:rsidRPr="002F4B41">
              <w:rPr>
                <w:rFonts w:cstheme="minorHAnsi"/>
                <w:sz w:val="20"/>
                <w:szCs w:val="20"/>
                <w:shd w:val="clear" w:color="auto" w:fill="FFFFFF"/>
              </w:rPr>
              <w:t xml:space="preserve">has field stations across the country including in next to all the four project sites. Among others the LDF is entrusted to curb illegal cross- border activities. It </w:t>
            </w:r>
            <w:r w:rsidRPr="002F4B41">
              <w:rPr>
                <w:rFonts w:cstheme="minorHAnsi"/>
                <w:sz w:val="20"/>
                <w:szCs w:val="20"/>
              </w:rPr>
              <w:t xml:space="preserve">will ensure enforcement of protection of plant resources from bio-piracy. They can also participate in prorogation and conservation of the medicinal plants in their camps, in this way they will participate and also share in the benefits of conserving and using the biological resources while at the same time enforcing legal trade practices. </w:t>
            </w:r>
          </w:p>
        </w:tc>
        <w:tc>
          <w:tcPr>
            <w:tcW w:w="1738" w:type="dxa"/>
            <w:gridSpan w:val="2"/>
          </w:tcPr>
          <w:p w14:paraId="71EFB4C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Propagate, conserve and sustainably harvest selected medicinal plants</w:t>
            </w:r>
          </w:p>
          <w:p w14:paraId="13F6960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Prohibit cross-border bio-piracy of the plant species </w:t>
            </w:r>
          </w:p>
          <w:p w14:paraId="75E54CE6"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78C3F7A8"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1.2.1, 1.2.2, 1.3.2, 2.2.1, 2.3.2, 3.2.1</w:t>
            </w:r>
          </w:p>
        </w:tc>
        <w:tc>
          <w:tcPr>
            <w:tcW w:w="1619" w:type="dxa"/>
          </w:tcPr>
          <w:p w14:paraId="1100DBA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in four prioritised landscapes.</w:t>
            </w:r>
          </w:p>
          <w:p w14:paraId="68F72D4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heme="minorHAnsi" w:hAnsiTheme="minorHAnsi" w:cstheme="minorHAnsi"/>
                <w:bCs/>
                <w:sz w:val="20"/>
                <w:szCs w:val="20"/>
              </w:rPr>
            </w:pPr>
            <w:r w:rsidRPr="002F4B41">
              <w:rPr>
                <w:rFonts w:asciiTheme="minorHAnsi" w:eastAsia="Times New Roman" w:hAnsiTheme="minorHAnsi" w:cstheme="minorHAnsi"/>
                <w:color w:val="000000"/>
                <w:sz w:val="20"/>
                <w:szCs w:val="20"/>
                <w:lang w:val="en-GB" w:eastAsia="es-GT"/>
              </w:rPr>
              <w:t>Compliance to laws governing bio-trading.</w:t>
            </w:r>
          </w:p>
        </w:tc>
        <w:tc>
          <w:tcPr>
            <w:tcW w:w="1215" w:type="dxa"/>
          </w:tcPr>
          <w:p w14:paraId="6D90923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val="en-GB" w:eastAsia="es-GT"/>
              </w:rPr>
              <w:t>1,2, 3</w:t>
            </w:r>
          </w:p>
        </w:tc>
        <w:tc>
          <w:tcPr>
            <w:tcW w:w="990" w:type="dxa"/>
            <w:gridSpan w:val="2"/>
          </w:tcPr>
          <w:p w14:paraId="5E466C9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7007308D" w14:textId="77777777" w:rsidTr="00D95EEA">
        <w:tc>
          <w:tcPr>
            <w:tcW w:w="1618" w:type="dxa"/>
            <w:gridSpan w:val="2"/>
          </w:tcPr>
          <w:p w14:paraId="5E0ED382"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79D508F3" w14:textId="77777777" w:rsidR="00EC2615" w:rsidRPr="002F4B41" w:rsidRDefault="00EC2615" w:rsidP="00EC2615">
            <w:pPr>
              <w:spacing w:after="0"/>
              <w:jc w:val="both"/>
              <w:rPr>
                <w:rFonts w:cstheme="minorHAnsi"/>
                <w:color w:val="FF0000"/>
                <w:sz w:val="20"/>
                <w:szCs w:val="20"/>
                <w:lang w:eastAsia="de-DE" w:bidi="as-IN"/>
              </w:rPr>
            </w:pPr>
            <w:r w:rsidRPr="002F4B41">
              <w:rPr>
                <w:rFonts w:cstheme="minorHAnsi"/>
                <w:sz w:val="20"/>
                <w:szCs w:val="20"/>
              </w:rPr>
              <w:t>The Ministry of Trade and Industry (MTI) is mandated to develop policies that promote entrepreneurial skills and transfer of appropriate technology,</w:t>
            </w:r>
            <w:r w:rsidRPr="002F4B41">
              <w:rPr>
                <w:rFonts w:eastAsia="Times New Roman" w:cstheme="minorHAnsi"/>
                <w:sz w:val="20"/>
                <w:szCs w:val="20"/>
              </w:rPr>
              <w:t xml:space="preserve"> identify and assist local entrepreneurs and the farming community to utilize export opportunities, facilitate the creation of a conducive and appropriately regulated environment for commercial and marketing activities, and implement the Lesotho Industrial Policy </w:t>
            </w:r>
          </w:p>
        </w:tc>
        <w:tc>
          <w:tcPr>
            <w:tcW w:w="1967" w:type="dxa"/>
            <w:gridSpan w:val="2"/>
          </w:tcPr>
          <w:p w14:paraId="7CC5539A" w14:textId="77777777" w:rsidR="00EC2615" w:rsidRPr="002F4B41" w:rsidRDefault="00EC2615" w:rsidP="00EC2615">
            <w:pPr>
              <w:spacing w:after="0"/>
              <w:jc w:val="both"/>
              <w:rPr>
                <w:rFonts w:cstheme="minorHAnsi"/>
                <w:sz w:val="20"/>
                <w:szCs w:val="20"/>
                <w:shd w:val="clear" w:color="auto" w:fill="FFFFFF"/>
              </w:rPr>
            </w:pPr>
            <w:r w:rsidRPr="002F4B41">
              <w:rPr>
                <w:rFonts w:cstheme="minorHAnsi"/>
                <w:sz w:val="20"/>
                <w:szCs w:val="20"/>
                <w:shd w:val="clear" w:color="auto" w:fill="FFFFFF"/>
              </w:rPr>
              <w:t>Will assist through the Lesotho National Development Cooperation (LNDC) in developing policies and programmes that will enable local communities to participate effectively in the development of the value chains that will accrue from the project. It will also assist in identifying potential international and local investors to partner in the implementation of the project. It will also assist with provision of necessary industrial infrastructure and access to capital for local investors.</w:t>
            </w:r>
          </w:p>
          <w:p w14:paraId="39252891" w14:textId="77777777" w:rsidR="00EC2615" w:rsidRPr="002F4B41" w:rsidRDefault="00EC2615" w:rsidP="00EC2615">
            <w:pPr>
              <w:pStyle w:val="NoSpacing"/>
              <w:jc w:val="both"/>
              <w:rPr>
                <w:rFonts w:asciiTheme="minorHAnsi" w:eastAsia="SimSun" w:hAnsiTheme="minorHAnsi" w:cstheme="minorHAnsi"/>
                <w:sz w:val="20"/>
                <w:szCs w:val="20"/>
                <w:shd w:val="clear" w:color="auto" w:fill="FFFFFF"/>
              </w:rPr>
            </w:pPr>
          </w:p>
          <w:p w14:paraId="6192129F" w14:textId="77777777" w:rsidR="00EC2615" w:rsidRPr="002F4B41" w:rsidRDefault="00EC2615" w:rsidP="00EC2615">
            <w:pPr>
              <w:pStyle w:val="NoSpacing"/>
              <w:jc w:val="both"/>
              <w:rPr>
                <w:rFonts w:asciiTheme="minorHAnsi" w:hAnsiTheme="minorHAnsi" w:cstheme="minorHAnsi"/>
                <w:sz w:val="20"/>
                <w:szCs w:val="20"/>
              </w:rPr>
            </w:pPr>
          </w:p>
        </w:tc>
        <w:tc>
          <w:tcPr>
            <w:tcW w:w="1738" w:type="dxa"/>
            <w:gridSpan w:val="2"/>
          </w:tcPr>
          <w:p w14:paraId="3BE156B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Promote value addition of genetic resources</w:t>
            </w:r>
          </w:p>
          <w:p w14:paraId="4EC7CAF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Support local entrepreneurs and cooperatives, and exporters with skills and capital to effectively participate in natural product development </w:t>
            </w:r>
          </w:p>
          <w:p w14:paraId="61C18F6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gender equality and youth and herders participation mainstreaming in natural product development.</w:t>
            </w:r>
          </w:p>
          <w:p w14:paraId="59A7A5C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input into project research and trading of plant genetic resources.</w:t>
            </w:r>
          </w:p>
          <w:p w14:paraId="0F8ECB90"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7423FCBF"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1.2.2, 2.2.1, 2.3.3</w:t>
            </w:r>
          </w:p>
        </w:tc>
        <w:tc>
          <w:tcPr>
            <w:tcW w:w="1619" w:type="dxa"/>
          </w:tcPr>
          <w:p w14:paraId="23A4166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Enhanced value addition skills</w:t>
            </w:r>
          </w:p>
          <w:p w14:paraId="68FB962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Value chains created.</w:t>
            </w:r>
          </w:p>
          <w:p w14:paraId="16BB326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Increased international market opportunities for local exporters.</w:t>
            </w:r>
          </w:p>
          <w:p w14:paraId="2688642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mainstreaming strategy implemented to ensure equal sharing of benefits from the value chains accruing from the natural product development.</w:t>
            </w:r>
          </w:p>
          <w:p w14:paraId="5977908C" w14:textId="77777777" w:rsidR="00EC2615" w:rsidRPr="002F4B41" w:rsidRDefault="00EC2615" w:rsidP="00EC2615">
            <w:pPr>
              <w:tabs>
                <w:tab w:val="left" w:pos="379"/>
              </w:tabs>
              <w:spacing w:after="0"/>
              <w:ind w:left="96"/>
              <w:jc w:val="both"/>
              <w:rPr>
                <w:rFonts w:eastAsia="Times New Roman" w:cstheme="minorHAnsi"/>
                <w:color w:val="000000"/>
                <w:sz w:val="20"/>
                <w:szCs w:val="20"/>
                <w:lang w:val="en-GB" w:eastAsia="es-GT"/>
              </w:rPr>
            </w:pPr>
          </w:p>
        </w:tc>
        <w:tc>
          <w:tcPr>
            <w:tcW w:w="1215" w:type="dxa"/>
          </w:tcPr>
          <w:p w14:paraId="5AF13D4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990" w:type="dxa"/>
            <w:gridSpan w:val="2"/>
          </w:tcPr>
          <w:p w14:paraId="73C88E4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6A23BB22" w14:textId="77777777" w:rsidTr="00D95EEA">
        <w:tc>
          <w:tcPr>
            <w:tcW w:w="1618" w:type="dxa"/>
            <w:gridSpan w:val="2"/>
          </w:tcPr>
          <w:p w14:paraId="5EDE8DA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1AEE1AD0" w14:textId="77777777" w:rsidR="00EC2615" w:rsidRPr="002F4B41" w:rsidRDefault="00EC2615" w:rsidP="00EC2615">
            <w:pPr>
              <w:pStyle w:val="NoSpacing"/>
              <w:jc w:val="both"/>
              <w:rPr>
                <w:rFonts w:asciiTheme="minorHAnsi" w:eastAsia="SimSun" w:hAnsiTheme="minorHAnsi" w:cstheme="minorHAnsi"/>
                <w:sz w:val="20"/>
                <w:szCs w:val="20"/>
              </w:rPr>
            </w:pPr>
            <w:r w:rsidRPr="002F4B41">
              <w:rPr>
                <w:rFonts w:asciiTheme="minorHAnsi" w:eastAsia="SimSun" w:hAnsiTheme="minorHAnsi" w:cstheme="minorHAnsi"/>
                <w:sz w:val="20"/>
                <w:szCs w:val="20"/>
              </w:rPr>
              <w:t>Ministry of Local Government, Chieftainship, and Parliamentary Affairs (MLGCPA) is mandated to ensure the decentralization of public services and empowerment of local authorities including that of chiefs to play their administrative roles.   Through the Decentralization Unit, District and Community Councils are mandated through the Local Government Act 1997 (amended) to have control over natural resources, environment protection and other communally owned property- chiefs role in addressing conflicts based on social differentiation for purposes of inclusiveness</w:t>
            </w:r>
          </w:p>
        </w:tc>
        <w:tc>
          <w:tcPr>
            <w:tcW w:w="1967" w:type="dxa"/>
            <w:gridSpan w:val="2"/>
          </w:tcPr>
          <w:p w14:paraId="3B8765CB" w14:textId="77777777" w:rsidR="00EC2615" w:rsidRPr="002F4B41" w:rsidRDefault="00EC2615" w:rsidP="00EC2615">
            <w:pPr>
              <w:pStyle w:val="CommentText"/>
              <w:spacing w:after="0"/>
              <w:rPr>
                <w:rFonts w:asciiTheme="minorHAnsi" w:hAnsiTheme="minorHAnsi" w:cstheme="minorHAnsi"/>
              </w:rPr>
            </w:pPr>
            <w:r w:rsidRPr="002F4B41">
              <w:rPr>
                <w:rFonts w:asciiTheme="minorHAnsi" w:hAnsiTheme="minorHAnsi" w:cstheme="minorHAnsi"/>
              </w:rPr>
              <w:t>The community councils will participate in this project as local leadership by giving consent for the implementation of the project in the project sites and assist in identifying the specific areas where the project will be implemented, while also participating in drawing the ABS Agreements and Prior Consent instruments that ensure that benefits from the project are equitably shared by the communities.</w:t>
            </w:r>
          </w:p>
          <w:p w14:paraId="5458FA7B" w14:textId="77777777" w:rsidR="00EC2615" w:rsidRPr="002F4B41" w:rsidRDefault="00EC2615" w:rsidP="00EC2615">
            <w:pPr>
              <w:pStyle w:val="NoSpacing"/>
              <w:jc w:val="both"/>
              <w:rPr>
                <w:rFonts w:asciiTheme="minorHAnsi" w:eastAsia="SimSun" w:hAnsiTheme="minorHAnsi" w:cstheme="minorHAnsi"/>
                <w:sz w:val="20"/>
                <w:szCs w:val="20"/>
              </w:rPr>
            </w:pPr>
            <w:r w:rsidRPr="002F4B41">
              <w:rPr>
                <w:rFonts w:asciiTheme="minorHAnsi" w:eastAsia="SimSun" w:hAnsiTheme="minorHAnsi" w:cstheme="minorHAnsi"/>
                <w:sz w:val="20"/>
                <w:szCs w:val="20"/>
              </w:rPr>
              <w:t xml:space="preserve">Community Councils leaders will assist community members in ensuring their participation in the propagation, conservation and sustainable harvesting of the genetic resources. </w:t>
            </w:r>
          </w:p>
          <w:p w14:paraId="748E2370"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eastAsia="SimSun" w:hAnsiTheme="minorHAnsi" w:cstheme="minorHAnsi"/>
                <w:sz w:val="20"/>
                <w:szCs w:val="20"/>
              </w:rPr>
              <w:t>The councils will also be the buffer for grievances related to the project activities especially project impacts on herders and issues related to community tenure of the selected medicinal plants.</w:t>
            </w:r>
          </w:p>
        </w:tc>
        <w:tc>
          <w:tcPr>
            <w:tcW w:w="1738" w:type="dxa"/>
            <w:gridSpan w:val="2"/>
          </w:tcPr>
          <w:p w14:paraId="0BF268F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Ensure that ABS agreements and PIC instruments are drawn with full participation of communities including herders.</w:t>
            </w:r>
          </w:p>
          <w:p w14:paraId="6DB1872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Participate in the identification of areas that are active with harvesting of the three targeted plant species.</w:t>
            </w:r>
          </w:p>
          <w:p w14:paraId="4E9A983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Allocate land for reintroduction, conservation and sustainable harvesting of genetic resources.</w:t>
            </w:r>
          </w:p>
          <w:p w14:paraId="1BCE66E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 xml:space="preserve">Ensure equal number of men and women, youth and herders are trained on sustainable utilization, conservation and access sharing. </w:t>
            </w:r>
          </w:p>
          <w:p w14:paraId="584E552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 xml:space="preserve">Participate in the project technical advisory committee. </w:t>
            </w:r>
          </w:p>
          <w:p w14:paraId="5024A91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eastAsia="Times New Roman" w:hAnsiTheme="minorHAnsi" w:cstheme="minorHAnsi"/>
                <w:color w:val="000000"/>
                <w:sz w:val="20"/>
                <w:szCs w:val="20"/>
                <w:lang w:val="en-GB" w:eastAsia="es-GT"/>
              </w:rPr>
              <w:t>Provide entry point to local and TK for input into project activities.</w:t>
            </w:r>
          </w:p>
          <w:p w14:paraId="29775928" w14:textId="77777777" w:rsidR="00EC2615" w:rsidRPr="002F4B41" w:rsidRDefault="00EC2615" w:rsidP="00EC2615">
            <w:pPr>
              <w:spacing w:after="0"/>
              <w:jc w:val="both"/>
              <w:rPr>
                <w:rFonts w:cstheme="minorHAnsi"/>
                <w:sz w:val="20"/>
                <w:szCs w:val="20"/>
              </w:rPr>
            </w:pPr>
          </w:p>
          <w:p w14:paraId="68E4A353" w14:textId="36A3E279" w:rsidR="00EC2615" w:rsidRPr="002F4B41" w:rsidRDefault="00EC2615" w:rsidP="006B69FD">
            <w:pPr>
              <w:pStyle w:val="ListParagraph"/>
              <w:tabs>
                <w:tab w:val="left" w:pos="379"/>
              </w:tabs>
              <w:ind w:left="96"/>
              <w:jc w:val="both"/>
              <w:rPr>
                <w:rFonts w:eastAsia="Times New Roman" w:cstheme="minorHAnsi"/>
                <w:color w:val="000000"/>
                <w:sz w:val="20"/>
                <w:szCs w:val="20"/>
                <w:lang w:val="en-GB" w:eastAsia="es-GT"/>
              </w:rPr>
            </w:pPr>
            <w:r w:rsidRPr="002F4B41">
              <w:rPr>
                <w:rFonts w:asciiTheme="minorHAnsi" w:hAnsiTheme="minorHAnsi" w:cstheme="minorHAnsi"/>
                <w:bCs/>
                <w:sz w:val="20"/>
                <w:szCs w:val="20"/>
              </w:rPr>
              <w:t>Outputs 2.2.1, 2.3.2, 2.3.3, 3.1.1, 3.2.1, 3.2.2</w:t>
            </w:r>
          </w:p>
        </w:tc>
        <w:tc>
          <w:tcPr>
            <w:tcW w:w="1619" w:type="dxa"/>
          </w:tcPr>
          <w:p w14:paraId="265A93F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Guidelines, procedure and standards and codes of conduct developed for the implementation of the ABS laws and regulations;</w:t>
            </w:r>
          </w:p>
          <w:p w14:paraId="7BEAA13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in four prioritised landscapes.</w:t>
            </w:r>
          </w:p>
          <w:p w14:paraId="733800A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bCs/>
                <w:sz w:val="20"/>
                <w:szCs w:val="20"/>
              </w:rPr>
            </w:pPr>
            <w:r w:rsidRPr="002F4B41">
              <w:rPr>
                <w:rFonts w:asciiTheme="minorHAnsi" w:hAnsiTheme="minorHAnsi" w:cstheme="minorHAnsi"/>
                <w:bCs/>
                <w:sz w:val="20"/>
                <w:szCs w:val="20"/>
              </w:rPr>
              <w:t>Community protocols for governing access to and the distribution of benefits from the utilization of genetic resources.</w:t>
            </w:r>
          </w:p>
        </w:tc>
        <w:tc>
          <w:tcPr>
            <w:tcW w:w="1215" w:type="dxa"/>
          </w:tcPr>
          <w:p w14:paraId="467D740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1, 2, 3, </w:t>
            </w:r>
          </w:p>
        </w:tc>
        <w:tc>
          <w:tcPr>
            <w:tcW w:w="990" w:type="dxa"/>
            <w:gridSpan w:val="2"/>
          </w:tcPr>
          <w:p w14:paraId="55D8683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28882037" w14:textId="77777777" w:rsidTr="00D95EEA">
        <w:tc>
          <w:tcPr>
            <w:tcW w:w="1618" w:type="dxa"/>
            <w:gridSpan w:val="2"/>
          </w:tcPr>
          <w:p w14:paraId="77CEF26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593708BA"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The Ministry of Health (MoH) is primary mandate is to ensure an effective, efficient and affordable and sustainable delivery system for health services. It is the central authority that is charged with health provision, policy development and sectoral regulation. </w:t>
            </w:r>
          </w:p>
        </w:tc>
        <w:tc>
          <w:tcPr>
            <w:tcW w:w="1967" w:type="dxa"/>
            <w:gridSpan w:val="2"/>
          </w:tcPr>
          <w:p w14:paraId="2F56AC33" w14:textId="77777777" w:rsidR="00EC2615" w:rsidRPr="002F4B41" w:rsidRDefault="00EC2615" w:rsidP="00EC2615">
            <w:pPr>
              <w:spacing w:after="0"/>
              <w:jc w:val="both"/>
              <w:rPr>
                <w:rFonts w:cstheme="minorHAnsi"/>
                <w:sz w:val="20"/>
                <w:szCs w:val="20"/>
              </w:rPr>
            </w:pPr>
            <w:r w:rsidRPr="002F4B41">
              <w:rPr>
                <w:rFonts w:cstheme="minorHAnsi"/>
                <w:sz w:val="20"/>
                <w:szCs w:val="20"/>
              </w:rPr>
              <w:t>Will contribute to the implementation of public-private partnerships in the areas of production and quality assurance and standards of the pharmacological products from the medicinal plants.</w:t>
            </w:r>
          </w:p>
          <w:p w14:paraId="2B18F832" w14:textId="77777777" w:rsidR="00EC2615" w:rsidRPr="002F4B41" w:rsidRDefault="00EC2615" w:rsidP="00EC2615">
            <w:pPr>
              <w:spacing w:after="0"/>
              <w:jc w:val="both"/>
              <w:rPr>
                <w:rFonts w:cstheme="minorHAnsi"/>
                <w:sz w:val="20"/>
                <w:szCs w:val="20"/>
              </w:rPr>
            </w:pPr>
          </w:p>
          <w:p w14:paraId="77F65D91" w14:textId="77777777" w:rsidR="00EC2615" w:rsidRPr="002F4B41" w:rsidRDefault="00EC2615" w:rsidP="00EC2615">
            <w:pPr>
              <w:pStyle w:val="NoSpacing"/>
              <w:jc w:val="both"/>
              <w:rPr>
                <w:rFonts w:asciiTheme="minorHAnsi" w:hAnsiTheme="minorHAnsi" w:cstheme="minorHAnsi"/>
                <w:sz w:val="20"/>
                <w:szCs w:val="20"/>
              </w:rPr>
            </w:pPr>
          </w:p>
        </w:tc>
        <w:tc>
          <w:tcPr>
            <w:tcW w:w="1738" w:type="dxa"/>
            <w:gridSpan w:val="2"/>
          </w:tcPr>
          <w:p w14:paraId="417087D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input in the establishment of quality and standards for natural products, as well as in research on medicinal and pharmaceuticals of the prioritized biological resources </w:t>
            </w:r>
          </w:p>
          <w:p w14:paraId="1518798F"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66FC21BD" w14:textId="77777777" w:rsidR="00EC2615" w:rsidRPr="002F4B41" w:rsidRDefault="00EC2615" w:rsidP="00EC2615">
            <w:pPr>
              <w:tabs>
                <w:tab w:val="left" w:pos="379"/>
              </w:tabs>
              <w:ind w:left="96"/>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Output 2.1.2</w:t>
            </w:r>
          </w:p>
        </w:tc>
        <w:tc>
          <w:tcPr>
            <w:tcW w:w="1619" w:type="dxa"/>
          </w:tcPr>
          <w:p w14:paraId="71A731B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Bio-prospecting undertaken</w:t>
            </w:r>
          </w:p>
          <w:p w14:paraId="362C16F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Pharmaceutical trials undertaken on medicinal plants</w:t>
            </w:r>
          </w:p>
          <w:p w14:paraId="5479225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Quality assurance and standards developed</w:t>
            </w:r>
          </w:p>
        </w:tc>
        <w:tc>
          <w:tcPr>
            <w:tcW w:w="1215" w:type="dxa"/>
          </w:tcPr>
          <w:p w14:paraId="4627816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 2</w:t>
            </w:r>
          </w:p>
        </w:tc>
        <w:tc>
          <w:tcPr>
            <w:tcW w:w="990" w:type="dxa"/>
            <w:gridSpan w:val="2"/>
          </w:tcPr>
          <w:p w14:paraId="749C3AC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Years 1 to 3</w:t>
            </w:r>
          </w:p>
        </w:tc>
      </w:tr>
      <w:tr w:rsidR="00EC2615" w:rsidRPr="002F4B41" w14:paraId="1DCE7AB0" w14:textId="77777777" w:rsidTr="00D95EEA">
        <w:tc>
          <w:tcPr>
            <w:tcW w:w="1618" w:type="dxa"/>
            <w:gridSpan w:val="2"/>
          </w:tcPr>
          <w:p w14:paraId="0948A6B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43316273" w14:textId="77777777" w:rsidR="00EC2615" w:rsidRPr="002F4B41" w:rsidRDefault="00EC2615" w:rsidP="00EC2615">
            <w:pPr>
              <w:spacing w:after="0"/>
              <w:jc w:val="both"/>
              <w:rPr>
                <w:rFonts w:cstheme="minorHAnsi"/>
                <w:sz w:val="20"/>
                <w:szCs w:val="20"/>
              </w:rPr>
            </w:pPr>
            <w:r w:rsidRPr="002F4B41">
              <w:rPr>
                <w:rFonts w:cstheme="minorHAnsi"/>
                <w:sz w:val="20"/>
                <w:szCs w:val="20"/>
              </w:rPr>
              <w:t>Ministry of Small Business Development, Cooperatives and Marketing (MSBDCM), among other things, Is charged with fostering the development of cooperatives and sustainable enterprises through improving access to finance</w:t>
            </w:r>
          </w:p>
        </w:tc>
        <w:tc>
          <w:tcPr>
            <w:tcW w:w="1967" w:type="dxa"/>
            <w:gridSpan w:val="2"/>
          </w:tcPr>
          <w:p w14:paraId="589A9BAF" w14:textId="77777777" w:rsidR="00EC2615" w:rsidRPr="002F4B41" w:rsidRDefault="00EC2615" w:rsidP="00EC2615">
            <w:pPr>
              <w:pStyle w:val="NoSpacing"/>
              <w:jc w:val="both"/>
              <w:rPr>
                <w:rFonts w:asciiTheme="minorHAnsi" w:eastAsia="SimSun" w:hAnsiTheme="minorHAnsi" w:cstheme="minorHAnsi"/>
                <w:sz w:val="20"/>
                <w:szCs w:val="20"/>
              </w:rPr>
            </w:pPr>
            <w:r w:rsidRPr="002F4B41">
              <w:rPr>
                <w:rFonts w:asciiTheme="minorHAnsi" w:eastAsia="SimSun" w:hAnsiTheme="minorHAnsi" w:cstheme="minorHAnsi"/>
                <w:sz w:val="20"/>
                <w:szCs w:val="20"/>
              </w:rPr>
              <w:t>Will assist small/medium-scale community-based enterprises to enhance their organizational skills. Will also assist plant resources entrepreneurs to access capital opportunities</w:t>
            </w:r>
          </w:p>
        </w:tc>
        <w:tc>
          <w:tcPr>
            <w:tcW w:w="1738" w:type="dxa"/>
            <w:gridSpan w:val="2"/>
          </w:tcPr>
          <w:p w14:paraId="3E53747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business training for small to medium enterprises and cooperatives (including those owned by women and youth).</w:t>
            </w:r>
          </w:p>
          <w:p w14:paraId="22A80F0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Enhance speedy registration and licensing of small-scale plant resources community-based enterprises and cooperatives.</w:t>
            </w:r>
          </w:p>
          <w:p w14:paraId="2454C3C1"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62E67889"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2.2.1, 3.2.2</w:t>
            </w:r>
          </w:p>
        </w:tc>
        <w:tc>
          <w:tcPr>
            <w:tcW w:w="1619" w:type="dxa"/>
          </w:tcPr>
          <w:p w14:paraId="3EAB0D2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Community-based enterprises and cooperatives (including those owned by women and youth) strengthened and financially supported.</w:t>
            </w:r>
          </w:p>
          <w:p w14:paraId="4324E59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Business models developed.</w:t>
            </w:r>
          </w:p>
          <w:p w14:paraId="7988A9D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Business best practice lessons shared.</w:t>
            </w:r>
          </w:p>
          <w:p w14:paraId="0AE7C09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Quality and standards on plant product development established.</w:t>
            </w:r>
          </w:p>
        </w:tc>
        <w:tc>
          <w:tcPr>
            <w:tcW w:w="1215" w:type="dxa"/>
          </w:tcPr>
          <w:p w14:paraId="77D36E70"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1, 2,3</w:t>
            </w:r>
          </w:p>
        </w:tc>
        <w:tc>
          <w:tcPr>
            <w:tcW w:w="990" w:type="dxa"/>
            <w:gridSpan w:val="2"/>
          </w:tcPr>
          <w:p w14:paraId="0540B0E2"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4 years</w:t>
            </w:r>
          </w:p>
        </w:tc>
      </w:tr>
      <w:tr w:rsidR="00EC2615" w:rsidRPr="002F4B41" w14:paraId="563D7354" w14:textId="77777777" w:rsidTr="00D95EEA">
        <w:tc>
          <w:tcPr>
            <w:tcW w:w="1618" w:type="dxa"/>
            <w:gridSpan w:val="2"/>
          </w:tcPr>
          <w:p w14:paraId="1545685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Ministry</w:t>
            </w:r>
          </w:p>
        </w:tc>
        <w:tc>
          <w:tcPr>
            <w:tcW w:w="1828" w:type="dxa"/>
            <w:gridSpan w:val="2"/>
          </w:tcPr>
          <w:p w14:paraId="22C08023"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Ministry of Gender and Sports, Youth and Recreation (MGSYR)/</w:t>
            </w:r>
            <w:r w:rsidRPr="002F4B41">
              <w:rPr>
                <w:rFonts w:asciiTheme="minorHAnsi" w:eastAsia="SimSun" w:hAnsiTheme="minorHAnsi" w:cstheme="minorHAnsi"/>
                <w:sz w:val="20"/>
                <w:szCs w:val="20"/>
              </w:rPr>
              <w:t xml:space="preserve">Department of Gender (DoG) in is mandated to </w:t>
            </w:r>
            <w:r w:rsidRPr="002F4B41">
              <w:rPr>
                <w:rFonts w:asciiTheme="minorHAnsi" w:hAnsiTheme="minorHAnsi" w:cstheme="minorHAnsi"/>
                <w:sz w:val="20"/>
                <w:szCs w:val="20"/>
              </w:rPr>
              <w:t>ensure equality of all opportunities between women, men, girls and boys, so that development efforts have an equal impact on all gender issues. The main goal of the DoG is to facilitate proper integration of gender issues in development to ensure full involvement, participation and partnership of women and men, girls and boys in both their reproductive and productive lives.</w:t>
            </w:r>
          </w:p>
        </w:tc>
        <w:tc>
          <w:tcPr>
            <w:tcW w:w="1967" w:type="dxa"/>
            <w:gridSpan w:val="2"/>
          </w:tcPr>
          <w:p w14:paraId="4E0090D6" w14:textId="77777777" w:rsidR="00EC2615" w:rsidRPr="002F4B41" w:rsidRDefault="00EC2615" w:rsidP="00EC2615">
            <w:pPr>
              <w:pStyle w:val="Default"/>
              <w:jc w:val="both"/>
              <w:rPr>
                <w:rFonts w:asciiTheme="minorHAnsi" w:hAnsiTheme="minorHAnsi" w:cstheme="minorHAnsi"/>
                <w:sz w:val="20"/>
                <w:szCs w:val="20"/>
              </w:rPr>
            </w:pPr>
            <w:r w:rsidRPr="002F4B41">
              <w:rPr>
                <w:rFonts w:asciiTheme="minorHAnsi" w:hAnsiTheme="minorHAnsi" w:cstheme="minorHAnsi"/>
                <w:sz w:val="20"/>
                <w:szCs w:val="20"/>
              </w:rPr>
              <w:t>In collaboration with Gender Links and Women and Law in Southern Africa (WLSA) will support in the implementation of the Gender Action Plan, through capacity building and advocacy and knowledge management program to ensure that both men, women and youth are made aware of the issues pertaining to the conservation and sustainable use of plant genetic resources, and that they fairly and equitably benefit from their conservation and use.</w:t>
            </w:r>
          </w:p>
          <w:p w14:paraId="06C13E95" w14:textId="77777777" w:rsidR="00EC2615" w:rsidRPr="002F4B41" w:rsidRDefault="00EC2615" w:rsidP="00EC2615">
            <w:pPr>
              <w:pStyle w:val="Default"/>
              <w:jc w:val="both"/>
              <w:rPr>
                <w:rFonts w:asciiTheme="minorHAnsi" w:eastAsia="SimSun" w:hAnsiTheme="minorHAnsi" w:cstheme="minorHAnsi"/>
                <w:sz w:val="20"/>
                <w:szCs w:val="20"/>
              </w:rPr>
            </w:pPr>
            <w:r w:rsidRPr="002F4B41">
              <w:rPr>
                <w:rFonts w:asciiTheme="minorHAnsi" w:eastAsia="SimSun" w:hAnsiTheme="minorHAnsi" w:cstheme="minorHAnsi"/>
                <w:sz w:val="20"/>
                <w:szCs w:val="20"/>
              </w:rPr>
              <w:t xml:space="preserve">Will also promote the inclusion of gender aspects in all the project training and capacity building activities in the conservation and sustainable harvesting and management of medicinal plants. </w:t>
            </w:r>
          </w:p>
          <w:p w14:paraId="3E8A8FA1" w14:textId="77777777" w:rsidR="00EC2615" w:rsidRPr="002F4B41" w:rsidRDefault="00EC2615" w:rsidP="00EC2615">
            <w:pPr>
              <w:pStyle w:val="Default"/>
              <w:jc w:val="both"/>
              <w:rPr>
                <w:rFonts w:asciiTheme="minorHAnsi" w:eastAsia="SimSun" w:hAnsiTheme="minorHAnsi" w:cstheme="minorHAnsi"/>
                <w:sz w:val="20"/>
                <w:szCs w:val="20"/>
              </w:rPr>
            </w:pPr>
            <w:r w:rsidRPr="002F4B41">
              <w:rPr>
                <w:rFonts w:asciiTheme="minorHAnsi" w:eastAsia="SimSun" w:hAnsiTheme="minorHAnsi" w:cstheme="minorHAnsi"/>
                <w:sz w:val="20"/>
                <w:szCs w:val="20"/>
              </w:rPr>
              <w:t xml:space="preserve">Women’s knowledge of medicinal plants will need to be harnessed to benefit the project while at the same time women benefit from the knowledge they possess; hence the DoG will coordinate advocacy activities around indigenous knowledge and management. </w:t>
            </w:r>
          </w:p>
        </w:tc>
        <w:tc>
          <w:tcPr>
            <w:tcW w:w="1738" w:type="dxa"/>
            <w:gridSpan w:val="2"/>
          </w:tcPr>
          <w:p w14:paraId="64B4E17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The participation of DoG will ensure that ender is mainstreamed in all project activities as well as through participatory M&amp;E while at the same time participating in gender capacity building, of key implementing agencies.</w:t>
            </w:r>
          </w:p>
          <w:p w14:paraId="0A3B55A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Will provide gender inputs into the design of environmental policy, biodiversity, ABS laws, regulations and project training materials. </w:t>
            </w:r>
          </w:p>
          <w:p w14:paraId="21508D1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input into the implementation and update of the Gender Action Plan.</w:t>
            </w:r>
          </w:p>
          <w:p w14:paraId="2A41FE3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Ensure gender equity in the recipients of project benefits.</w:t>
            </w:r>
          </w:p>
          <w:p w14:paraId="40C1EFF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support in the establishment of the gender focal point in the DoE.   </w:t>
            </w:r>
          </w:p>
          <w:p w14:paraId="6B20108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 the implementation of knowledge management programmes.</w:t>
            </w:r>
          </w:p>
          <w:p w14:paraId="4827DD0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Make input into advocacy and awareness programs on conservation, sustainable use and ABS aspects of the genetic resources.</w:t>
            </w:r>
          </w:p>
          <w:p w14:paraId="3C57D786"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10F3F212" w14:textId="77777777" w:rsidR="00EC2615" w:rsidRPr="002F4B41" w:rsidRDefault="00EC2615" w:rsidP="00EC2615">
            <w:pPr>
              <w:tabs>
                <w:tab w:val="left" w:pos="379"/>
              </w:tabs>
              <w:spacing w:after="0"/>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Outputs 1.1.1, 1.1.3, 1.3.2, 2.2.1, 3.1.1, 3.2.1, 3.2.2</w:t>
            </w:r>
          </w:p>
        </w:tc>
        <w:tc>
          <w:tcPr>
            <w:tcW w:w="1619" w:type="dxa"/>
          </w:tcPr>
          <w:p w14:paraId="799A4D7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Gender Action Plan updated and implemented. </w:t>
            </w:r>
          </w:p>
          <w:p w14:paraId="2F9ABF8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mainstreamed in all project activities including in governance issues.</w:t>
            </w:r>
          </w:p>
          <w:p w14:paraId="5EB243B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focal point created and the Gender expert engaged to coordinate and facilitate implementation of the project’s Gender Action Plan.</w:t>
            </w:r>
          </w:p>
          <w:p w14:paraId="77DD44C8" w14:textId="77777777" w:rsidR="00EC2615" w:rsidRPr="002F4B41" w:rsidRDefault="00EC2615" w:rsidP="00EC2615">
            <w:pPr>
              <w:tabs>
                <w:tab w:val="left" w:pos="379"/>
              </w:tabs>
              <w:spacing w:after="0"/>
              <w:ind w:left="96"/>
              <w:jc w:val="both"/>
              <w:rPr>
                <w:rFonts w:eastAsia="Times New Roman" w:cstheme="minorHAnsi"/>
                <w:color w:val="000000"/>
                <w:sz w:val="20"/>
                <w:szCs w:val="20"/>
                <w:lang w:val="en-GB" w:eastAsia="es-GT"/>
              </w:rPr>
            </w:pPr>
          </w:p>
        </w:tc>
        <w:tc>
          <w:tcPr>
            <w:tcW w:w="1215" w:type="dxa"/>
          </w:tcPr>
          <w:p w14:paraId="7EA4A36A"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990" w:type="dxa"/>
            <w:gridSpan w:val="2"/>
          </w:tcPr>
          <w:p w14:paraId="0D1E15F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6F04A95B" w14:textId="77777777" w:rsidTr="00D95EEA">
        <w:tc>
          <w:tcPr>
            <w:tcW w:w="1618" w:type="dxa"/>
            <w:gridSpan w:val="2"/>
          </w:tcPr>
          <w:p w14:paraId="0E7E4C1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Government Authority under the Ministry of Finance</w:t>
            </w:r>
          </w:p>
        </w:tc>
        <w:tc>
          <w:tcPr>
            <w:tcW w:w="1828" w:type="dxa"/>
            <w:gridSpan w:val="2"/>
          </w:tcPr>
          <w:p w14:paraId="1E3AABE9"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 xml:space="preserve">The Lesotho Revenue Authority (LRA) is responsible for the assessment, collection, and receipt of specified revenue on behalf of the GoL, for the administration and enforcement of laws relating to such revenue and for related matters. The Customs and Excise Act of 1982 (Amended) is one of the laws enforced by the Authority. </w:t>
            </w:r>
          </w:p>
        </w:tc>
        <w:tc>
          <w:tcPr>
            <w:tcW w:w="1967" w:type="dxa"/>
            <w:gridSpan w:val="2"/>
          </w:tcPr>
          <w:p w14:paraId="4BE1C609" w14:textId="77777777" w:rsidR="00EC2615" w:rsidRPr="002F4B41" w:rsidRDefault="00EC2615" w:rsidP="00EC2615">
            <w:pPr>
              <w:spacing w:after="0"/>
              <w:jc w:val="both"/>
              <w:rPr>
                <w:rFonts w:cstheme="minorHAnsi"/>
                <w:sz w:val="20"/>
                <w:szCs w:val="20"/>
              </w:rPr>
            </w:pPr>
            <w:r w:rsidRPr="002F4B41">
              <w:rPr>
                <w:rFonts w:cstheme="minorHAnsi"/>
                <w:sz w:val="20"/>
                <w:szCs w:val="20"/>
              </w:rPr>
              <w:t>Will assist in curbing bio-piracy especially of the three selected plants through the Anti-Smuggling Unit, Customs and Excise, Legal and Policy.  Will also assist in enabling efficient and timely cross- border transactions in order to facilitate export and transport of the selected medicinal plants and products.</w:t>
            </w:r>
          </w:p>
        </w:tc>
        <w:tc>
          <w:tcPr>
            <w:tcW w:w="1738" w:type="dxa"/>
            <w:gridSpan w:val="2"/>
          </w:tcPr>
          <w:p w14:paraId="2F77308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input in the development of bio-prospecting and TK regulations.</w:t>
            </w:r>
          </w:p>
          <w:p w14:paraId="0A8E263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Make inputs in development of codes of conduct, best-practices and standards that ensure sustainable harvesting, fair and equitable benefit-sharing for industry and research sectors active in bio-prospecting;</w:t>
            </w:r>
          </w:p>
          <w:p w14:paraId="0A5C6D5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Will ensure compliance to trade laws concerning protected or prohibited products.</w:t>
            </w:r>
          </w:p>
          <w:p w14:paraId="16DB4AEB"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75D5E891" w14:textId="77777777" w:rsidR="00EC2615" w:rsidRPr="002F4B41" w:rsidRDefault="00EC2615" w:rsidP="00EC2615">
            <w:pPr>
              <w:tabs>
                <w:tab w:val="left" w:pos="379"/>
              </w:tabs>
              <w:ind w:left="96"/>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Outputs 1.2.1, 1.2.2, 2.1.3</w:t>
            </w:r>
          </w:p>
        </w:tc>
        <w:tc>
          <w:tcPr>
            <w:tcW w:w="1619" w:type="dxa"/>
          </w:tcPr>
          <w:p w14:paraId="2A4802A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Bio-prospecting and TK regulations developed</w:t>
            </w:r>
          </w:p>
          <w:p w14:paraId="279AA3C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Codes of conduct, best practice, and standards that ensure sustainable harvesting, fair and equitable benefit sharing for industry and research sector active in bio-prospecting established.</w:t>
            </w:r>
          </w:p>
        </w:tc>
        <w:tc>
          <w:tcPr>
            <w:tcW w:w="1215" w:type="dxa"/>
          </w:tcPr>
          <w:p w14:paraId="728AAED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990" w:type="dxa"/>
            <w:gridSpan w:val="2"/>
          </w:tcPr>
          <w:p w14:paraId="4D63216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4 years</w:t>
            </w:r>
          </w:p>
        </w:tc>
      </w:tr>
      <w:tr w:rsidR="00EC2615" w:rsidRPr="002F4B41" w14:paraId="171F49A6" w14:textId="77777777" w:rsidTr="00D95EEA">
        <w:tblPrEx>
          <w:tblCellMar>
            <w:top w:w="15" w:type="dxa"/>
            <w:left w:w="70" w:type="dxa"/>
            <w:bottom w:w="15" w:type="dxa"/>
            <w:right w:w="70" w:type="dxa"/>
          </w:tblCellMar>
        </w:tblPrEx>
        <w:tc>
          <w:tcPr>
            <w:tcW w:w="10975" w:type="dxa"/>
            <w:gridSpan w:val="12"/>
            <w:shd w:val="clear" w:color="auto" w:fill="F2F2F2" w:themeFill="background1" w:themeFillShade="F2"/>
          </w:tcPr>
          <w:p w14:paraId="20E1F27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b/>
                <w:sz w:val="20"/>
                <w:szCs w:val="20"/>
              </w:rPr>
              <w:t xml:space="preserve">Civil Society </w:t>
            </w:r>
          </w:p>
        </w:tc>
      </w:tr>
      <w:tr w:rsidR="00EC2615" w:rsidRPr="002F4B41" w14:paraId="448591E7" w14:textId="77777777" w:rsidTr="00D95EEA">
        <w:tblPrEx>
          <w:tblCellMar>
            <w:top w:w="15" w:type="dxa"/>
            <w:left w:w="70" w:type="dxa"/>
            <w:bottom w:w="15" w:type="dxa"/>
            <w:right w:w="70" w:type="dxa"/>
          </w:tblCellMar>
        </w:tblPrEx>
        <w:tc>
          <w:tcPr>
            <w:tcW w:w="10975" w:type="dxa"/>
            <w:gridSpan w:val="12"/>
            <w:shd w:val="clear" w:color="auto" w:fill="F2F2F2" w:themeFill="background1" w:themeFillShade="F2"/>
            <w:vAlign w:val="center"/>
          </w:tcPr>
          <w:p w14:paraId="2659224C" w14:textId="77777777" w:rsidR="00EC2615" w:rsidRPr="002F4B41" w:rsidRDefault="00EC2615" w:rsidP="00EC2615">
            <w:pPr>
              <w:spacing w:after="0"/>
              <w:jc w:val="both"/>
              <w:rPr>
                <w:rFonts w:cstheme="minorHAnsi"/>
                <w:b/>
                <w:sz w:val="20"/>
                <w:szCs w:val="20"/>
              </w:rPr>
            </w:pPr>
            <w:r w:rsidRPr="002F4B41">
              <w:rPr>
                <w:rFonts w:cstheme="minorHAnsi"/>
                <w:b/>
                <w:sz w:val="20"/>
                <w:szCs w:val="20"/>
              </w:rPr>
              <w:t xml:space="preserve">Nongovernmental Organizations (NGOs) </w:t>
            </w:r>
            <w:r w:rsidRPr="002F4B41">
              <w:rPr>
                <w:rFonts w:cstheme="minorHAnsi"/>
                <w:b/>
                <w:bCs/>
                <w:sz w:val="20"/>
                <w:szCs w:val="20"/>
              </w:rPr>
              <w:t>and Representative Institutes</w:t>
            </w:r>
          </w:p>
        </w:tc>
      </w:tr>
      <w:tr w:rsidR="00EC2615" w:rsidRPr="002F4B41" w14:paraId="20FAC143" w14:textId="77777777" w:rsidTr="00D95EEA">
        <w:tc>
          <w:tcPr>
            <w:tcW w:w="10975" w:type="dxa"/>
            <w:gridSpan w:val="12"/>
          </w:tcPr>
          <w:p w14:paraId="533B3205" w14:textId="77777777" w:rsidR="00EC2615" w:rsidRPr="002F4B41" w:rsidRDefault="00EC2615" w:rsidP="00EC2615">
            <w:pPr>
              <w:spacing w:after="0"/>
              <w:jc w:val="both"/>
              <w:rPr>
                <w:rFonts w:cstheme="minorHAnsi"/>
                <w:sz w:val="20"/>
                <w:szCs w:val="20"/>
              </w:rPr>
            </w:pPr>
            <w:r w:rsidRPr="002F4B41">
              <w:rPr>
                <w:rFonts w:cstheme="minorHAnsi"/>
                <w:sz w:val="20"/>
                <w:szCs w:val="20"/>
              </w:rPr>
              <w:t>NGOs’ main goal is empowering communities by acting as the voice of the voiceless against state oppression or discrimination. Some NGOs work directly on issues that are related to the environment.</w:t>
            </w:r>
          </w:p>
        </w:tc>
      </w:tr>
      <w:tr w:rsidR="00EC2615" w:rsidRPr="002F4B41" w14:paraId="3693B37C" w14:textId="77777777" w:rsidTr="00D95EEA">
        <w:tc>
          <w:tcPr>
            <w:tcW w:w="1402" w:type="dxa"/>
            <w:vMerge w:val="restart"/>
          </w:tcPr>
          <w:p w14:paraId="4ED4D9D7"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NGOs</w:t>
            </w:r>
          </w:p>
        </w:tc>
        <w:tc>
          <w:tcPr>
            <w:tcW w:w="1828" w:type="dxa"/>
            <w:gridSpan w:val="2"/>
          </w:tcPr>
          <w:p w14:paraId="56B5F747"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 xml:space="preserve">Transformation Resource Centre (TRC), </w:t>
            </w:r>
            <w:r w:rsidRPr="002F4B41">
              <w:rPr>
                <w:rFonts w:asciiTheme="minorHAnsi" w:eastAsia="SimSun" w:hAnsiTheme="minorHAnsi" w:cstheme="minorHAnsi"/>
                <w:sz w:val="20"/>
                <w:szCs w:val="20"/>
              </w:rPr>
              <w:t>a local NGO working on protection of human rights and democracy. TRC has collaborated with GEF on training of Mokhotlong communities who will be affected by the construction of the Polihali Dam; the training is intended to transfer skills to beneficiaries on range management and conservation, land reclamation and rehabilitation.</w:t>
            </w:r>
          </w:p>
        </w:tc>
        <w:tc>
          <w:tcPr>
            <w:tcW w:w="1967" w:type="dxa"/>
            <w:gridSpan w:val="2"/>
          </w:tcPr>
          <w:p w14:paraId="1DDC4765"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Will provide a platform for dialogue and </w:t>
            </w:r>
            <w:r w:rsidRPr="002F4B41">
              <w:rPr>
                <w:rFonts w:cstheme="minorHAnsi"/>
                <w:sz w:val="20"/>
                <w:szCs w:val="20"/>
                <w:lang w:eastAsia="de-DE" w:bidi="as-IN"/>
              </w:rPr>
              <w:t>strengthening the bargaining power of communities in the project areas, especially in the drawing of and negotiations on the ABS agreements.</w:t>
            </w:r>
            <w:r w:rsidRPr="002F4B41">
              <w:rPr>
                <w:rFonts w:cstheme="minorHAnsi"/>
                <w:sz w:val="20"/>
                <w:szCs w:val="20"/>
              </w:rPr>
              <w:t xml:space="preserve"> Will support local people to share information and knowledge about conservation and harvest of the plant resources and also benefits that accrue from the project, while at the same time managing conflicts that might emanate over communal natural resources. </w:t>
            </w:r>
          </w:p>
        </w:tc>
        <w:tc>
          <w:tcPr>
            <w:tcW w:w="1738" w:type="dxa"/>
            <w:gridSpan w:val="2"/>
          </w:tcPr>
          <w:p w14:paraId="26ABB70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Carry out advocacy programmes on ABS.</w:t>
            </w:r>
          </w:p>
          <w:p w14:paraId="249A1A8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Train local communities in negotiation skills and conflict management in natural resources.</w:t>
            </w:r>
          </w:p>
          <w:p w14:paraId="46F89EB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Assist in the development of grievances mechanisms for communities.</w:t>
            </w:r>
          </w:p>
          <w:p w14:paraId="4AED74A6" w14:textId="77777777" w:rsidR="00EC2615" w:rsidRPr="002F4B41" w:rsidRDefault="00EC2615" w:rsidP="00EC2615">
            <w:pPr>
              <w:pStyle w:val="ListParagraph"/>
              <w:tabs>
                <w:tab w:val="left" w:pos="379"/>
              </w:tabs>
              <w:ind w:left="96"/>
              <w:jc w:val="both"/>
              <w:rPr>
                <w:rFonts w:asciiTheme="minorHAnsi" w:hAnsiTheme="minorHAnsi" w:cstheme="minorHAnsi"/>
                <w:sz w:val="20"/>
                <w:szCs w:val="20"/>
              </w:rPr>
            </w:pPr>
          </w:p>
          <w:p w14:paraId="12A0D78E"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 xml:space="preserve">Outputs 1.3.2, 2.3.2, 2.3.3, 3.2.1 </w:t>
            </w:r>
          </w:p>
        </w:tc>
        <w:tc>
          <w:tcPr>
            <w:tcW w:w="1835" w:type="dxa"/>
            <w:gridSpan w:val="2"/>
          </w:tcPr>
          <w:p w14:paraId="3F7A0E7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Communities empowered to participate in drawing of ABS agreements and PIC and MAT instruments.</w:t>
            </w:r>
          </w:p>
          <w:p w14:paraId="488AE28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Communities trained in conflict management skills.</w:t>
            </w:r>
          </w:p>
          <w:p w14:paraId="1321E87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Communities’ TK safeguarded.</w:t>
            </w:r>
          </w:p>
          <w:p w14:paraId="16E0857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Communities trained in negotiating fair deals with buyers of medicinal plants.</w:t>
            </w:r>
          </w:p>
          <w:p w14:paraId="3E6BC97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activities and governance is multi-stakeholder, participatory, and reflective of civil society perspectives.</w:t>
            </w:r>
          </w:p>
        </w:tc>
        <w:tc>
          <w:tcPr>
            <w:tcW w:w="1327" w:type="dxa"/>
            <w:gridSpan w:val="2"/>
          </w:tcPr>
          <w:p w14:paraId="481DBC44"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1,2,3</w:t>
            </w:r>
          </w:p>
        </w:tc>
        <w:tc>
          <w:tcPr>
            <w:tcW w:w="878" w:type="dxa"/>
          </w:tcPr>
          <w:p w14:paraId="37CC6035"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3 years</w:t>
            </w:r>
          </w:p>
        </w:tc>
      </w:tr>
      <w:tr w:rsidR="00EC2615" w:rsidRPr="002F4B41" w14:paraId="151DFD30" w14:textId="77777777" w:rsidTr="00D95EEA">
        <w:tc>
          <w:tcPr>
            <w:tcW w:w="1402" w:type="dxa"/>
            <w:vMerge/>
          </w:tcPr>
          <w:p w14:paraId="5B597AE8" w14:textId="77777777" w:rsidR="00EC2615" w:rsidRPr="002F4B41" w:rsidRDefault="00EC2615" w:rsidP="00EC2615">
            <w:pPr>
              <w:pStyle w:val="NoSpacing"/>
              <w:jc w:val="both"/>
              <w:rPr>
                <w:rFonts w:asciiTheme="minorHAnsi" w:hAnsiTheme="minorHAnsi" w:cstheme="minorHAnsi"/>
                <w:sz w:val="20"/>
                <w:szCs w:val="20"/>
              </w:rPr>
            </w:pPr>
          </w:p>
        </w:tc>
        <w:tc>
          <w:tcPr>
            <w:tcW w:w="1828" w:type="dxa"/>
            <w:gridSpan w:val="2"/>
          </w:tcPr>
          <w:p w14:paraId="12CCEE7A" w14:textId="77777777" w:rsidR="00EC2615" w:rsidRPr="002F4B41" w:rsidRDefault="00EC2615" w:rsidP="00EC2615">
            <w:pPr>
              <w:pStyle w:val="NoSpacing"/>
              <w:jc w:val="both"/>
              <w:rPr>
                <w:rFonts w:asciiTheme="minorHAnsi" w:hAnsiTheme="minorHAnsi" w:cstheme="minorHAnsi"/>
                <w:sz w:val="20"/>
                <w:szCs w:val="20"/>
              </w:rPr>
            </w:pPr>
            <w:r w:rsidRPr="002F4B41">
              <w:rPr>
                <w:rFonts w:asciiTheme="minorHAnsi" w:hAnsiTheme="minorHAnsi" w:cstheme="minorHAnsi"/>
                <w:sz w:val="20"/>
                <w:szCs w:val="20"/>
              </w:rPr>
              <w:t xml:space="preserve">Lesotho Council of Non- Governmental Organizations (LCN) </w:t>
            </w:r>
            <w:r w:rsidRPr="002F4B41">
              <w:rPr>
                <w:rFonts w:asciiTheme="minorHAnsi" w:eastAsia="Times New Roman" w:hAnsiTheme="minorHAnsi" w:cstheme="minorHAnsi"/>
                <w:sz w:val="20"/>
                <w:szCs w:val="20"/>
              </w:rPr>
              <w:t xml:space="preserve">is a national, nonprofit umbrella organization representing the vast majority of community-based and national NGOs. Its main </w:t>
            </w:r>
            <w:r w:rsidRPr="002F4B41">
              <w:rPr>
                <w:rFonts w:asciiTheme="minorHAnsi" w:hAnsiTheme="minorHAnsi" w:cstheme="minorHAnsi"/>
                <w:sz w:val="20"/>
                <w:szCs w:val="20"/>
              </w:rPr>
              <w:t xml:space="preserve">aim is to build the capacity of NGOs and CBOs and coordinate their work. </w:t>
            </w:r>
          </w:p>
        </w:tc>
        <w:tc>
          <w:tcPr>
            <w:tcW w:w="1967" w:type="dxa"/>
            <w:gridSpan w:val="2"/>
          </w:tcPr>
          <w:p w14:paraId="5AE569C7" w14:textId="77777777" w:rsidR="00EC2615" w:rsidRPr="002F4B41" w:rsidRDefault="00EC2615" w:rsidP="00EC2615">
            <w:pPr>
              <w:spacing w:after="0"/>
              <w:jc w:val="both"/>
              <w:rPr>
                <w:rFonts w:cstheme="minorHAnsi"/>
                <w:sz w:val="20"/>
                <w:szCs w:val="20"/>
              </w:rPr>
            </w:pPr>
            <w:r w:rsidRPr="002F4B41">
              <w:rPr>
                <w:rFonts w:cstheme="minorHAnsi"/>
                <w:sz w:val="20"/>
                <w:szCs w:val="20"/>
              </w:rPr>
              <w:t>Will assist in providing information about its membership working in environmental protection. Will also assist in advocacy programmes on ABS regimes and will support the project through membership networks to promote community cooperatives</w:t>
            </w:r>
          </w:p>
        </w:tc>
        <w:tc>
          <w:tcPr>
            <w:tcW w:w="1738" w:type="dxa"/>
            <w:gridSpan w:val="2"/>
          </w:tcPr>
          <w:p w14:paraId="2E17DE9F" w14:textId="77777777" w:rsidR="00EC2615" w:rsidRPr="002F4B41" w:rsidRDefault="00EC2615" w:rsidP="00A15F2A">
            <w:pPr>
              <w:pStyle w:val="ListParagraph"/>
              <w:numPr>
                <w:ilvl w:val="0"/>
                <w:numId w:val="62"/>
              </w:numPr>
              <w:tabs>
                <w:tab w:val="left" w:pos="379"/>
              </w:tabs>
              <w:ind w:left="96" w:firstLine="0"/>
              <w:jc w:val="both"/>
              <w:rPr>
                <w:rFonts w:asciiTheme="minorHAnsi" w:hAnsiTheme="minorHAnsi" w:cstheme="minorHAnsi"/>
                <w:sz w:val="20"/>
                <w:szCs w:val="20"/>
              </w:rPr>
            </w:pPr>
            <w:r w:rsidRPr="002F4B41">
              <w:rPr>
                <w:rFonts w:asciiTheme="minorHAnsi" w:hAnsiTheme="minorHAnsi" w:cstheme="minorHAnsi"/>
                <w:sz w:val="20"/>
                <w:szCs w:val="20"/>
              </w:rPr>
              <w:t xml:space="preserve">Will lead advocacy and awareness </w:t>
            </w:r>
            <w:r w:rsidRPr="002F4B41">
              <w:rPr>
                <w:rFonts w:asciiTheme="minorHAnsi" w:eastAsia="Times New Roman" w:hAnsiTheme="minorHAnsi" w:cstheme="minorHAnsi"/>
                <w:color w:val="000000"/>
                <w:sz w:val="20"/>
                <w:szCs w:val="20"/>
                <w:lang w:val="en-GB" w:eastAsia="es-GT"/>
              </w:rPr>
              <w:t>programmes</w:t>
            </w:r>
            <w:r w:rsidRPr="002F4B41">
              <w:rPr>
                <w:rFonts w:asciiTheme="minorHAnsi" w:hAnsiTheme="minorHAnsi" w:cstheme="minorHAnsi"/>
                <w:sz w:val="20"/>
                <w:szCs w:val="20"/>
              </w:rPr>
              <w:t xml:space="preserve"> on land rights of marginalized groups in communities, including herders.</w:t>
            </w:r>
          </w:p>
          <w:p w14:paraId="64C43FBE"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entry point to stakeholders involved in environmental.</w:t>
            </w:r>
          </w:p>
          <w:p w14:paraId="57CE4EE3" w14:textId="77777777" w:rsidR="00EC2615" w:rsidRPr="002F4B41" w:rsidRDefault="00EC2615" w:rsidP="00EC2615">
            <w:pPr>
              <w:tabs>
                <w:tab w:val="left" w:pos="379"/>
              </w:tabs>
              <w:spacing w:after="0"/>
              <w:jc w:val="both"/>
              <w:rPr>
                <w:rFonts w:eastAsia="Times New Roman" w:cstheme="minorHAnsi"/>
                <w:color w:val="000000"/>
                <w:sz w:val="20"/>
                <w:szCs w:val="20"/>
                <w:lang w:val="en-GB" w:eastAsia="es-GT"/>
              </w:rPr>
            </w:pPr>
          </w:p>
          <w:p w14:paraId="20B545C4" w14:textId="77777777" w:rsidR="00EC2615" w:rsidRPr="002F4B41" w:rsidRDefault="00EC2615" w:rsidP="00EC2615">
            <w:pPr>
              <w:tabs>
                <w:tab w:val="left" w:pos="379"/>
              </w:tabs>
              <w:spacing w:after="0"/>
              <w:jc w:val="both"/>
              <w:rPr>
                <w:rFonts w:eastAsia="Times New Roman" w:cstheme="minorHAnsi"/>
                <w:color w:val="000000"/>
                <w:sz w:val="20"/>
                <w:szCs w:val="20"/>
                <w:lang w:val="en-GB" w:eastAsia="es-GT"/>
              </w:rPr>
            </w:pPr>
            <w:r w:rsidRPr="002F4B41">
              <w:rPr>
                <w:rFonts w:cstheme="minorHAnsi"/>
                <w:sz w:val="20"/>
                <w:szCs w:val="20"/>
              </w:rPr>
              <w:t>Outputs 1.1.4, 1.2.2, 1.2.3, 1.3.1, 1.3.2, 1.3.3, 2.3.2, 2.3.3, 3.2.1</w:t>
            </w:r>
          </w:p>
        </w:tc>
        <w:tc>
          <w:tcPr>
            <w:tcW w:w="1835" w:type="dxa"/>
            <w:gridSpan w:val="2"/>
          </w:tcPr>
          <w:p w14:paraId="654227DF"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Mapping of stakeholders in environmental issues undertaken.</w:t>
            </w:r>
          </w:p>
          <w:p w14:paraId="360094A4"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Local communities (including herders) lands rights protected.</w:t>
            </w:r>
          </w:p>
          <w:p w14:paraId="4F53305E"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Resources related conflict managed.</w:t>
            </w:r>
          </w:p>
          <w:p w14:paraId="4573695A"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Active participation of locals in transparent processes on ABS agreements and PIC and MAT promoted.</w:t>
            </w:r>
          </w:p>
          <w:p w14:paraId="779D8E6A"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Communities’ networks strengthened.</w:t>
            </w:r>
          </w:p>
          <w:p w14:paraId="726D67D9" w14:textId="77777777" w:rsidR="00EC2615" w:rsidRPr="002F4B41" w:rsidRDefault="00EC2615" w:rsidP="00A15F2A">
            <w:pPr>
              <w:pStyle w:val="ListParagraph"/>
              <w:numPr>
                <w:ilvl w:val="0"/>
                <w:numId w:val="62"/>
              </w:numPr>
              <w:tabs>
                <w:tab w:val="left" w:pos="379"/>
              </w:tabs>
              <w:ind w:left="96" w:firstLine="0"/>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activities and governance is multi-stakeholder, participatory, and reflective of civil society perspectives.</w:t>
            </w:r>
          </w:p>
        </w:tc>
        <w:tc>
          <w:tcPr>
            <w:tcW w:w="1327" w:type="dxa"/>
            <w:gridSpan w:val="2"/>
          </w:tcPr>
          <w:p w14:paraId="6A35ED0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1,2, 3</w:t>
            </w:r>
          </w:p>
        </w:tc>
        <w:tc>
          <w:tcPr>
            <w:tcW w:w="878" w:type="dxa"/>
          </w:tcPr>
          <w:p w14:paraId="31D36031"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years</w:t>
            </w:r>
          </w:p>
        </w:tc>
      </w:tr>
      <w:tr w:rsidR="00EC2615" w:rsidRPr="002F4B41" w14:paraId="5AB85244" w14:textId="77777777" w:rsidTr="00D95EEA">
        <w:tc>
          <w:tcPr>
            <w:tcW w:w="1402" w:type="dxa"/>
            <w:vMerge/>
          </w:tcPr>
          <w:p w14:paraId="3A86D58E" w14:textId="77777777" w:rsidR="00EC2615" w:rsidRPr="002F4B41" w:rsidRDefault="00EC2615" w:rsidP="00EC2615">
            <w:pPr>
              <w:jc w:val="both"/>
              <w:rPr>
                <w:rFonts w:cstheme="minorHAnsi"/>
                <w:sz w:val="20"/>
                <w:szCs w:val="20"/>
              </w:rPr>
            </w:pPr>
          </w:p>
        </w:tc>
        <w:tc>
          <w:tcPr>
            <w:tcW w:w="1828" w:type="dxa"/>
            <w:gridSpan w:val="2"/>
          </w:tcPr>
          <w:p w14:paraId="61BB8E7D" w14:textId="77777777" w:rsidR="00EC2615" w:rsidRPr="002F4B41" w:rsidRDefault="00EC2615" w:rsidP="00EC2615">
            <w:pPr>
              <w:jc w:val="both"/>
              <w:rPr>
                <w:rFonts w:cstheme="minorHAnsi"/>
                <w:sz w:val="20"/>
                <w:szCs w:val="20"/>
              </w:rPr>
            </w:pPr>
            <w:r w:rsidRPr="002F4B41">
              <w:rPr>
                <w:rFonts w:cstheme="minorHAnsi"/>
                <w:sz w:val="20"/>
                <w:szCs w:val="20"/>
              </w:rPr>
              <w:t>Participatory Ecological Land Use Management (PELUM), a membership NGO whose programmes include capacity building aimed at the growth of smallholder farming, food security and sustainable use and marketing of agricultural produce, and improving sustainable livelihoods. PELUM also promotes the protection and support of local knowledge systems and innovations.</w:t>
            </w:r>
          </w:p>
        </w:tc>
        <w:tc>
          <w:tcPr>
            <w:tcW w:w="1967" w:type="dxa"/>
            <w:gridSpan w:val="2"/>
          </w:tcPr>
          <w:p w14:paraId="73562C72" w14:textId="77777777" w:rsidR="00EC2615" w:rsidRPr="002F4B41" w:rsidRDefault="00EC2615" w:rsidP="00EC2615">
            <w:pPr>
              <w:spacing w:after="0"/>
              <w:jc w:val="both"/>
              <w:rPr>
                <w:rFonts w:cstheme="minorHAnsi"/>
                <w:sz w:val="20"/>
                <w:szCs w:val="20"/>
              </w:rPr>
            </w:pPr>
            <w:r w:rsidRPr="002F4B41">
              <w:rPr>
                <w:rFonts w:cstheme="minorHAnsi"/>
                <w:sz w:val="20"/>
                <w:szCs w:val="20"/>
              </w:rPr>
              <w:t>Will participate in the implementation of the project by sharing its experiences of working with local communities for improvement of livelihoods and food security.</w:t>
            </w:r>
          </w:p>
        </w:tc>
        <w:tc>
          <w:tcPr>
            <w:tcW w:w="1738" w:type="dxa"/>
            <w:gridSpan w:val="2"/>
          </w:tcPr>
          <w:p w14:paraId="4BF405D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Share best practice in working with smallholder farmers.</w:t>
            </w:r>
          </w:p>
          <w:p w14:paraId="6B91608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capacity building programmes of communities, including women and youth as well as herders.</w:t>
            </w:r>
          </w:p>
          <w:p w14:paraId="4330D6D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Will also contribute inputs into the documentation of TK. </w:t>
            </w:r>
          </w:p>
          <w:p w14:paraId="43AEA7C8" w14:textId="77777777" w:rsidR="00EC2615" w:rsidRPr="002F4B41" w:rsidRDefault="00EC2615" w:rsidP="00EC2615">
            <w:pPr>
              <w:tabs>
                <w:tab w:val="left" w:pos="379"/>
              </w:tabs>
              <w:jc w:val="both"/>
              <w:rPr>
                <w:rFonts w:eastAsia="Times New Roman" w:cstheme="minorHAnsi"/>
                <w:color w:val="000000"/>
                <w:sz w:val="20"/>
                <w:szCs w:val="20"/>
                <w:lang w:val="en-GB" w:eastAsia="es-GT"/>
              </w:rPr>
            </w:pPr>
          </w:p>
          <w:p w14:paraId="1E678DE8" w14:textId="77777777" w:rsidR="00EC2615" w:rsidRPr="002F4B41" w:rsidRDefault="00EC2615" w:rsidP="00EC2615">
            <w:pPr>
              <w:tabs>
                <w:tab w:val="left" w:pos="379"/>
              </w:tabs>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Outputs 1.1.4, 2.2.1, 3.2.1</w:t>
            </w:r>
          </w:p>
        </w:tc>
        <w:tc>
          <w:tcPr>
            <w:tcW w:w="1835" w:type="dxa"/>
            <w:gridSpan w:val="2"/>
          </w:tcPr>
          <w:p w14:paraId="05BBC67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Best practice’ lessons documented and shared.</w:t>
            </w:r>
          </w:p>
          <w:p w14:paraId="0FBA6EA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and out-of-school youth trained and effectively participating in conservation, propagation and sustainable utilization of medicinal plants.</w:t>
            </w:r>
          </w:p>
          <w:p w14:paraId="7E33837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Basic literacy, numeracy skills and psychosocial for herders programs rolled out to the four project sites. </w:t>
            </w:r>
          </w:p>
          <w:p w14:paraId="19481A3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consulted and engaged in the drawing of the ABS Regime.</w:t>
            </w:r>
          </w:p>
          <w:p w14:paraId="7E21A43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TK on medicinal plants documented and protected.</w:t>
            </w:r>
          </w:p>
          <w:p w14:paraId="6BA69B3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labour rights protected and social security promoted.</w:t>
            </w:r>
          </w:p>
        </w:tc>
        <w:tc>
          <w:tcPr>
            <w:tcW w:w="1327" w:type="dxa"/>
            <w:gridSpan w:val="2"/>
          </w:tcPr>
          <w:p w14:paraId="719D6BE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878" w:type="dxa"/>
          </w:tcPr>
          <w:p w14:paraId="3F41CF3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years</w:t>
            </w:r>
          </w:p>
        </w:tc>
      </w:tr>
      <w:tr w:rsidR="00EC2615" w:rsidRPr="002F4B41" w14:paraId="2D19E9C4" w14:textId="77777777" w:rsidTr="00D95EEA">
        <w:tc>
          <w:tcPr>
            <w:tcW w:w="1402" w:type="dxa"/>
          </w:tcPr>
          <w:p w14:paraId="6C38E540" w14:textId="77777777" w:rsidR="00EC2615" w:rsidRPr="002F4B41" w:rsidRDefault="00EC2615" w:rsidP="00EC2615">
            <w:pPr>
              <w:autoSpaceDE w:val="0"/>
              <w:autoSpaceDN w:val="0"/>
              <w:adjustRightInd w:val="0"/>
              <w:spacing w:after="0"/>
              <w:jc w:val="both"/>
              <w:rPr>
                <w:rFonts w:cstheme="minorHAnsi"/>
                <w:sz w:val="20"/>
                <w:szCs w:val="20"/>
              </w:rPr>
            </w:pPr>
            <w:r w:rsidRPr="002F4B41">
              <w:rPr>
                <w:rFonts w:cstheme="minorHAnsi"/>
                <w:sz w:val="20"/>
                <w:szCs w:val="20"/>
              </w:rPr>
              <w:t xml:space="preserve">Sentabale </w:t>
            </w:r>
          </w:p>
        </w:tc>
        <w:tc>
          <w:tcPr>
            <w:tcW w:w="1828" w:type="dxa"/>
            <w:gridSpan w:val="2"/>
          </w:tcPr>
          <w:p w14:paraId="5DBFAD54" w14:textId="77777777" w:rsidR="00EC2615" w:rsidRPr="002F4B41" w:rsidRDefault="00EC2615" w:rsidP="00EC2615">
            <w:pPr>
              <w:spacing w:after="0"/>
              <w:jc w:val="both"/>
              <w:rPr>
                <w:rFonts w:cstheme="minorHAnsi"/>
                <w:sz w:val="20"/>
                <w:szCs w:val="20"/>
              </w:rPr>
            </w:pPr>
            <w:r w:rsidRPr="002F4B41">
              <w:rPr>
                <w:rFonts w:cstheme="minorHAnsi"/>
                <w:sz w:val="20"/>
                <w:szCs w:val="20"/>
              </w:rPr>
              <w:t>This charity organization was founded to help the most vulnerable children in Lesotho. It works in the four districts of Lesotho including those that Ts’ehlanyane and Bokong national parks are located. Its primary target includes victims of extreme poverty and HIV&amp; AIDS. One of their programmes focuses on the rights of herd boys who are a marginalized section of communities, especially in rural areas. Services provided include psychosocial support, and health outreach.</w:t>
            </w:r>
          </w:p>
        </w:tc>
        <w:tc>
          <w:tcPr>
            <w:tcW w:w="1967" w:type="dxa"/>
            <w:gridSpan w:val="2"/>
          </w:tcPr>
          <w:p w14:paraId="1D694AB5"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Will contribute to strengthening the capacity of herders in plant resources propagation, conservation and sustainable harvesting and to engage in formal trading of these plants. </w:t>
            </w:r>
          </w:p>
          <w:p w14:paraId="6B63B766" w14:textId="77777777" w:rsidR="00EC2615" w:rsidRPr="002F4B41" w:rsidRDefault="00EC2615" w:rsidP="00EC2615">
            <w:pPr>
              <w:spacing w:after="0"/>
              <w:jc w:val="both"/>
              <w:rPr>
                <w:rFonts w:cstheme="minorHAnsi"/>
                <w:sz w:val="20"/>
                <w:szCs w:val="20"/>
              </w:rPr>
            </w:pPr>
          </w:p>
        </w:tc>
        <w:tc>
          <w:tcPr>
            <w:tcW w:w="1738" w:type="dxa"/>
            <w:gridSpan w:val="2"/>
          </w:tcPr>
          <w:p w14:paraId="6B7FC65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Share best practice in working with marginalized groups.</w:t>
            </w:r>
          </w:p>
          <w:p w14:paraId="1FE9661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project training programmes</w:t>
            </w:r>
          </w:p>
          <w:p w14:paraId="57FED39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access to local stakeholders, in particular herders and youth.</w:t>
            </w:r>
          </w:p>
          <w:p w14:paraId="6607B05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inputs into the development and implementation of the TK strategy.</w:t>
            </w:r>
          </w:p>
          <w:p w14:paraId="50045F01" w14:textId="77777777" w:rsidR="00EC2615" w:rsidRPr="002F4B41" w:rsidRDefault="00EC2615" w:rsidP="00EC2615">
            <w:pPr>
              <w:pStyle w:val="ListParagraph"/>
              <w:tabs>
                <w:tab w:val="left" w:pos="379"/>
              </w:tabs>
              <w:ind w:left="96"/>
              <w:jc w:val="both"/>
              <w:rPr>
                <w:rFonts w:asciiTheme="minorHAnsi" w:hAnsiTheme="minorHAnsi" w:cstheme="minorHAnsi"/>
                <w:sz w:val="20"/>
                <w:szCs w:val="20"/>
              </w:rPr>
            </w:pPr>
          </w:p>
          <w:p w14:paraId="52BD970F"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Outputs 1.1.4, 1.3.1, 1.3.2, 1.3.3, 2.2.1, 2.3.2, 3.1.1, 3.2.1</w:t>
            </w:r>
          </w:p>
        </w:tc>
        <w:tc>
          <w:tcPr>
            <w:tcW w:w="1835" w:type="dxa"/>
            <w:gridSpan w:val="2"/>
          </w:tcPr>
          <w:p w14:paraId="4E58F14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Best practice’ lessons documented and shared.</w:t>
            </w:r>
          </w:p>
          <w:p w14:paraId="452D91B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and out-of-school youth trained and effectively participating in conservation, propagation and sustainable utilization of medicinal plants.</w:t>
            </w:r>
          </w:p>
          <w:p w14:paraId="003C715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Basic literacy, numeracy skills and psychosocial for herders programs rolled out to the four project sites. </w:t>
            </w:r>
          </w:p>
          <w:p w14:paraId="29D548F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consulted and engaged in the drawing of the ABS regime.</w:t>
            </w:r>
          </w:p>
          <w:p w14:paraId="765BDE5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TK on medicinal plants documented and protected.</w:t>
            </w:r>
          </w:p>
          <w:p w14:paraId="3D6E0FA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labour rights protected and social security promoted.</w:t>
            </w:r>
          </w:p>
        </w:tc>
        <w:tc>
          <w:tcPr>
            <w:tcW w:w="1327" w:type="dxa"/>
            <w:gridSpan w:val="2"/>
          </w:tcPr>
          <w:p w14:paraId="425AE49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1, 2,3</w:t>
            </w:r>
          </w:p>
        </w:tc>
        <w:tc>
          <w:tcPr>
            <w:tcW w:w="878" w:type="dxa"/>
          </w:tcPr>
          <w:p w14:paraId="3401334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3 years</w:t>
            </w:r>
          </w:p>
        </w:tc>
      </w:tr>
      <w:tr w:rsidR="00EC2615" w:rsidRPr="002F4B41" w14:paraId="5A4E0FB4" w14:textId="77777777" w:rsidTr="00D95EEA">
        <w:tc>
          <w:tcPr>
            <w:tcW w:w="1402" w:type="dxa"/>
          </w:tcPr>
          <w:p w14:paraId="5629C10B" w14:textId="77777777" w:rsidR="00EC2615" w:rsidRPr="002F4B41" w:rsidRDefault="00EC2615" w:rsidP="00EC2615">
            <w:pPr>
              <w:autoSpaceDE w:val="0"/>
              <w:autoSpaceDN w:val="0"/>
              <w:adjustRightInd w:val="0"/>
              <w:spacing w:after="0"/>
              <w:jc w:val="both"/>
              <w:rPr>
                <w:rFonts w:cstheme="minorHAnsi"/>
                <w:sz w:val="20"/>
                <w:szCs w:val="20"/>
              </w:rPr>
            </w:pPr>
            <w:r w:rsidRPr="002F4B41">
              <w:rPr>
                <w:rFonts w:cstheme="minorHAnsi"/>
                <w:sz w:val="20"/>
                <w:szCs w:val="20"/>
              </w:rPr>
              <w:t>Help Lesotho</w:t>
            </w:r>
          </w:p>
        </w:tc>
        <w:tc>
          <w:tcPr>
            <w:tcW w:w="1828" w:type="dxa"/>
            <w:gridSpan w:val="2"/>
          </w:tcPr>
          <w:p w14:paraId="1ADFAFB8" w14:textId="77777777" w:rsidR="00EC2615" w:rsidRPr="002F4B41" w:rsidRDefault="00EC2615" w:rsidP="00EC2615">
            <w:pPr>
              <w:autoSpaceDE w:val="0"/>
              <w:autoSpaceDN w:val="0"/>
              <w:adjustRightInd w:val="0"/>
              <w:spacing w:after="0"/>
              <w:jc w:val="both"/>
              <w:rPr>
                <w:rFonts w:cstheme="minorHAnsi"/>
                <w:sz w:val="20"/>
                <w:szCs w:val="20"/>
              </w:rPr>
            </w:pPr>
            <w:r w:rsidRPr="002F4B41">
              <w:rPr>
                <w:rFonts w:cstheme="minorHAnsi"/>
                <w:sz w:val="20"/>
                <w:szCs w:val="20"/>
              </w:rPr>
              <w:t>A charity organization’s work includes strengthening of household and community impact through capacity building of vulnerable groups such as herders, and out of school youth. The leadership development and psychosocial support programmes provide knowledge and promote positive attitude about gender equality and HIV/AIDS with the ultimate aim of building resilience and self-management among beneficiaries</w:t>
            </w:r>
          </w:p>
        </w:tc>
        <w:tc>
          <w:tcPr>
            <w:tcW w:w="1967" w:type="dxa"/>
            <w:gridSpan w:val="2"/>
          </w:tcPr>
          <w:p w14:paraId="1264EED4" w14:textId="77777777" w:rsidR="00EC2615" w:rsidRPr="002F4B41" w:rsidRDefault="00EC2615" w:rsidP="00EC2615">
            <w:pPr>
              <w:spacing w:after="0"/>
              <w:jc w:val="both"/>
              <w:rPr>
                <w:rFonts w:cstheme="minorHAnsi"/>
                <w:sz w:val="20"/>
                <w:szCs w:val="20"/>
              </w:rPr>
            </w:pPr>
            <w:r w:rsidRPr="002F4B41">
              <w:rPr>
                <w:rFonts w:cstheme="minorHAnsi"/>
                <w:sz w:val="20"/>
                <w:szCs w:val="20"/>
              </w:rPr>
              <w:t>Help Lesotho will assist through knowledge sharing of best practice, especially with the vulnerable group (herders), it also contribute capacity building of marginalized groups such as herders and youth,</w:t>
            </w:r>
          </w:p>
        </w:tc>
        <w:tc>
          <w:tcPr>
            <w:tcW w:w="1738" w:type="dxa"/>
            <w:gridSpan w:val="2"/>
          </w:tcPr>
          <w:p w14:paraId="452AEB5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Share best practice in working with marginalized groups.</w:t>
            </w:r>
          </w:p>
          <w:p w14:paraId="1A936EE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project training programmes.</w:t>
            </w:r>
          </w:p>
          <w:p w14:paraId="2511746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Provide access to local stakeholders, in particular herders and youth.</w:t>
            </w:r>
          </w:p>
          <w:p w14:paraId="29AB2B8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inputs into the development and implementation of the TK strategy.</w:t>
            </w:r>
          </w:p>
          <w:p w14:paraId="26B26012" w14:textId="77777777" w:rsidR="00EC2615" w:rsidRPr="002F4B41" w:rsidRDefault="00EC2615" w:rsidP="00EC2615">
            <w:pPr>
              <w:tabs>
                <w:tab w:val="left" w:pos="379"/>
              </w:tabs>
              <w:jc w:val="both"/>
              <w:rPr>
                <w:rFonts w:eastAsia="Times New Roman" w:cstheme="minorHAnsi"/>
                <w:color w:val="000000"/>
                <w:sz w:val="20"/>
                <w:szCs w:val="20"/>
                <w:lang w:val="en-GB" w:eastAsia="es-GT"/>
              </w:rPr>
            </w:pPr>
          </w:p>
          <w:p w14:paraId="241C4D96"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Outputs 1.1.4, 1.3.1, 1.3.2, 1.3.3, 2.2.1, 2.3.2, 3.1.1, 3.2.1</w:t>
            </w:r>
          </w:p>
        </w:tc>
        <w:tc>
          <w:tcPr>
            <w:tcW w:w="1835" w:type="dxa"/>
            <w:gridSpan w:val="2"/>
          </w:tcPr>
          <w:p w14:paraId="6CD92C1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Best practice’ lessons documented and shared.</w:t>
            </w:r>
          </w:p>
          <w:p w14:paraId="627C40F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and out-of-school youth trained and effectively participating in conservation, propagation and sustainable utilization of medicinal plants.</w:t>
            </w:r>
          </w:p>
          <w:p w14:paraId="53D55E4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Basic literacy, numeracy skills and psychosocial for herders programs rolled out to the four project sites. </w:t>
            </w:r>
          </w:p>
          <w:p w14:paraId="3B8FCBF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Herders consulted and engaged in the drawing of the ABS regime.</w:t>
            </w:r>
          </w:p>
        </w:tc>
        <w:tc>
          <w:tcPr>
            <w:tcW w:w="1327" w:type="dxa"/>
            <w:gridSpan w:val="2"/>
          </w:tcPr>
          <w:p w14:paraId="1690F00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2, 3</w:t>
            </w:r>
          </w:p>
        </w:tc>
        <w:tc>
          <w:tcPr>
            <w:tcW w:w="878" w:type="dxa"/>
          </w:tcPr>
          <w:p w14:paraId="51558EA4"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3 years</w:t>
            </w:r>
          </w:p>
        </w:tc>
      </w:tr>
      <w:tr w:rsidR="00EC2615" w:rsidRPr="002F4B41" w14:paraId="1E8C10F5" w14:textId="77777777" w:rsidTr="00D95EEA">
        <w:tc>
          <w:tcPr>
            <w:tcW w:w="10975" w:type="dxa"/>
            <w:gridSpan w:val="12"/>
          </w:tcPr>
          <w:p w14:paraId="7FBD5C54"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b/>
                <w:sz w:val="20"/>
                <w:szCs w:val="20"/>
              </w:rPr>
              <w:t>Community-based Organizations</w:t>
            </w:r>
          </w:p>
        </w:tc>
      </w:tr>
      <w:tr w:rsidR="00EC2615" w:rsidRPr="002F4B41" w14:paraId="7F06356D" w14:textId="77777777" w:rsidTr="00D95EEA">
        <w:tc>
          <w:tcPr>
            <w:tcW w:w="1402" w:type="dxa"/>
          </w:tcPr>
          <w:p w14:paraId="7E734604" w14:textId="77777777" w:rsidR="00EC2615" w:rsidRPr="002F4B41" w:rsidRDefault="00EC2615" w:rsidP="00EC2615">
            <w:pPr>
              <w:autoSpaceDE w:val="0"/>
              <w:autoSpaceDN w:val="0"/>
              <w:adjustRightInd w:val="0"/>
              <w:spacing w:after="0"/>
              <w:jc w:val="both"/>
              <w:rPr>
                <w:rFonts w:cstheme="minorHAnsi"/>
                <w:sz w:val="20"/>
                <w:szCs w:val="20"/>
              </w:rPr>
            </w:pPr>
            <w:r w:rsidRPr="002F4B41">
              <w:rPr>
                <w:rFonts w:cstheme="minorHAnsi"/>
                <w:sz w:val="20"/>
                <w:szCs w:val="20"/>
              </w:rPr>
              <w:t xml:space="preserve">Community Conservation Forum (CCF) </w:t>
            </w:r>
          </w:p>
        </w:tc>
        <w:tc>
          <w:tcPr>
            <w:tcW w:w="1828" w:type="dxa"/>
            <w:gridSpan w:val="2"/>
          </w:tcPr>
          <w:p w14:paraId="2751FE71" w14:textId="77777777" w:rsidR="00EC2615" w:rsidRPr="002F4B41" w:rsidRDefault="00EC2615" w:rsidP="00EC2615">
            <w:pPr>
              <w:autoSpaceDE w:val="0"/>
              <w:autoSpaceDN w:val="0"/>
              <w:adjustRightInd w:val="0"/>
              <w:spacing w:after="0"/>
              <w:jc w:val="both"/>
              <w:rPr>
                <w:rFonts w:cstheme="minorHAnsi"/>
                <w:sz w:val="20"/>
                <w:szCs w:val="20"/>
              </w:rPr>
            </w:pPr>
            <w:r w:rsidRPr="002F4B41">
              <w:rPr>
                <w:rFonts w:cstheme="minorHAnsi"/>
                <w:sz w:val="20"/>
                <w:szCs w:val="20"/>
              </w:rPr>
              <w:t>CCFs are local entities legally registered with Law Office. CCF constitutions and by-laws function as policy guidelines that provide for conservation and harvesting of genetic resources as well as elements of benefit sharing from such resources hosted by the prioritized protected areas. All the four project areas for the ABS project have these agencies. CCFs are made of all community and social groupings from all the villages adjacent to the protected areas including traditional healers. The representatives collaborate with protected areas’ management in ensuring that community members do not over-harvest the resources.</w:t>
            </w:r>
          </w:p>
        </w:tc>
        <w:tc>
          <w:tcPr>
            <w:tcW w:w="1967" w:type="dxa"/>
            <w:gridSpan w:val="2"/>
          </w:tcPr>
          <w:p w14:paraId="0F9AF99D" w14:textId="77777777" w:rsidR="00EC2615" w:rsidRPr="002F4B41" w:rsidRDefault="00EC2615" w:rsidP="00EC2615">
            <w:pPr>
              <w:pStyle w:val="ListParagraph"/>
              <w:tabs>
                <w:tab w:val="left" w:pos="379"/>
              </w:tabs>
              <w:ind w:left="96"/>
              <w:contextualSpacing/>
              <w:jc w:val="both"/>
              <w:rPr>
                <w:rFonts w:asciiTheme="minorHAnsi" w:hAnsiTheme="minorHAnsi" w:cstheme="minorHAnsi"/>
                <w:sz w:val="20"/>
                <w:szCs w:val="20"/>
              </w:rPr>
            </w:pPr>
            <w:r w:rsidRPr="002F4B41">
              <w:rPr>
                <w:rFonts w:asciiTheme="minorHAnsi" w:hAnsiTheme="minorHAnsi" w:cstheme="minorHAnsi"/>
                <w:sz w:val="20"/>
                <w:szCs w:val="20"/>
              </w:rPr>
              <w:t xml:space="preserve">They will participate in the project as part of the local technical advisory committee. They will be key actors in drawing of ABS agreements as well as in enforcing PIC obligations. They will be entry point to communities in the prioritized landscapes and protected areas and active participants in identifying value chain enterprises emanating from the project. Their involvement will cut across all the three components as they will be involved by contributing inputs to drafting of laws, policies, ABS agreements, PIC, MAT, while at the same time involved in participatory research that will map the location of the plant species as well as their use for effective, knowledge management and monitoring. </w:t>
            </w:r>
          </w:p>
          <w:p w14:paraId="4766B73A" w14:textId="77777777" w:rsidR="00EC2615" w:rsidRPr="002F4B41" w:rsidRDefault="00EC2615" w:rsidP="00EC2615">
            <w:pPr>
              <w:pStyle w:val="ListParagraph"/>
              <w:tabs>
                <w:tab w:val="left" w:pos="379"/>
              </w:tabs>
              <w:ind w:left="96"/>
              <w:contextualSpacing/>
              <w:jc w:val="both"/>
              <w:rPr>
                <w:rFonts w:asciiTheme="minorHAnsi" w:hAnsiTheme="minorHAnsi" w:cstheme="minorHAnsi"/>
                <w:sz w:val="20"/>
                <w:szCs w:val="20"/>
              </w:rPr>
            </w:pPr>
          </w:p>
        </w:tc>
        <w:tc>
          <w:tcPr>
            <w:tcW w:w="1738" w:type="dxa"/>
            <w:gridSpan w:val="2"/>
          </w:tcPr>
          <w:p w14:paraId="4A9018F1" w14:textId="77777777" w:rsidR="00EC2615" w:rsidRPr="002F4B41" w:rsidRDefault="00EC2615" w:rsidP="00A15F2A">
            <w:pPr>
              <w:pStyle w:val="ListParagraph"/>
              <w:numPr>
                <w:ilvl w:val="0"/>
                <w:numId w:val="62"/>
              </w:numPr>
              <w:tabs>
                <w:tab w:val="left" w:pos="379"/>
                <w:tab w:val="left" w:pos="8370"/>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Assist with inputs to the implementation of the project research activities.</w:t>
            </w:r>
          </w:p>
          <w:p w14:paraId="1519AC78" w14:textId="77777777" w:rsidR="00EC2615" w:rsidRPr="002F4B41" w:rsidRDefault="00EC2615" w:rsidP="00A15F2A">
            <w:pPr>
              <w:pStyle w:val="ListParagraph"/>
              <w:numPr>
                <w:ilvl w:val="0"/>
                <w:numId w:val="62"/>
              </w:numPr>
              <w:tabs>
                <w:tab w:val="left" w:pos="379"/>
                <w:tab w:val="left" w:pos="8370"/>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local and TK for input into project activities. </w:t>
            </w:r>
          </w:p>
          <w:p w14:paraId="14FA460C" w14:textId="77777777" w:rsidR="00EC2615" w:rsidRPr="002F4B41" w:rsidRDefault="00EC2615" w:rsidP="00A15F2A">
            <w:pPr>
              <w:pStyle w:val="ListParagraph"/>
              <w:numPr>
                <w:ilvl w:val="0"/>
                <w:numId w:val="62"/>
              </w:numPr>
              <w:tabs>
                <w:tab w:val="left" w:pos="379"/>
                <w:tab w:val="left" w:pos="8370"/>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direct access to stakeholders and beneficiaries. </w:t>
            </w:r>
          </w:p>
          <w:p w14:paraId="605DF4A7" w14:textId="77777777" w:rsidR="00EC2615" w:rsidRPr="002F4B41" w:rsidRDefault="00EC2615" w:rsidP="00A15F2A">
            <w:pPr>
              <w:pStyle w:val="ListParagraph"/>
              <w:numPr>
                <w:ilvl w:val="0"/>
                <w:numId w:val="62"/>
              </w:numPr>
              <w:tabs>
                <w:tab w:val="left" w:pos="379"/>
                <w:tab w:val="left" w:pos="8370"/>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as members of the local project committees.</w:t>
            </w:r>
          </w:p>
          <w:p w14:paraId="0F7F90A6" w14:textId="77777777" w:rsidR="00EC2615" w:rsidRPr="002F4B41" w:rsidRDefault="00EC2615" w:rsidP="00EC2615">
            <w:pPr>
              <w:pStyle w:val="ListParagraph"/>
              <w:tabs>
                <w:tab w:val="left" w:pos="379"/>
                <w:tab w:val="left" w:pos="8370"/>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-Participation in project planning, training, and community-level implementation.</w:t>
            </w:r>
          </w:p>
          <w:p w14:paraId="2BDCEBF3"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5554933B"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Outputs 1.1.2, 1.1.3, 1.1.4, 1.2.2, 1.3.1, 1.3.2,1.3.3, 2.2.1, 2.3.2, 3.2.1, 3.2.2</w:t>
            </w:r>
          </w:p>
        </w:tc>
        <w:tc>
          <w:tcPr>
            <w:tcW w:w="1835" w:type="dxa"/>
            <w:gridSpan w:val="2"/>
          </w:tcPr>
          <w:p w14:paraId="28A122F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activities and governance is multi-stakeholder, participatory, and reflective of civil society perspectives.</w:t>
            </w:r>
          </w:p>
          <w:p w14:paraId="48C8149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Community-based and producer organizations have been consulted, informed, and trained, to facilitate the implementation of rangeland management systems, biodiversity conservation and sustainable harvesting.</w:t>
            </w:r>
          </w:p>
          <w:p w14:paraId="3ECB703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TK is captured and protected</w:t>
            </w:r>
          </w:p>
        </w:tc>
        <w:tc>
          <w:tcPr>
            <w:tcW w:w="1327" w:type="dxa"/>
            <w:gridSpan w:val="2"/>
          </w:tcPr>
          <w:p w14:paraId="1D9C31F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1, 2, 3 </w:t>
            </w:r>
          </w:p>
        </w:tc>
        <w:tc>
          <w:tcPr>
            <w:tcW w:w="878" w:type="dxa"/>
          </w:tcPr>
          <w:p w14:paraId="0C35979E"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2C665D27" w14:textId="77777777" w:rsidTr="00D95EEA">
        <w:tblPrEx>
          <w:tblCellMar>
            <w:top w:w="15" w:type="dxa"/>
            <w:left w:w="70" w:type="dxa"/>
            <w:bottom w:w="15" w:type="dxa"/>
            <w:right w:w="70" w:type="dxa"/>
          </w:tblCellMar>
        </w:tblPrEx>
        <w:tc>
          <w:tcPr>
            <w:tcW w:w="10975" w:type="dxa"/>
            <w:gridSpan w:val="12"/>
            <w:shd w:val="clear" w:color="auto" w:fill="F2F2F2" w:themeFill="background1" w:themeFillShade="F2"/>
          </w:tcPr>
          <w:p w14:paraId="2C3C9D2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b/>
                <w:sz w:val="20"/>
                <w:szCs w:val="20"/>
              </w:rPr>
              <w:t>Women’s Organizations</w:t>
            </w:r>
          </w:p>
        </w:tc>
      </w:tr>
      <w:tr w:rsidR="00EC2615" w:rsidRPr="002F4B41" w14:paraId="17B439F6" w14:textId="77777777" w:rsidTr="00D95EEA">
        <w:tc>
          <w:tcPr>
            <w:tcW w:w="1402" w:type="dxa"/>
          </w:tcPr>
          <w:p w14:paraId="6E10758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Gender Links (GL)</w:t>
            </w:r>
          </w:p>
        </w:tc>
        <w:tc>
          <w:tcPr>
            <w:tcW w:w="1828" w:type="dxa"/>
            <w:gridSpan w:val="2"/>
          </w:tcPr>
          <w:p w14:paraId="0879F6D8" w14:textId="77777777" w:rsidR="00EC2615" w:rsidRPr="002F4B41" w:rsidRDefault="00EC2615" w:rsidP="00EC2615">
            <w:pPr>
              <w:spacing w:after="0"/>
              <w:jc w:val="both"/>
              <w:rPr>
                <w:rFonts w:cstheme="minorHAnsi"/>
                <w:sz w:val="20"/>
                <w:szCs w:val="20"/>
              </w:rPr>
            </w:pPr>
            <w:r w:rsidRPr="002F4B41">
              <w:rPr>
                <w:rFonts w:cstheme="minorHAnsi"/>
                <w:sz w:val="20"/>
                <w:szCs w:val="20"/>
              </w:rPr>
              <w:t>GL works with community councils to mainstream gender in their work; GL has established Centers of Excellence that promote gender equality at community council level</w:t>
            </w:r>
          </w:p>
        </w:tc>
        <w:tc>
          <w:tcPr>
            <w:tcW w:w="1967" w:type="dxa"/>
            <w:gridSpan w:val="2"/>
          </w:tcPr>
          <w:p w14:paraId="49FF6980" w14:textId="77777777" w:rsidR="00EC2615" w:rsidRPr="002F4B41" w:rsidRDefault="00EC2615" w:rsidP="00EC2615">
            <w:pPr>
              <w:spacing w:after="0"/>
              <w:jc w:val="both"/>
              <w:rPr>
                <w:rFonts w:cstheme="minorHAnsi"/>
                <w:sz w:val="20"/>
                <w:szCs w:val="20"/>
              </w:rPr>
            </w:pPr>
            <w:r w:rsidRPr="002F4B41">
              <w:rPr>
                <w:rFonts w:cstheme="minorHAnsi"/>
                <w:sz w:val="20"/>
                <w:szCs w:val="20"/>
              </w:rPr>
              <w:t>In partnership with DoG/ MGSYR, GL will be involved in mainstreaming gender in the main activities of the project, capacity building of gender units of the implementing institutions as well as in coordinating collection of sex disaggregated data from implementing communities.</w:t>
            </w:r>
          </w:p>
          <w:p w14:paraId="667F33B5" w14:textId="77777777" w:rsidR="00EC2615" w:rsidRPr="002F4B41" w:rsidRDefault="00EC2615" w:rsidP="00EC2615">
            <w:pPr>
              <w:spacing w:after="0"/>
              <w:jc w:val="both"/>
              <w:rPr>
                <w:rFonts w:cstheme="minorHAnsi"/>
                <w:sz w:val="20"/>
                <w:szCs w:val="20"/>
              </w:rPr>
            </w:pPr>
            <w:r w:rsidRPr="002F4B41">
              <w:rPr>
                <w:rFonts w:cstheme="minorHAnsi"/>
                <w:sz w:val="20"/>
                <w:szCs w:val="20"/>
              </w:rPr>
              <w:t>Gender Links in collaboration with community councils can assist in the inclusion of gender issues in general to the ABS project implementing communities. Under component 3 GL participation will assist in ensuring that the gender strategy developed is used to guide the project implementation and M&amp;E as well as reporting.</w:t>
            </w:r>
          </w:p>
        </w:tc>
        <w:tc>
          <w:tcPr>
            <w:tcW w:w="1738" w:type="dxa"/>
            <w:gridSpan w:val="2"/>
          </w:tcPr>
          <w:p w14:paraId="38EF894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ensuring that women and youth are represented in project decision-making opportunities and activities.</w:t>
            </w:r>
          </w:p>
          <w:p w14:paraId="587289E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support in the participatory processes of the project to ensure women’s involvement. </w:t>
            </w:r>
          </w:p>
          <w:p w14:paraId="3D20B78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Facilitate, jointly with the project and the departments of Gender and Youth the incorporation of gender focus and inclusion of marginalized groups into the project activities.</w:t>
            </w:r>
          </w:p>
          <w:p w14:paraId="2B2DD61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Contribute inputs into the empowerment processes for women and all marginalized groups. </w:t>
            </w:r>
          </w:p>
          <w:p w14:paraId="187B099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Encourage gender equity and women’s participation in the project value chains.</w:t>
            </w:r>
          </w:p>
          <w:p w14:paraId="432BF2D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Assist in capturing and sharing of women’s and herders’ TK </w:t>
            </w:r>
          </w:p>
          <w:p w14:paraId="0811290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Participation in the implementation of the Project Gender Action Plan.</w:t>
            </w:r>
          </w:p>
          <w:p w14:paraId="155EFCF5"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p>
          <w:p w14:paraId="781B0490"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 1.1.1, 1.1.3, 1.1.4, 1.2.3, 1.3.2,2.2.1, 2.3.2, 3.1.1, 3.2.1, 3.2.3</w:t>
            </w:r>
          </w:p>
        </w:tc>
        <w:tc>
          <w:tcPr>
            <w:tcW w:w="1835" w:type="dxa"/>
            <w:gridSpan w:val="2"/>
          </w:tcPr>
          <w:p w14:paraId="3F8B060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mainstreamed in project governance, activities, and beneficiation.</w:t>
            </w:r>
          </w:p>
          <w:p w14:paraId="5373A60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Appropriate empowerment of women with respect to participation in leadership positions and opportunities for decision-making in project activities.</w:t>
            </w:r>
          </w:p>
          <w:p w14:paraId="16B5C9D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Active participation of women’s community groups and herders in the project product value addition activities.</w:t>
            </w:r>
          </w:p>
          <w:p w14:paraId="570E034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Sex disaggregated data from implementing communities documented and shared.</w:t>
            </w:r>
          </w:p>
          <w:p w14:paraId="4FA03BB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Gender Action Plan implemented and regularly updated.</w:t>
            </w:r>
          </w:p>
          <w:p w14:paraId="511ED60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Women and herders’ TK captured and protected.</w:t>
            </w:r>
          </w:p>
        </w:tc>
        <w:tc>
          <w:tcPr>
            <w:tcW w:w="1327" w:type="dxa"/>
            <w:gridSpan w:val="2"/>
            <w:hideMark/>
          </w:tcPr>
          <w:p w14:paraId="2705DDD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1, 2, 3 </w:t>
            </w:r>
          </w:p>
        </w:tc>
        <w:tc>
          <w:tcPr>
            <w:tcW w:w="878" w:type="dxa"/>
            <w:hideMark/>
          </w:tcPr>
          <w:p w14:paraId="271CD215"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20E5063B" w14:textId="77777777" w:rsidTr="00D95EEA">
        <w:tc>
          <w:tcPr>
            <w:tcW w:w="1402" w:type="dxa"/>
          </w:tcPr>
          <w:p w14:paraId="78204D08" w14:textId="77777777" w:rsidR="00EC2615" w:rsidRPr="002F4B41" w:rsidRDefault="00EC2615" w:rsidP="00EC2615">
            <w:pPr>
              <w:spacing w:after="0"/>
              <w:jc w:val="both"/>
              <w:rPr>
                <w:rFonts w:cstheme="minorHAnsi"/>
                <w:sz w:val="20"/>
                <w:szCs w:val="20"/>
              </w:rPr>
            </w:pPr>
            <w:r w:rsidRPr="002F4B41">
              <w:rPr>
                <w:rFonts w:cstheme="minorHAnsi"/>
                <w:sz w:val="20"/>
                <w:szCs w:val="20"/>
              </w:rPr>
              <w:t>Women and Law in Southern Africa – (WLSA)</w:t>
            </w:r>
          </w:p>
          <w:p w14:paraId="0A3834BB" w14:textId="77777777" w:rsidR="00EC2615" w:rsidRPr="002F4B41" w:rsidRDefault="00EC2615" w:rsidP="00EC2615">
            <w:pPr>
              <w:spacing w:after="0"/>
              <w:jc w:val="both"/>
              <w:rPr>
                <w:rFonts w:cstheme="minorHAnsi"/>
                <w:sz w:val="20"/>
                <w:szCs w:val="20"/>
              </w:rPr>
            </w:pPr>
          </w:p>
        </w:tc>
        <w:tc>
          <w:tcPr>
            <w:tcW w:w="1828" w:type="dxa"/>
            <w:gridSpan w:val="2"/>
          </w:tcPr>
          <w:p w14:paraId="294B911F" w14:textId="77777777" w:rsidR="00EC2615" w:rsidRPr="002F4B41" w:rsidRDefault="00EC2615" w:rsidP="00EC2615">
            <w:pPr>
              <w:spacing w:after="0"/>
              <w:jc w:val="both"/>
              <w:rPr>
                <w:rFonts w:cstheme="minorHAnsi"/>
                <w:sz w:val="20"/>
                <w:szCs w:val="20"/>
              </w:rPr>
            </w:pPr>
            <w:r w:rsidRPr="002F4B41">
              <w:rPr>
                <w:rFonts w:cstheme="minorHAnsi"/>
                <w:sz w:val="20"/>
                <w:szCs w:val="20"/>
              </w:rPr>
              <w:t>WLSA is regional advocacy organization working on women and the law as well as human rights. It undertakes action research on issues that affect women; it has been instrumental in influencing the drafting of women specific laws and policies and works with the MGSYR</w:t>
            </w:r>
            <w:r w:rsidRPr="002F4B41" w:rsidDel="00926CB0">
              <w:rPr>
                <w:rFonts w:cstheme="minorHAnsi"/>
                <w:sz w:val="20"/>
                <w:szCs w:val="20"/>
              </w:rPr>
              <w:t xml:space="preserve"> </w:t>
            </w:r>
            <w:r w:rsidRPr="002F4B41">
              <w:rPr>
                <w:rFonts w:cstheme="minorHAnsi"/>
                <w:sz w:val="20"/>
                <w:szCs w:val="20"/>
              </w:rPr>
              <w:t>in implementing some of the gender policy strategies.</w:t>
            </w:r>
          </w:p>
        </w:tc>
        <w:tc>
          <w:tcPr>
            <w:tcW w:w="1967" w:type="dxa"/>
            <w:gridSpan w:val="2"/>
          </w:tcPr>
          <w:p w14:paraId="530B2C06" w14:textId="77777777" w:rsidR="00EC2615" w:rsidRPr="002F4B41" w:rsidRDefault="00EC2615" w:rsidP="00EC2615">
            <w:pPr>
              <w:spacing w:after="0"/>
              <w:jc w:val="both"/>
              <w:rPr>
                <w:rFonts w:cstheme="minorHAnsi"/>
                <w:sz w:val="20"/>
                <w:szCs w:val="20"/>
              </w:rPr>
            </w:pPr>
            <w:r w:rsidRPr="002F4B41">
              <w:rPr>
                <w:rFonts w:cstheme="minorHAnsi"/>
                <w:sz w:val="20"/>
                <w:szCs w:val="20"/>
              </w:rPr>
              <w:t>WLSA will assist in mainstreaming gender in laws, procedures and strategies to be developed in the implementation of the project. It will assist with legal advice on the ABS Agreements from a gender perspective. Under Component 1 and Outcome1.1 WLSA will assist in ensuring that gender is mainstreamed in the national ABS policy and regulatory framework. Under Component 3 WLSA participation will also assist in achieving outcome 3.1 in ensuring that the gender strategy developed is used to guide the project implementation and M&amp;E as well as reporting.</w:t>
            </w:r>
          </w:p>
        </w:tc>
        <w:tc>
          <w:tcPr>
            <w:tcW w:w="1738" w:type="dxa"/>
            <w:gridSpan w:val="2"/>
          </w:tcPr>
          <w:p w14:paraId="6EA4D33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Make inputs in the update of the Environmental Laws, Biodiversity Bill and all ABS regime.</w:t>
            </w:r>
          </w:p>
          <w:p w14:paraId="4448F566"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ensuring that women and youth are represented in project decision-making opportunities and activities.</w:t>
            </w:r>
          </w:p>
          <w:p w14:paraId="3DFB17E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Provide support in the participatory processes of the project to ensure women’s involvement. </w:t>
            </w:r>
          </w:p>
          <w:p w14:paraId="64D0EE8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Facilitate, jointly with the project and the departments of Gender and Youth the incorporation of gender focus and inclusion of marginalized groups into the project activities.</w:t>
            </w:r>
          </w:p>
          <w:p w14:paraId="3E5C9E2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Contribute inputs into the empowerment processes for women and all marginalized groups. </w:t>
            </w:r>
          </w:p>
          <w:p w14:paraId="022CB6A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Encourage gender equity and women’s participation in the project value chains.</w:t>
            </w:r>
          </w:p>
          <w:p w14:paraId="0867249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Assist in capturing and sharing of women’s and herders’ TK </w:t>
            </w:r>
          </w:p>
          <w:p w14:paraId="77F48AF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Assist in the implementation of the Gender Action Plan.</w:t>
            </w:r>
          </w:p>
          <w:p w14:paraId="7B8497E3"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p>
          <w:p w14:paraId="28C3D2EE" w14:textId="77777777" w:rsidR="00EC2615" w:rsidRPr="002F4B41" w:rsidRDefault="00EC2615" w:rsidP="00EC2615">
            <w:pPr>
              <w:pStyle w:val="ListParagraph"/>
              <w:tabs>
                <w:tab w:val="left" w:pos="379"/>
              </w:tabs>
              <w:ind w:left="96"/>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Output 1.1.1, 1.1.3, 1.1.4, 1.2.3, 1.3.2,2.2.1, 2.3.2, 3.1.1,3.2.1, 3.2.3</w:t>
            </w:r>
          </w:p>
        </w:tc>
        <w:tc>
          <w:tcPr>
            <w:tcW w:w="1835" w:type="dxa"/>
            <w:gridSpan w:val="2"/>
          </w:tcPr>
          <w:p w14:paraId="7B7FCAD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Gender mainstreamed in project governance, activities, and beneficiation.</w:t>
            </w:r>
          </w:p>
          <w:p w14:paraId="7095F79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Active participation of women’s community groups and herders in the project product value addition activities.</w:t>
            </w:r>
          </w:p>
          <w:p w14:paraId="4448595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Appropriate empowerment of women with respect to participation in leadership positions and opportunities for decision-making in project activities.</w:t>
            </w:r>
          </w:p>
          <w:p w14:paraId="269901D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Gender Action Plan implemented and regularly updated.</w:t>
            </w:r>
          </w:p>
          <w:p w14:paraId="56E8E37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Sex disaggregated data from implementing communities documented and shared.</w:t>
            </w:r>
          </w:p>
          <w:p w14:paraId="3F6AE27C"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hAnsiTheme="minorHAnsi" w:cstheme="minorHAnsi"/>
                <w:sz w:val="20"/>
                <w:szCs w:val="20"/>
              </w:rPr>
              <w:t>Gender mainstreaming strategy developed and full implemented.</w:t>
            </w:r>
          </w:p>
          <w:p w14:paraId="027F86D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Women and herders’ TK captured and protected.</w:t>
            </w:r>
          </w:p>
          <w:p w14:paraId="7165A1A0" w14:textId="77777777" w:rsidR="00EC2615" w:rsidRPr="002F4B41" w:rsidRDefault="00EC2615" w:rsidP="00EC2615">
            <w:pPr>
              <w:tabs>
                <w:tab w:val="left" w:pos="379"/>
              </w:tabs>
              <w:ind w:left="96"/>
              <w:contextualSpacing/>
              <w:jc w:val="both"/>
              <w:rPr>
                <w:rFonts w:eastAsia="Times New Roman" w:cstheme="minorHAnsi"/>
                <w:color w:val="000000"/>
                <w:sz w:val="20"/>
                <w:szCs w:val="20"/>
                <w:lang w:val="en-GB" w:eastAsia="es-GT"/>
              </w:rPr>
            </w:pPr>
          </w:p>
        </w:tc>
        <w:tc>
          <w:tcPr>
            <w:tcW w:w="1327" w:type="dxa"/>
            <w:gridSpan w:val="2"/>
          </w:tcPr>
          <w:p w14:paraId="62F6730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878" w:type="dxa"/>
          </w:tcPr>
          <w:p w14:paraId="23A8E1A4"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5years</w:t>
            </w:r>
          </w:p>
        </w:tc>
      </w:tr>
      <w:tr w:rsidR="00EC2615" w:rsidRPr="002F4B41" w14:paraId="080F10B3" w14:textId="77777777" w:rsidTr="00D95EEA">
        <w:tc>
          <w:tcPr>
            <w:tcW w:w="10975" w:type="dxa"/>
            <w:gridSpan w:val="12"/>
          </w:tcPr>
          <w:p w14:paraId="0D2CBB03" w14:textId="77777777" w:rsidR="00EC2615" w:rsidRPr="002F4B41" w:rsidRDefault="00EC2615" w:rsidP="00EC2615">
            <w:pPr>
              <w:spacing w:after="0"/>
              <w:jc w:val="both"/>
              <w:rPr>
                <w:rFonts w:eastAsia="Times New Roman" w:cstheme="minorHAnsi"/>
                <w:b/>
                <w:color w:val="000000"/>
                <w:sz w:val="20"/>
                <w:szCs w:val="20"/>
                <w:lang w:eastAsia="es-GT"/>
              </w:rPr>
            </w:pPr>
            <w:r w:rsidRPr="002F4B41">
              <w:rPr>
                <w:rFonts w:cstheme="minorHAnsi"/>
                <w:b/>
                <w:bCs/>
                <w:sz w:val="20"/>
                <w:szCs w:val="20"/>
              </w:rPr>
              <w:t xml:space="preserve">Traditional Communities </w:t>
            </w:r>
          </w:p>
        </w:tc>
      </w:tr>
      <w:tr w:rsidR="00EC2615" w:rsidRPr="002F4B41" w14:paraId="18F0AB9D" w14:textId="77777777" w:rsidTr="00D95EEA">
        <w:tc>
          <w:tcPr>
            <w:tcW w:w="1402" w:type="dxa"/>
          </w:tcPr>
          <w:p w14:paraId="450055C1" w14:textId="77777777" w:rsidR="00EC2615" w:rsidRPr="002F4B41" w:rsidRDefault="00EC2615" w:rsidP="00EC2615">
            <w:pPr>
              <w:jc w:val="both"/>
              <w:rPr>
                <w:rFonts w:cstheme="minorHAnsi"/>
                <w:sz w:val="20"/>
                <w:szCs w:val="20"/>
              </w:rPr>
            </w:pPr>
            <w:r w:rsidRPr="002F4B41">
              <w:rPr>
                <w:rFonts w:cstheme="minorHAnsi"/>
                <w:sz w:val="20"/>
                <w:szCs w:val="20"/>
              </w:rPr>
              <w:t>Lesotho Traditional Healers Association (LTHA)</w:t>
            </w:r>
          </w:p>
          <w:p w14:paraId="38E6A5D4" w14:textId="77777777" w:rsidR="00EC2615" w:rsidRPr="002F4B41" w:rsidRDefault="00EC2615" w:rsidP="00EC2615">
            <w:pPr>
              <w:jc w:val="both"/>
              <w:rPr>
                <w:rFonts w:cstheme="minorHAnsi"/>
                <w:sz w:val="20"/>
                <w:szCs w:val="20"/>
              </w:rPr>
            </w:pPr>
          </w:p>
        </w:tc>
        <w:tc>
          <w:tcPr>
            <w:tcW w:w="1828" w:type="dxa"/>
            <w:gridSpan w:val="2"/>
          </w:tcPr>
          <w:p w14:paraId="03749242" w14:textId="77777777" w:rsidR="00EC2615" w:rsidRPr="002F4B41" w:rsidRDefault="00EC2615" w:rsidP="00EC2615">
            <w:pPr>
              <w:jc w:val="both"/>
              <w:rPr>
                <w:rFonts w:cstheme="minorHAnsi"/>
                <w:sz w:val="20"/>
                <w:szCs w:val="20"/>
              </w:rPr>
            </w:pPr>
            <w:r w:rsidRPr="002F4B41">
              <w:rPr>
                <w:rFonts w:cstheme="minorHAnsi"/>
                <w:sz w:val="20"/>
                <w:szCs w:val="20"/>
              </w:rPr>
              <w:t xml:space="preserve">This is the platform for male and female healers and herbalists whose main purpose is to guard against misuse of traditional medicinal plants and knowledge. Among others, they strive to have strong functional collaboration with the MoH so as to enable ease of referral in cases where the traditional medicine lacks efficiency and vice versa.  They are the main collectors and users of plants for medicinal and other purposes including spiritual. </w:t>
            </w:r>
          </w:p>
          <w:p w14:paraId="2A1B9218" w14:textId="77777777" w:rsidR="00EC2615" w:rsidRPr="002F4B41" w:rsidRDefault="00EC2615" w:rsidP="00EC2615">
            <w:pPr>
              <w:spacing w:after="0"/>
              <w:jc w:val="both"/>
              <w:rPr>
                <w:rFonts w:cstheme="minorHAnsi"/>
                <w:sz w:val="20"/>
                <w:szCs w:val="20"/>
              </w:rPr>
            </w:pPr>
          </w:p>
        </w:tc>
        <w:tc>
          <w:tcPr>
            <w:tcW w:w="1967" w:type="dxa"/>
            <w:gridSpan w:val="2"/>
          </w:tcPr>
          <w:p w14:paraId="7EC06B52"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As custodians of indigenous knowledge on medicinal plants, traditional healers and herbalists will participate in the project as implementing partners responsible for conservation of the medicinal plants as well as in the packaging and protection &amp; dissemination of indigenous knowledge on the medicinal plants. Their knowledge will be used to inform R&amp;D while at the same time benefiting from new innovations emanating from the project. </w:t>
            </w:r>
          </w:p>
          <w:p w14:paraId="36E2295E" w14:textId="77777777" w:rsidR="00EC2615" w:rsidRPr="002F4B41" w:rsidRDefault="00EC2615" w:rsidP="00EC2615">
            <w:pPr>
              <w:spacing w:after="0"/>
              <w:jc w:val="both"/>
              <w:rPr>
                <w:rFonts w:cstheme="minorHAnsi"/>
                <w:sz w:val="20"/>
                <w:szCs w:val="20"/>
              </w:rPr>
            </w:pPr>
            <w:r w:rsidRPr="002F4B41">
              <w:rPr>
                <w:rFonts w:cstheme="minorHAnsi"/>
                <w:sz w:val="20"/>
                <w:szCs w:val="20"/>
              </w:rPr>
              <w:t>Because of their knowledge on the medicinal plants the LTHA will also contribute to the project by participating in the identification and mapping of these plants as well as in their propagation. As main harvesters and traders of the medicinal plants they will contribute in the conservation and sustainable harvesting of the 3 species prioritized by the project.</w:t>
            </w:r>
          </w:p>
        </w:tc>
        <w:tc>
          <w:tcPr>
            <w:tcW w:w="1738" w:type="dxa"/>
            <w:gridSpan w:val="2"/>
          </w:tcPr>
          <w:p w14:paraId="1D59C94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  Active participants in the implementation of the project activities.</w:t>
            </w:r>
          </w:p>
          <w:p w14:paraId="188C53C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Contribute inputs in the development and implementation of the TK strategy.</w:t>
            </w:r>
          </w:p>
          <w:p w14:paraId="5A760993"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the bio-prospecting and propagation and conservation of the prioritized medicinal plants.</w:t>
            </w:r>
          </w:p>
          <w:p w14:paraId="7D5A2CE8"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Make inputs in the mapping and characterization of the medical plants targeted by the project.</w:t>
            </w:r>
          </w:p>
          <w:p w14:paraId="0779BEB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the design and implementation of the ABS regime.</w:t>
            </w:r>
          </w:p>
          <w:p w14:paraId="649529E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training activities of herders.</w:t>
            </w:r>
          </w:p>
          <w:p w14:paraId="49752CB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knowledge dissemination about ABS.</w:t>
            </w:r>
          </w:p>
          <w:p w14:paraId="2F41C30C" w14:textId="77777777" w:rsidR="00EC2615" w:rsidRPr="002F4B41" w:rsidRDefault="00EC2615" w:rsidP="00EC2615">
            <w:pPr>
              <w:tabs>
                <w:tab w:val="left" w:pos="379"/>
              </w:tabs>
              <w:jc w:val="both"/>
              <w:rPr>
                <w:rFonts w:eastAsia="Times New Roman" w:cstheme="minorHAnsi"/>
                <w:color w:val="000000"/>
                <w:sz w:val="20"/>
                <w:szCs w:val="20"/>
                <w:lang w:val="en-GB" w:eastAsia="es-GT"/>
              </w:rPr>
            </w:pPr>
          </w:p>
          <w:p w14:paraId="08E47748" w14:textId="77777777" w:rsidR="00EC2615" w:rsidRPr="002F4B41" w:rsidRDefault="00EC2615" w:rsidP="00EC2615">
            <w:pPr>
              <w:tabs>
                <w:tab w:val="left" w:pos="379"/>
              </w:tabs>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 xml:space="preserve">Outputs 1.1.2, 1.1.4, 2.3.1, 2.3.3, 3.2.1 </w:t>
            </w:r>
          </w:p>
        </w:tc>
        <w:tc>
          <w:tcPr>
            <w:tcW w:w="1835" w:type="dxa"/>
            <w:gridSpan w:val="2"/>
          </w:tcPr>
          <w:p w14:paraId="3FC0C96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Traditional leaders and healers and medicinal plants harvesters consulted, informed, trained, and benefit from the implementation of the biodiversity conservation in line with the NP.</w:t>
            </w:r>
          </w:p>
          <w:p w14:paraId="61FBD38D"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TK strategy developed and TK products patented.</w:t>
            </w:r>
          </w:p>
        </w:tc>
        <w:tc>
          <w:tcPr>
            <w:tcW w:w="1327" w:type="dxa"/>
            <w:gridSpan w:val="2"/>
          </w:tcPr>
          <w:p w14:paraId="14EFC595"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1, 2, 3</w:t>
            </w:r>
          </w:p>
        </w:tc>
        <w:tc>
          <w:tcPr>
            <w:tcW w:w="878" w:type="dxa"/>
          </w:tcPr>
          <w:p w14:paraId="4D7B942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31FAD2AA" w14:textId="77777777" w:rsidTr="00D95EEA">
        <w:tc>
          <w:tcPr>
            <w:tcW w:w="10975" w:type="dxa"/>
            <w:gridSpan w:val="12"/>
          </w:tcPr>
          <w:p w14:paraId="63F46606"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Special initiatives/ Private sector</w:t>
            </w:r>
          </w:p>
        </w:tc>
      </w:tr>
      <w:tr w:rsidR="00EC2615" w:rsidRPr="002F4B41" w14:paraId="1C3FF4AD" w14:textId="77777777" w:rsidTr="00D95EEA">
        <w:tc>
          <w:tcPr>
            <w:tcW w:w="1402" w:type="dxa"/>
          </w:tcPr>
          <w:p w14:paraId="7E709F77" w14:textId="77777777" w:rsidR="00EC2615" w:rsidRPr="002F4B41" w:rsidRDefault="00EC2615" w:rsidP="00EC2615">
            <w:pPr>
              <w:jc w:val="both"/>
              <w:rPr>
                <w:rFonts w:cstheme="minorHAnsi"/>
                <w:sz w:val="20"/>
                <w:szCs w:val="20"/>
              </w:rPr>
            </w:pPr>
            <w:r w:rsidRPr="002F4B41">
              <w:rPr>
                <w:rFonts w:cstheme="minorHAnsi"/>
                <w:sz w:val="20"/>
                <w:szCs w:val="20"/>
                <w:lang w:val="pt-BR"/>
              </w:rPr>
              <w:t>Katse Botanical Garden</w:t>
            </w:r>
          </w:p>
        </w:tc>
        <w:tc>
          <w:tcPr>
            <w:tcW w:w="1828" w:type="dxa"/>
            <w:gridSpan w:val="2"/>
          </w:tcPr>
          <w:p w14:paraId="41A2A505" w14:textId="77777777" w:rsidR="00EC2615" w:rsidRPr="002F4B41" w:rsidRDefault="00EC2615" w:rsidP="00EC2615">
            <w:pPr>
              <w:jc w:val="both"/>
              <w:rPr>
                <w:rFonts w:cstheme="minorHAnsi"/>
                <w:sz w:val="20"/>
                <w:szCs w:val="20"/>
              </w:rPr>
            </w:pPr>
            <w:r w:rsidRPr="002F4B41">
              <w:rPr>
                <w:rFonts w:cstheme="minorHAnsi"/>
                <w:sz w:val="20"/>
                <w:szCs w:val="20"/>
              </w:rPr>
              <w:t xml:space="preserve">The garden was created as a result of plant rescue missions to mitigate the impact of the Katse Dam, particularly spiral aloes </w:t>
            </w:r>
            <w:r w:rsidRPr="002F4B41">
              <w:rPr>
                <w:rFonts w:cstheme="minorHAnsi"/>
                <w:i/>
                <w:iCs/>
                <w:sz w:val="20"/>
                <w:szCs w:val="20"/>
              </w:rPr>
              <w:t>(A. polyphylla)</w:t>
            </w:r>
            <w:r w:rsidRPr="002F4B41">
              <w:rPr>
                <w:rFonts w:cstheme="minorHAnsi"/>
                <w:sz w:val="20"/>
                <w:szCs w:val="20"/>
              </w:rPr>
              <w:t>. The collection has a focus on traditional Sotho medicinal plants including the three-targeted species and has a large seed bank.</w:t>
            </w:r>
          </w:p>
          <w:p w14:paraId="17A19659" w14:textId="77777777" w:rsidR="00EC2615" w:rsidRPr="002F4B41" w:rsidRDefault="00EC2615" w:rsidP="00EC2615">
            <w:pPr>
              <w:jc w:val="both"/>
              <w:rPr>
                <w:rFonts w:cstheme="minorHAnsi"/>
                <w:sz w:val="20"/>
                <w:szCs w:val="20"/>
              </w:rPr>
            </w:pPr>
          </w:p>
        </w:tc>
        <w:tc>
          <w:tcPr>
            <w:tcW w:w="1967" w:type="dxa"/>
            <w:gridSpan w:val="2"/>
          </w:tcPr>
          <w:p w14:paraId="2D118C88" w14:textId="77777777" w:rsidR="00EC2615" w:rsidRPr="002F4B41" w:rsidRDefault="00EC2615" w:rsidP="00EC2615">
            <w:pPr>
              <w:spacing w:after="0"/>
              <w:jc w:val="both"/>
              <w:rPr>
                <w:rFonts w:cstheme="minorHAnsi"/>
                <w:sz w:val="20"/>
                <w:szCs w:val="20"/>
              </w:rPr>
            </w:pPr>
            <w:r w:rsidRPr="002F4B41">
              <w:rPr>
                <w:rFonts w:eastAsia="Times New Roman" w:cstheme="minorHAnsi"/>
                <w:color w:val="000000"/>
                <w:sz w:val="20"/>
                <w:szCs w:val="20"/>
                <w:lang w:eastAsia="es-GT"/>
              </w:rPr>
              <w:t xml:space="preserve">Will participate in the implementation of the project activities including sharing of lessons on community botanical gardens and other related knowledge products. Because of experience in </w:t>
            </w:r>
            <w:r w:rsidRPr="002F4B41">
              <w:rPr>
                <w:rFonts w:cstheme="minorHAnsi"/>
                <w:sz w:val="20"/>
                <w:szCs w:val="20"/>
              </w:rPr>
              <w:t>seed preservation and propagation as well as wild collection, it will assist with technical advisory, research and provide input in best business models and upkeep of the botanical gardens.  Will also be instrumental in providing support provided to genetic resources banking with respect to the prioritised species.</w:t>
            </w:r>
          </w:p>
        </w:tc>
        <w:tc>
          <w:tcPr>
            <w:tcW w:w="1738" w:type="dxa"/>
            <w:gridSpan w:val="2"/>
          </w:tcPr>
          <w:p w14:paraId="1548F9B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 Collaboration with research institutions in some project activities including biodiversity conservation, bio-prospecting and sharing of lessons learned and knowledge. </w:t>
            </w:r>
          </w:p>
          <w:p w14:paraId="2BA1108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Co-financing of some project activities and making available its research and botanic garden facilities and infrastructure. </w:t>
            </w:r>
          </w:p>
          <w:p w14:paraId="5D03576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Assist in creating genetic resources community nurseries and household gardens.</w:t>
            </w:r>
          </w:p>
          <w:p w14:paraId="643D77F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Project partner supporting research and technological development associated with different varieties of plant species.</w:t>
            </w:r>
          </w:p>
          <w:p w14:paraId="252F2AC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Contribute research co-financing and provide technical assistance and knowledge about </w:t>
            </w:r>
            <w:r w:rsidRPr="002F4B41">
              <w:rPr>
                <w:rFonts w:asciiTheme="minorHAnsi" w:hAnsiTheme="minorHAnsi" w:cstheme="minorHAnsi"/>
                <w:sz w:val="20"/>
                <w:szCs w:val="20"/>
              </w:rPr>
              <w:t>genetic</w:t>
            </w:r>
            <w:r w:rsidRPr="002F4B41">
              <w:rPr>
                <w:rFonts w:asciiTheme="minorHAnsi" w:eastAsia="Times New Roman" w:hAnsiTheme="minorHAnsi" w:cstheme="minorHAnsi"/>
                <w:color w:val="000000"/>
                <w:sz w:val="20"/>
                <w:szCs w:val="20"/>
                <w:lang w:val="en-GB" w:eastAsia="es-GT"/>
              </w:rPr>
              <w:t xml:space="preserve"> resources banking.</w:t>
            </w:r>
          </w:p>
          <w:p w14:paraId="1D87C532"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p>
          <w:p w14:paraId="7CA4C08A" w14:textId="77777777" w:rsidR="00EC2615" w:rsidRPr="002F4B41" w:rsidRDefault="00EC2615" w:rsidP="00EC2615">
            <w:pPr>
              <w:tabs>
                <w:tab w:val="left" w:pos="379"/>
              </w:tabs>
              <w:contextualSpacing/>
              <w:jc w:val="both"/>
              <w:rPr>
                <w:rFonts w:eastAsia="Times New Roman" w:cstheme="minorHAnsi"/>
                <w:color w:val="000000"/>
                <w:sz w:val="20"/>
                <w:szCs w:val="20"/>
                <w:lang w:val="en-GB" w:eastAsia="es-GT"/>
              </w:rPr>
            </w:pPr>
            <w:r w:rsidRPr="002F4B41">
              <w:rPr>
                <w:rFonts w:eastAsia="Times New Roman" w:cstheme="minorHAnsi"/>
                <w:color w:val="000000"/>
                <w:sz w:val="20"/>
                <w:szCs w:val="20"/>
                <w:lang w:val="en-GB" w:eastAsia="es-GT"/>
              </w:rPr>
              <w:t>Outputs 1.3.2, 1.3.3, 2.1.1, 2.2.1, 2.3.4</w:t>
            </w:r>
          </w:p>
        </w:tc>
        <w:tc>
          <w:tcPr>
            <w:tcW w:w="1835" w:type="dxa"/>
            <w:gridSpan w:val="2"/>
          </w:tcPr>
          <w:p w14:paraId="577B62D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in four prioritised landscapes.</w:t>
            </w:r>
          </w:p>
          <w:p w14:paraId="338CDEDA"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Community nurseries and botanical gardens established (with the participation of including herders and marginalized groups). </w:t>
            </w:r>
          </w:p>
          <w:p w14:paraId="3E4E22D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Synergies and cooperation established and strengthened between businesses involved in biological resources. </w:t>
            </w:r>
          </w:p>
        </w:tc>
        <w:tc>
          <w:tcPr>
            <w:tcW w:w="1327" w:type="dxa"/>
            <w:gridSpan w:val="2"/>
          </w:tcPr>
          <w:p w14:paraId="569C780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 and 3</w:t>
            </w:r>
          </w:p>
        </w:tc>
        <w:tc>
          <w:tcPr>
            <w:tcW w:w="878" w:type="dxa"/>
          </w:tcPr>
          <w:p w14:paraId="4BB5E5DC"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4 years</w:t>
            </w:r>
          </w:p>
        </w:tc>
      </w:tr>
      <w:tr w:rsidR="00EC2615" w:rsidRPr="002F4B41" w14:paraId="009067D2" w14:textId="77777777" w:rsidTr="00D95EEA">
        <w:tc>
          <w:tcPr>
            <w:tcW w:w="1402" w:type="dxa"/>
          </w:tcPr>
          <w:p w14:paraId="5C9A5CD3" w14:textId="77777777" w:rsidR="00EC2615" w:rsidRPr="002F4B41" w:rsidRDefault="00EC2615" w:rsidP="00EC2615">
            <w:pPr>
              <w:jc w:val="both"/>
              <w:rPr>
                <w:rFonts w:cstheme="minorHAnsi"/>
                <w:sz w:val="20"/>
                <w:szCs w:val="20"/>
                <w:lang w:val="pt-BR"/>
              </w:rPr>
            </w:pPr>
            <w:r w:rsidRPr="002F4B41">
              <w:rPr>
                <w:rFonts w:cstheme="minorHAnsi"/>
                <w:sz w:val="20"/>
                <w:szCs w:val="20"/>
                <w:lang w:val="pt-BR"/>
              </w:rPr>
              <w:t>Rosa Canina Company</w:t>
            </w:r>
          </w:p>
        </w:tc>
        <w:tc>
          <w:tcPr>
            <w:tcW w:w="1828" w:type="dxa"/>
            <w:gridSpan w:val="2"/>
          </w:tcPr>
          <w:p w14:paraId="28E7EB89" w14:textId="77777777" w:rsidR="00EC2615" w:rsidRPr="002F4B41" w:rsidRDefault="00EC2615" w:rsidP="00EC2615">
            <w:pPr>
              <w:jc w:val="both"/>
              <w:rPr>
                <w:rFonts w:cstheme="minorHAnsi"/>
                <w:sz w:val="20"/>
                <w:szCs w:val="20"/>
              </w:rPr>
            </w:pPr>
            <w:r w:rsidRPr="002F4B41">
              <w:rPr>
                <w:rFonts w:cstheme="minorHAnsi"/>
                <w:sz w:val="20"/>
                <w:szCs w:val="20"/>
              </w:rPr>
              <w:t>This company trades in genetic resources of rosehip and Khoara, these species are exported to Europe unprocessed as dried chips.</w:t>
            </w:r>
          </w:p>
        </w:tc>
        <w:tc>
          <w:tcPr>
            <w:tcW w:w="1967" w:type="dxa"/>
            <w:gridSpan w:val="2"/>
          </w:tcPr>
          <w:p w14:paraId="6443BB49"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eastAsia="es-GT"/>
              </w:rPr>
            </w:pPr>
            <w:r w:rsidRPr="002F4B41">
              <w:rPr>
                <w:rFonts w:asciiTheme="minorHAnsi" w:hAnsiTheme="minorHAnsi" w:cstheme="minorHAnsi"/>
                <w:sz w:val="20"/>
                <w:szCs w:val="20"/>
              </w:rPr>
              <w:t>This private company will partner with DoE/MoTCE, MTI, research institutions, and communities through Community Councils for R&amp;D, value addition, ABS agreements, PIC and MAT, while at the same time promoting propagation, sustainable harvesting and development of ABS products.</w:t>
            </w:r>
          </w:p>
          <w:p w14:paraId="1574DB87" w14:textId="77777777" w:rsidR="00EC2615" w:rsidRPr="002F4B41" w:rsidRDefault="00EC2615" w:rsidP="00EC2615">
            <w:pPr>
              <w:spacing w:after="0"/>
              <w:jc w:val="both"/>
              <w:rPr>
                <w:rFonts w:eastAsia="Times New Roman" w:cstheme="minorHAnsi"/>
                <w:color w:val="000000"/>
                <w:sz w:val="20"/>
                <w:szCs w:val="20"/>
                <w:lang w:eastAsia="es-GT"/>
              </w:rPr>
            </w:pPr>
          </w:p>
        </w:tc>
        <w:tc>
          <w:tcPr>
            <w:tcW w:w="1738" w:type="dxa"/>
            <w:gridSpan w:val="2"/>
          </w:tcPr>
          <w:p w14:paraId="3F16951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Participate in natural product development such as tinctures for different ailments and essential oils.</w:t>
            </w:r>
          </w:p>
          <w:p w14:paraId="6063A04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R&amp;D of the prioritized medicinal plants.</w:t>
            </w:r>
          </w:p>
          <w:p w14:paraId="690796DB"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Collaborate with community councils on community trainings on sustainable harvesting</w:t>
            </w:r>
          </w:p>
          <w:p w14:paraId="6333471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Creation of knowledge through bio-prospecting</w:t>
            </w:r>
          </w:p>
          <w:p w14:paraId="413A4C84"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 xml:space="preserve">Co-financing of project some activities. </w:t>
            </w:r>
          </w:p>
          <w:p w14:paraId="749628A9" w14:textId="77777777" w:rsidR="00EC2615" w:rsidRPr="002F4B41" w:rsidRDefault="00EC2615" w:rsidP="00EC2615">
            <w:pPr>
              <w:tabs>
                <w:tab w:val="left" w:pos="379"/>
              </w:tabs>
              <w:ind w:left="96"/>
              <w:contextualSpacing/>
              <w:jc w:val="both"/>
              <w:rPr>
                <w:rFonts w:eastAsia="Times New Roman" w:cstheme="minorHAnsi"/>
                <w:color w:val="000000"/>
                <w:sz w:val="20"/>
                <w:szCs w:val="20"/>
                <w:lang w:eastAsia="es-GT"/>
              </w:rPr>
            </w:pPr>
          </w:p>
          <w:p w14:paraId="3FA2CAE3" w14:textId="77777777" w:rsidR="00EC2615" w:rsidRPr="002F4B41" w:rsidRDefault="00EC2615" w:rsidP="00EC2615">
            <w:pPr>
              <w:tabs>
                <w:tab w:val="left" w:pos="379"/>
              </w:tabs>
              <w:ind w:left="96"/>
              <w:contextualSpacing/>
              <w:jc w:val="both"/>
              <w:rPr>
                <w:rFonts w:eastAsia="Times New Roman" w:cstheme="minorHAnsi"/>
                <w:color w:val="000000"/>
                <w:sz w:val="20"/>
                <w:szCs w:val="20"/>
                <w:lang w:val="en-GB" w:eastAsia="es-GT"/>
              </w:rPr>
            </w:pPr>
            <w:r w:rsidRPr="002F4B41">
              <w:rPr>
                <w:rFonts w:eastAsia="Times New Roman" w:cstheme="minorHAnsi"/>
                <w:color w:val="000000"/>
                <w:sz w:val="20"/>
                <w:szCs w:val="20"/>
                <w:lang w:eastAsia="es-GT"/>
              </w:rPr>
              <w:t>Output 2.1.3, 2.2.1, 2.3.2, 2.3.3</w:t>
            </w:r>
          </w:p>
        </w:tc>
        <w:tc>
          <w:tcPr>
            <w:tcW w:w="1835" w:type="dxa"/>
            <w:gridSpan w:val="2"/>
          </w:tcPr>
          <w:p w14:paraId="634E4B1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in four prioritised landscapes.</w:t>
            </w:r>
          </w:p>
          <w:p w14:paraId="4DA3AF62"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New </w:t>
            </w:r>
            <w:r w:rsidRPr="002F4B41">
              <w:rPr>
                <w:rFonts w:asciiTheme="minorHAnsi" w:hAnsiTheme="minorHAnsi" w:cstheme="minorHAnsi"/>
                <w:bCs/>
                <w:sz w:val="20"/>
                <w:szCs w:val="20"/>
              </w:rPr>
              <w:t>business</w:t>
            </w:r>
            <w:r w:rsidRPr="002F4B41">
              <w:rPr>
                <w:rFonts w:asciiTheme="minorHAnsi" w:eastAsia="Times New Roman" w:hAnsiTheme="minorHAnsi" w:cstheme="minorHAnsi"/>
                <w:color w:val="000000"/>
                <w:sz w:val="20"/>
                <w:szCs w:val="20"/>
                <w:lang w:val="en-GB" w:eastAsia="es-GT"/>
              </w:rPr>
              <w:t xml:space="preserve"> models developed.</w:t>
            </w:r>
          </w:p>
          <w:p w14:paraId="1B8C306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New value chains created and community enterprises trained in small to medium scale processing, and packaging</w:t>
            </w:r>
          </w:p>
        </w:tc>
        <w:tc>
          <w:tcPr>
            <w:tcW w:w="1327" w:type="dxa"/>
            <w:gridSpan w:val="2"/>
          </w:tcPr>
          <w:p w14:paraId="6C288A52"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878" w:type="dxa"/>
          </w:tcPr>
          <w:p w14:paraId="6A4F5583"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73F77623" w14:textId="77777777" w:rsidTr="00D95EEA">
        <w:tc>
          <w:tcPr>
            <w:tcW w:w="1402" w:type="dxa"/>
          </w:tcPr>
          <w:p w14:paraId="3EEBA5FA" w14:textId="77777777" w:rsidR="00EC2615" w:rsidRPr="002F4B41" w:rsidRDefault="00EC2615" w:rsidP="00EC2615">
            <w:pPr>
              <w:jc w:val="both"/>
              <w:rPr>
                <w:rFonts w:cstheme="minorHAnsi"/>
                <w:sz w:val="20"/>
                <w:szCs w:val="20"/>
                <w:lang w:val="pt-BR"/>
              </w:rPr>
            </w:pPr>
            <w:r w:rsidRPr="002F4B41">
              <w:rPr>
                <w:rFonts w:cstheme="minorHAnsi"/>
                <w:sz w:val="20"/>
                <w:szCs w:val="20"/>
              </w:rPr>
              <w:t>Bophelo Natural Products, ROSA CANINA Pty Ltd (trading as The Rosehip Company</w:t>
            </w:r>
            <w:r w:rsidRPr="002F4B41">
              <w:rPr>
                <w:rFonts w:cstheme="minorHAnsi"/>
                <w:b/>
                <w:sz w:val="20"/>
                <w:szCs w:val="20"/>
              </w:rPr>
              <w:t>)</w:t>
            </w:r>
          </w:p>
        </w:tc>
        <w:tc>
          <w:tcPr>
            <w:tcW w:w="1828" w:type="dxa"/>
            <w:gridSpan w:val="2"/>
          </w:tcPr>
          <w:p w14:paraId="714B349F" w14:textId="77777777" w:rsidR="00EC2615" w:rsidRPr="002F4B41" w:rsidRDefault="00EC2615" w:rsidP="00EC2615">
            <w:pPr>
              <w:jc w:val="both"/>
              <w:rPr>
                <w:rFonts w:cstheme="minorHAnsi"/>
                <w:sz w:val="20"/>
                <w:szCs w:val="20"/>
              </w:rPr>
            </w:pPr>
            <w:r w:rsidRPr="002F4B41">
              <w:rPr>
                <w:rFonts w:cstheme="minorHAnsi"/>
                <w:sz w:val="20"/>
                <w:szCs w:val="20"/>
              </w:rPr>
              <w:t xml:space="preserve">Collects, process, and transport </w:t>
            </w:r>
            <w:r w:rsidRPr="002F4B41">
              <w:rPr>
                <w:rFonts w:cstheme="minorHAnsi"/>
                <w:i/>
                <w:sz w:val="20"/>
                <w:szCs w:val="20"/>
              </w:rPr>
              <w:t>P. sidoides</w:t>
            </w:r>
            <w:r w:rsidRPr="002F4B41">
              <w:rPr>
                <w:rFonts w:cstheme="minorHAnsi"/>
                <w:sz w:val="20"/>
                <w:szCs w:val="20"/>
              </w:rPr>
              <w:t xml:space="preserve"> to an intermediary buyer in Germany, the dried material is routed to Parceval (Pty) Ltd in South Africa, a pharmaceutical manufacturer and former subsidiary of German-based Schwabe Pharmaceuticals; it supplies the South Africa market with </w:t>
            </w:r>
            <w:r w:rsidRPr="002F4B41">
              <w:rPr>
                <w:rFonts w:cstheme="minorHAnsi"/>
                <w:i/>
                <w:sz w:val="20"/>
                <w:szCs w:val="20"/>
              </w:rPr>
              <w:t>P. sidoides</w:t>
            </w:r>
            <w:r w:rsidRPr="002F4B41">
              <w:rPr>
                <w:rFonts w:cstheme="minorHAnsi"/>
                <w:sz w:val="20"/>
                <w:szCs w:val="20"/>
              </w:rPr>
              <w:t xml:space="preserve"> raw materials and acts as exporter in the international </w:t>
            </w:r>
            <w:r w:rsidRPr="002F4B41">
              <w:rPr>
                <w:rFonts w:cstheme="minorHAnsi"/>
                <w:i/>
                <w:sz w:val="20"/>
                <w:szCs w:val="20"/>
              </w:rPr>
              <w:t>P. sidoides</w:t>
            </w:r>
            <w:r w:rsidRPr="002F4B41">
              <w:rPr>
                <w:rFonts w:cstheme="minorHAnsi"/>
                <w:sz w:val="20"/>
                <w:szCs w:val="20"/>
              </w:rPr>
              <w:t xml:space="preserve"> value chain and shipped to Germany.</w:t>
            </w:r>
          </w:p>
        </w:tc>
        <w:tc>
          <w:tcPr>
            <w:tcW w:w="1967" w:type="dxa"/>
            <w:gridSpan w:val="2"/>
          </w:tcPr>
          <w:p w14:paraId="6D2EA408"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sz w:val="20"/>
                <w:szCs w:val="20"/>
              </w:rPr>
              <w:t>Will partner with DoE/MoTCE, MTI, research institutions, and communities through Community councils R&amp;D, value addition, ABS agreements, PIC and MAT, while at the same time promoting propagation, sustainable harvesting and development of ABS products.</w:t>
            </w:r>
          </w:p>
        </w:tc>
        <w:tc>
          <w:tcPr>
            <w:tcW w:w="1738" w:type="dxa"/>
            <w:gridSpan w:val="2"/>
          </w:tcPr>
          <w:p w14:paraId="3157B2E1"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Participate in training programs on promoting propagation and sustainable harvesting of the selected plant species.</w:t>
            </w:r>
          </w:p>
          <w:p w14:paraId="0C7631D7"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Partner with research institutions on product development including establishment of value chains for community enterprises.</w:t>
            </w:r>
          </w:p>
          <w:p w14:paraId="2D62BF4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Co-financing of project activities through community engagement activities including in the creation of community nurseries and botanical gardens.</w:t>
            </w:r>
          </w:p>
          <w:p w14:paraId="404FD24B"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eastAsia="es-GT"/>
              </w:rPr>
            </w:pPr>
          </w:p>
          <w:p w14:paraId="51434B21"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eastAsia="es-GT"/>
              </w:rPr>
              <w:t>Output 2.1.3, 2.2.1, 2.3.2, 2.3.3</w:t>
            </w:r>
          </w:p>
        </w:tc>
        <w:tc>
          <w:tcPr>
            <w:tcW w:w="1835" w:type="dxa"/>
            <w:gridSpan w:val="2"/>
          </w:tcPr>
          <w:p w14:paraId="1DA6208F"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val="en-GB" w:eastAsia="es-GT"/>
              </w:rPr>
              <w:t>Biodiversity conservation through the sustainable utilization of selected commercially – important medicinal plants in four prioritised landscapes.</w:t>
            </w:r>
          </w:p>
          <w:p w14:paraId="093BD330"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eastAsia="es-GT"/>
              </w:rPr>
              <w:t>New business models developed.</w:t>
            </w:r>
          </w:p>
          <w:p w14:paraId="5721859E"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eastAsia="es-GT"/>
              </w:rPr>
              <w:t>New value chains created and community enterprises trained in small to medium scale processing, and packaging.</w:t>
            </w:r>
          </w:p>
        </w:tc>
        <w:tc>
          <w:tcPr>
            <w:tcW w:w="1327" w:type="dxa"/>
            <w:gridSpan w:val="2"/>
          </w:tcPr>
          <w:p w14:paraId="3C0FEC8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878" w:type="dxa"/>
          </w:tcPr>
          <w:p w14:paraId="49F26AC9"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6BA86092" w14:textId="77777777" w:rsidTr="00D95EEA">
        <w:tc>
          <w:tcPr>
            <w:tcW w:w="10975" w:type="dxa"/>
            <w:gridSpan w:val="12"/>
          </w:tcPr>
          <w:p w14:paraId="777C03BD"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cstheme="minorHAnsi"/>
                <w:b/>
                <w:bCs/>
                <w:sz w:val="20"/>
                <w:szCs w:val="20"/>
              </w:rPr>
              <w:t>Research Institutions</w:t>
            </w:r>
          </w:p>
        </w:tc>
      </w:tr>
      <w:tr w:rsidR="00EC2615" w:rsidRPr="002F4B41" w14:paraId="0AD939BB" w14:textId="77777777" w:rsidTr="00D95EEA">
        <w:tc>
          <w:tcPr>
            <w:tcW w:w="1402" w:type="dxa"/>
          </w:tcPr>
          <w:p w14:paraId="358DA512" w14:textId="77777777" w:rsidR="00EC2615" w:rsidRPr="002F4B41" w:rsidRDefault="00EC2615" w:rsidP="00EC2615">
            <w:pPr>
              <w:pStyle w:val="ListParagraph"/>
              <w:tabs>
                <w:tab w:val="left" w:pos="379"/>
              </w:tabs>
              <w:ind w:left="96"/>
              <w:jc w:val="both"/>
              <w:rPr>
                <w:rFonts w:asciiTheme="minorHAnsi" w:hAnsiTheme="minorHAnsi" w:cstheme="minorHAnsi"/>
                <w:sz w:val="20"/>
                <w:szCs w:val="20"/>
              </w:rPr>
            </w:pPr>
            <w:r w:rsidRPr="002F4B41">
              <w:rPr>
                <w:rFonts w:asciiTheme="minorHAnsi" w:hAnsiTheme="minorHAnsi" w:cstheme="minorHAnsi"/>
                <w:sz w:val="20"/>
                <w:szCs w:val="20"/>
              </w:rPr>
              <w:t>National University of Lesotho (NUL) (a public research and academic institution which has an autonomous status but gets subvention from state Ministry of Education)</w:t>
            </w:r>
          </w:p>
          <w:p w14:paraId="160269E6" w14:textId="77777777" w:rsidR="00EC2615" w:rsidRPr="002F4B41" w:rsidRDefault="00EC2615" w:rsidP="00EC2615">
            <w:pPr>
              <w:pStyle w:val="NoSpacing"/>
              <w:jc w:val="both"/>
              <w:rPr>
                <w:rFonts w:asciiTheme="minorHAnsi" w:hAnsiTheme="minorHAnsi" w:cstheme="minorHAnsi"/>
                <w:sz w:val="20"/>
                <w:szCs w:val="20"/>
              </w:rPr>
            </w:pPr>
          </w:p>
          <w:p w14:paraId="75A56588" w14:textId="77777777" w:rsidR="00EC2615" w:rsidRPr="002F4B41" w:rsidRDefault="00EC2615" w:rsidP="00EC2615">
            <w:pPr>
              <w:jc w:val="both"/>
              <w:rPr>
                <w:rFonts w:cstheme="minorHAnsi"/>
                <w:sz w:val="20"/>
                <w:szCs w:val="20"/>
              </w:rPr>
            </w:pPr>
          </w:p>
        </w:tc>
        <w:tc>
          <w:tcPr>
            <w:tcW w:w="1828" w:type="dxa"/>
            <w:gridSpan w:val="2"/>
          </w:tcPr>
          <w:p w14:paraId="65350F76" w14:textId="77777777" w:rsidR="00EC2615" w:rsidRPr="002F4B41" w:rsidRDefault="00EC2615" w:rsidP="00EC2615">
            <w:pPr>
              <w:jc w:val="both"/>
              <w:rPr>
                <w:rFonts w:cstheme="minorHAnsi"/>
                <w:sz w:val="20"/>
                <w:szCs w:val="20"/>
              </w:rPr>
            </w:pPr>
            <w:r w:rsidRPr="002F4B41">
              <w:rPr>
                <w:rFonts w:cstheme="minorHAnsi"/>
                <w:sz w:val="20"/>
                <w:szCs w:val="20"/>
              </w:rPr>
              <w:t xml:space="preserve">NUL’s Faculty of Health Sciences- department of Pharmacy, and Department of Biology in the Faculty of Science as well as the newly created Innovation Hub are key partners in the implementation and support of the Project. The NUL’s Innovation Hub is already assisting some industry role players in the screening of active compounds for drug development. </w:t>
            </w:r>
            <w:r w:rsidRPr="002F4B41">
              <w:rPr>
                <w:rFonts w:eastAsia="Times" w:cstheme="minorHAnsi"/>
                <w:sz w:val="20"/>
                <w:szCs w:val="20"/>
              </w:rPr>
              <w:t xml:space="preserve">The </w:t>
            </w:r>
            <w:r w:rsidRPr="002F4B41">
              <w:rPr>
                <w:rFonts w:cstheme="minorHAnsi"/>
                <w:sz w:val="20"/>
                <w:szCs w:val="20"/>
              </w:rPr>
              <w:t>GoL has established a partnership with the NUL and Nimura Genetic Solutions, a Japan-based company. The partnership is expected to facilitate natural product development from the country’s genetic resources as well as ABS implementation. Basotho Post-graduate students are already being trained and will form a human resource pool in the implementation of the project.</w:t>
            </w:r>
          </w:p>
        </w:tc>
        <w:tc>
          <w:tcPr>
            <w:tcW w:w="1967" w:type="dxa"/>
            <w:gridSpan w:val="2"/>
          </w:tcPr>
          <w:p w14:paraId="3F9F01DA" w14:textId="77777777" w:rsidR="00EC2615" w:rsidRPr="002F4B41" w:rsidRDefault="00EC2615" w:rsidP="00EC2615">
            <w:pPr>
              <w:jc w:val="both"/>
              <w:rPr>
                <w:rFonts w:cstheme="minorHAnsi"/>
                <w:sz w:val="20"/>
                <w:szCs w:val="20"/>
              </w:rPr>
            </w:pPr>
            <w:r w:rsidRPr="002F4B41">
              <w:rPr>
                <w:rFonts w:cstheme="minorHAnsi"/>
                <w:sz w:val="20"/>
                <w:szCs w:val="20"/>
              </w:rPr>
              <w:t xml:space="preserve">NUL will be engaged in project implementation by providing technical advisory and research for all components of the project and to ensure their contribution to the knowledge management as well as product development </w:t>
            </w:r>
          </w:p>
          <w:p w14:paraId="5216D5D2" w14:textId="77777777" w:rsidR="00EC2615" w:rsidRPr="002F4B41" w:rsidRDefault="00EC2615" w:rsidP="00EC2615">
            <w:pPr>
              <w:jc w:val="both"/>
              <w:rPr>
                <w:rFonts w:cstheme="minorHAnsi"/>
                <w:sz w:val="20"/>
                <w:szCs w:val="20"/>
              </w:rPr>
            </w:pPr>
            <w:r w:rsidRPr="002F4B41">
              <w:rPr>
                <w:rFonts w:cstheme="minorHAnsi"/>
                <w:sz w:val="20"/>
                <w:szCs w:val="20"/>
              </w:rPr>
              <w:t>Will be a partner to carry out all R&amp;D activities for medicinal plants and herbal medicinal products in consultation with different stakeholders including herders and traditional healers. Will also collaborate with other research institutions as well as the private sector. With its capacity as a research center the University already has basic research infrastructure that will be used as the springboard in the implementation of the project.</w:t>
            </w:r>
          </w:p>
        </w:tc>
        <w:tc>
          <w:tcPr>
            <w:tcW w:w="1738" w:type="dxa"/>
            <w:gridSpan w:val="2"/>
          </w:tcPr>
          <w:p w14:paraId="5115BA05"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Undertake educational and training activities that reach all levels of stakeholders including healers, herders, and women. </w:t>
            </w:r>
          </w:p>
          <w:p w14:paraId="498E3EC3"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Participate in the bio-prospecting of the 3 plant genetic species of the project. </w:t>
            </w:r>
          </w:p>
          <w:p w14:paraId="710A9CB9"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Conduct pharmaceutical research and product development on the selected genetic resources and develop patenting protocols.</w:t>
            </w:r>
          </w:p>
          <w:p w14:paraId="3F2B55E6"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Assist in the contractual agreements and non-disclosure with traditional healers and herbalists.</w:t>
            </w:r>
          </w:p>
          <w:p w14:paraId="7C8B3995"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hAnsiTheme="minorHAnsi" w:cstheme="minorHAnsi"/>
                <w:sz w:val="20"/>
                <w:szCs w:val="20"/>
              </w:rPr>
            </w:pPr>
            <w:r w:rsidRPr="002F4B41">
              <w:rPr>
                <w:rFonts w:asciiTheme="minorHAnsi" w:hAnsiTheme="minorHAnsi" w:cstheme="minorHAnsi"/>
                <w:sz w:val="20"/>
                <w:szCs w:val="20"/>
              </w:rPr>
              <w:t>Leverage knowledge and mechanisms that can be expanded upon or incorporated into this project.</w:t>
            </w:r>
          </w:p>
          <w:p w14:paraId="042D11F4" w14:textId="77777777" w:rsidR="00EC2615" w:rsidRPr="002F4B41" w:rsidRDefault="00EC2615" w:rsidP="00EC2615">
            <w:pPr>
              <w:pStyle w:val="ListParagraph"/>
              <w:tabs>
                <w:tab w:val="left" w:pos="379"/>
              </w:tabs>
              <w:ind w:left="96"/>
              <w:contextualSpacing/>
              <w:jc w:val="both"/>
              <w:rPr>
                <w:rFonts w:asciiTheme="minorHAnsi" w:hAnsiTheme="minorHAnsi" w:cstheme="minorHAnsi"/>
                <w:sz w:val="20"/>
                <w:szCs w:val="20"/>
              </w:rPr>
            </w:pPr>
          </w:p>
          <w:p w14:paraId="501664D4" w14:textId="77777777" w:rsidR="00EC2615" w:rsidRPr="002F4B41" w:rsidRDefault="00EC2615" w:rsidP="00EC2615">
            <w:pPr>
              <w:pStyle w:val="ListParagraph"/>
              <w:tabs>
                <w:tab w:val="left" w:pos="379"/>
              </w:tabs>
              <w:ind w:left="96"/>
              <w:contextualSpacing/>
              <w:jc w:val="both"/>
              <w:rPr>
                <w:rFonts w:asciiTheme="minorHAnsi" w:eastAsia="Times New Roman" w:hAnsiTheme="minorHAnsi" w:cstheme="minorHAnsi"/>
                <w:color w:val="000000"/>
                <w:sz w:val="20"/>
                <w:szCs w:val="20"/>
                <w:lang w:eastAsia="es-GT"/>
              </w:rPr>
            </w:pPr>
            <w:r w:rsidRPr="002F4B41">
              <w:rPr>
                <w:rFonts w:asciiTheme="minorHAnsi" w:eastAsia="Times New Roman" w:hAnsiTheme="minorHAnsi" w:cstheme="minorHAnsi"/>
                <w:color w:val="000000"/>
                <w:sz w:val="20"/>
                <w:szCs w:val="20"/>
                <w:lang w:val="en-GB" w:eastAsia="es-GT"/>
              </w:rPr>
              <w:t>Outputs 2.1.1, 2.1.2, 2.3.1, 2.3.3, 3.2.1, 3.2.2</w:t>
            </w:r>
          </w:p>
        </w:tc>
        <w:tc>
          <w:tcPr>
            <w:tcW w:w="1835" w:type="dxa"/>
            <w:gridSpan w:val="2"/>
          </w:tcPr>
          <w:p w14:paraId="0626F2C9"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Research training activities and product development conducted.</w:t>
            </w:r>
          </w:p>
          <w:p w14:paraId="1F3CAD5D"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 Research undertaken in collaboration with herders, women and other marginalized groups.</w:t>
            </w:r>
          </w:p>
          <w:p w14:paraId="75D37FEE"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Bio-prospecting strategy developed.</w:t>
            </w:r>
          </w:p>
          <w:p w14:paraId="4DDFC1AD"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Inventory surveys and suitability studies for the propagation of the genetic species undertaken.</w:t>
            </w:r>
          </w:p>
          <w:p w14:paraId="1C15D933"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Gender-disaggregated statistics database in genetic resource utilization developed.  </w:t>
            </w:r>
          </w:p>
          <w:p w14:paraId="0D3A3AB8" w14:textId="77777777" w:rsidR="00EC2615" w:rsidRPr="002F4B41" w:rsidRDefault="00EC2615" w:rsidP="00EC2615">
            <w:pPr>
              <w:tabs>
                <w:tab w:val="left" w:pos="379"/>
              </w:tabs>
              <w:ind w:left="96"/>
              <w:contextualSpacing/>
              <w:jc w:val="both"/>
              <w:rPr>
                <w:rFonts w:eastAsia="Times New Roman" w:cstheme="minorHAnsi"/>
                <w:color w:val="000000"/>
                <w:sz w:val="20"/>
                <w:szCs w:val="20"/>
                <w:lang w:val="en-GB" w:eastAsia="es-GT"/>
              </w:rPr>
            </w:pPr>
          </w:p>
        </w:tc>
        <w:tc>
          <w:tcPr>
            <w:tcW w:w="1327" w:type="dxa"/>
            <w:gridSpan w:val="2"/>
          </w:tcPr>
          <w:p w14:paraId="0DEB595F"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 1, 2, 3</w:t>
            </w:r>
          </w:p>
        </w:tc>
        <w:tc>
          <w:tcPr>
            <w:tcW w:w="878" w:type="dxa"/>
          </w:tcPr>
          <w:p w14:paraId="18D051A7"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5 years</w:t>
            </w:r>
          </w:p>
        </w:tc>
      </w:tr>
      <w:tr w:rsidR="00EC2615" w:rsidRPr="002F4B41" w14:paraId="7CFECA9C" w14:textId="77777777" w:rsidTr="00D95EEA">
        <w:tc>
          <w:tcPr>
            <w:tcW w:w="1402" w:type="dxa"/>
          </w:tcPr>
          <w:p w14:paraId="4A88680A" w14:textId="77777777" w:rsidR="00EC2615" w:rsidRPr="002F4B41" w:rsidRDefault="00EC2615" w:rsidP="00EC2615">
            <w:pPr>
              <w:jc w:val="both"/>
              <w:rPr>
                <w:rFonts w:cstheme="minorHAnsi"/>
                <w:sz w:val="20"/>
                <w:szCs w:val="20"/>
              </w:rPr>
            </w:pPr>
            <w:r w:rsidRPr="002F4B41">
              <w:rPr>
                <w:rFonts w:cstheme="minorHAnsi"/>
                <w:sz w:val="20"/>
                <w:szCs w:val="20"/>
              </w:rPr>
              <w:t>The Agriculture Research Department.</w:t>
            </w:r>
          </w:p>
        </w:tc>
        <w:tc>
          <w:tcPr>
            <w:tcW w:w="1828" w:type="dxa"/>
            <w:gridSpan w:val="2"/>
          </w:tcPr>
          <w:p w14:paraId="6E0C2ECE" w14:textId="77777777" w:rsidR="00EC2615" w:rsidRPr="002F4B41" w:rsidRDefault="00EC2615" w:rsidP="00EC2615">
            <w:pPr>
              <w:jc w:val="both"/>
              <w:rPr>
                <w:rFonts w:cstheme="minorHAnsi"/>
                <w:sz w:val="20"/>
                <w:szCs w:val="20"/>
              </w:rPr>
            </w:pPr>
            <w:r w:rsidRPr="002F4B41">
              <w:rPr>
                <w:rFonts w:cstheme="minorHAnsi"/>
                <w:sz w:val="20"/>
                <w:szCs w:val="20"/>
              </w:rPr>
              <w:t>A research unit in the Ministry Agriculture and Food Security mandated to undertake agricultural related research to inform agricultural policies and programs to ensure productivity and food security.</w:t>
            </w:r>
            <w:r w:rsidRPr="002F4B41">
              <w:rPr>
                <w:rFonts w:cstheme="minorHAnsi"/>
                <w:sz w:val="20"/>
                <w:szCs w:val="20"/>
                <w:lang w:val="pt-BR"/>
              </w:rPr>
              <w:t xml:space="preserve"> </w:t>
            </w:r>
            <w:r w:rsidRPr="002F4B41">
              <w:rPr>
                <w:rFonts w:cstheme="minorHAnsi"/>
                <w:sz w:val="20"/>
                <w:szCs w:val="20"/>
              </w:rPr>
              <w:t>Through the Gene Bank is the research unit mandated to conserve and preserve indigenous plants seeds</w:t>
            </w:r>
          </w:p>
        </w:tc>
        <w:tc>
          <w:tcPr>
            <w:tcW w:w="1967" w:type="dxa"/>
            <w:gridSpan w:val="2"/>
          </w:tcPr>
          <w:p w14:paraId="646C999B" w14:textId="77777777" w:rsidR="00EC2615" w:rsidRPr="002F4B41" w:rsidRDefault="00EC2615" w:rsidP="00EC2615">
            <w:pPr>
              <w:spacing w:after="0"/>
              <w:jc w:val="both"/>
              <w:rPr>
                <w:rFonts w:cstheme="minorHAnsi"/>
                <w:sz w:val="20"/>
                <w:szCs w:val="20"/>
              </w:rPr>
            </w:pPr>
            <w:r w:rsidRPr="002F4B41">
              <w:rPr>
                <w:rFonts w:cstheme="minorHAnsi"/>
                <w:sz w:val="20"/>
                <w:szCs w:val="20"/>
              </w:rPr>
              <w:t xml:space="preserve">The Gene Bank is already engaged in preservation of plant seeds found in the country, while its capacity needs to be strengthened, there are lessons that can be learned from its experience while at the same time contributing to, </w:t>
            </w:r>
          </w:p>
        </w:tc>
        <w:tc>
          <w:tcPr>
            <w:tcW w:w="1738" w:type="dxa"/>
            <w:gridSpan w:val="2"/>
          </w:tcPr>
          <w:p w14:paraId="354DCA6B"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capacity building of communities on propagation of medicinal plants.</w:t>
            </w:r>
          </w:p>
          <w:p w14:paraId="045B2F0F"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Participate in characterization and multiplication studies of prioritized plant species.</w:t>
            </w:r>
          </w:p>
          <w:p w14:paraId="3929112A"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Collect and preserve seeds of the three prioritized plant species.</w:t>
            </w:r>
          </w:p>
          <w:p w14:paraId="7784535E" w14:textId="77777777" w:rsidR="00EC2615" w:rsidRPr="002F4B41" w:rsidRDefault="00EC2615" w:rsidP="00EC2615">
            <w:pPr>
              <w:tabs>
                <w:tab w:val="left" w:pos="379"/>
              </w:tabs>
              <w:ind w:left="96"/>
              <w:contextualSpacing/>
              <w:jc w:val="both"/>
              <w:rPr>
                <w:rFonts w:eastAsia="Times New Roman" w:cstheme="minorHAnsi"/>
                <w:color w:val="000000"/>
                <w:sz w:val="20"/>
                <w:szCs w:val="20"/>
                <w:lang w:val="en-GB" w:eastAsia="es-GT"/>
              </w:rPr>
            </w:pPr>
          </w:p>
          <w:p w14:paraId="2A7F388F" w14:textId="77777777" w:rsidR="00EC2615" w:rsidRPr="002F4B41" w:rsidRDefault="00EC2615" w:rsidP="00EC2615">
            <w:pPr>
              <w:tabs>
                <w:tab w:val="left" w:pos="379"/>
              </w:tabs>
              <w:ind w:left="96"/>
              <w:contextualSpacing/>
              <w:jc w:val="both"/>
              <w:rPr>
                <w:rFonts w:eastAsia="Times New Roman" w:cstheme="minorHAnsi"/>
                <w:color w:val="000000"/>
                <w:sz w:val="20"/>
                <w:szCs w:val="20"/>
                <w:lang w:eastAsia="es-GT"/>
              </w:rPr>
            </w:pPr>
            <w:r w:rsidRPr="002F4B41">
              <w:rPr>
                <w:rFonts w:eastAsia="Times New Roman" w:cstheme="minorHAnsi"/>
                <w:color w:val="000000"/>
                <w:sz w:val="20"/>
                <w:szCs w:val="20"/>
                <w:lang w:val="en-GB" w:eastAsia="es-GT"/>
              </w:rPr>
              <w:t>Outputs 2.1.1, 2.3.4</w:t>
            </w:r>
          </w:p>
        </w:tc>
        <w:tc>
          <w:tcPr>
            <w:tcW w:w="1835" w:type="dxa"/>
            <w:gridSpan w:val="2"/>
          </w:tcPr>
          <w:p w14:paraId="6DA97FB7" w14:textId="77777777" w:rsidR="00EC2615" w:rsidRPr="002F4B41" w:rsidRDefault="00EC2615" w:rsidP="00A15F2A">
            <w:pPr>
              <w:pStyle w:val="ListParagraph"/>
              <w:keepNext/>
              <w:keepLines/>
              <w:numPr>
                <w:ilvl w:val="0"/>
                <w:numId w:val="62"/>
              </w:numPr>
              <w:tabs>
                <w:tab w:val="left" w:pos="379"/>
              </w:tabs>
              <w:spacing w:before="40"/>
              <w:ind w:left="96" w:firstLine="0"/>
              <w:contextualSpacing/>
              <w:jc w:val="both"/>
              <w:outlineLvl w:val="1"/>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 xml:space="preserve">Genetic banking of prioritized plant resources supported. </w:t>
            </w:r>
          </w:p>
          <w:p w14:paraId="1A959169" w14:textId="77777777" w:rsidR="00EC2615" w:rsidRPr="002F4B41" w:rsidRDefault="00EC2615" w:rsidP="00A15F2A">
            <w:pPr>
              <w:pStyle w:val="ListParagraph"/>
              <w:numPr>
                <w:ilvl w:val="0"/>
                <w:numId w:val="62"/>
              </w:numPr>
              <w:tabs>
                <w:tab w:val="left" w:pos="379"/>
              </w:tabs>
              <w:ind w:left="96" w:firstLine="0"/>
              <w:contextualSpacing/>
              <w:jc w:val="both"/>
              <w:rPr>
                <w:rFonts w:asciiTheme="minorHAnsi" w:eastAsia="Times New Roman" w:hAnsiTheme="minorHAnsi" w:cstheme="minorHAnsi"/>
                <w:color w:val="000000"/>
                <w:sz w:val="20"/>
                <w:szCs w:val="20"/>
                <w:lang w:val="en-GB" w:eastAsia="es-GT"/>
              </w:rPr>
            </w:pPr>
            <w:r w:rsidRPr="002F4B41">
              <w:rPr>
                <w:rFonts w:asciiTheme="minorHAnsi" w:eastAsia="Times New Roman" w:hAnsiTheme="minorHAnsi" w:cstheme="minorHAnsi"/>
                <w:color w:val="000000"/>
                <w:sz w:val="20"/>
                <w:szCs w:val="20"/>
                <w:lang w:val="en-GB" w:eastAsia="es-GT"/>
              </w:rPr>
              <w:t>Genetic resources’ characterization and multiplication studies undertaken to inform re-introduction and propagation efforts of the three plant species.</w:t>
            </w:r>
          </w:p>
        </w:tc>
        <w:tc>
          <w:tcPr>
            <w:tcW w:w="1327" w:type="dxa"/>
            <w:gridSpan w:val="2"/>
          </w:tcPr>
          <w:p w14:paraId="76F81B6B"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1, 2</w:t>
            </w:r>
          </w:p>
        </w:tc>
        <w:tc>
          <w:tcPr>
            <w:tcW w:w="878" w:type="dxa"/>
          </w:tcPr>
          <w:p w14:paraId="2740D381" w14:textId="77777777" w:rsidR="00EC2615" w:rsidRPr="002F4B41" w:rsidRDefault="00EC2615" w:rsidP="00EC2615">
            <w:pPr>
              <w:spacing w:after="0"/>
              <w:jc w:val="both"/>
              <w:rPr>
                <w:rFonts w:eastAsia="Times New Roman" w:cstheme="minorHAnsi"/>
                <w:color w:val="000000"/>
                <w:sz w:val="20"/>
                <w:szCs w:val="20"/>
                <w:lang w:eastAsia="es-GT"/>
              </w:rPr>
            </w:pPr>
            <w:r w:rsidRPr="002F4B41">
              <w:rPr>
                <w:rFonts w:eastAsia="Times New Roman" w:cstheme="minorHAnsi"/>
                <w:color w:val="000000"/>
                <w:sz w:val="20"/>
                <w:szCs w:val="20"/>
                <w:lang w:eastAsia="es-GT"/>
              </w:rPr>
              <w:t xml:space="preserve"> 3 years</w:t>
            </w:r>
          </w:p>
        </w:tc>
      </w:tr>
    </w:tbl>
    <w:p w14:paraId="5F089189" w14:textId="5044CC26" w:rsidR="00485F0E" w:rsidRPr="00485F0E" w:rsidRDefault="00485F0E" w:rsidP="00485F0E">
      <w:pPr>
        <w:spacing w:after="0" w:line="240" w:lineRule="auto"/>
        <w:jc w:val="both"/>
        <w:rPr>
          <w:rFonts w:ascii="Calibri" w:eastAsia="SimSun" w:hAnsi="Calibri" w:cs="Calibri"/>
          <w:b/>
          <w:bCs/>
          <w:sz w:val="20"/>
          <w:szCs w:val="20"/>
        </w:rPr>
      </w:pPr>
    </w:p>
    <w:p w14:paraId="66C40B03" w14:textId="77777777" w:rsidR="00485F0E" w:rsidRPr="00485F0E" w:rsidRDefault="00485F0E" w:rsidP="00485F0E">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0EFAE689" w:rsidR="00485F0E" w:rsidRDefault="00485F0E" w:rsidP="00485F0E">
      <w:pPr>
        <w:keepNext/>
        <w:spacing w:after="60" w:line="240" w:lineRule="auto"/>
        <w:jc w:val="both"/>
        <w:outlineLvl w:val="1"/>
        <w:rPr>
          <w:rFonts w:ascii="Calibri" w:eastAsia="SimSun" w:hAnsi="Calibri" w:cs="Times New Roman"/>
          <w:b/>
          <w:bCs/>
          <w:sz w:val="20"/>
          <w:szCs w:val="24"/>
        </w:rPr>
      </w:pPr>
      <w:bookmarkStart w:id="31" w:name="_Toc135389251"/>
      <w:r w:rsidRPr="00485F0E">
        <w:rPr>
          <w:rFonts w:ascii="Calibri" w:eastAsia="SimSun" w:hAnsi="Calibri" w:cs="Times New Roman"/>
          <w:b/>
          <w:bCs/>
          <w:sz w:val="20"/>
          <w:szCs w:val="24"/>
        </w:rPr>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 if required</w:t>
      </w:r>
      <w:bookmarkEnd w:id="31"/>
      <w:r w:rsidR="00E724EE">
        <w:rPr>
          <w:rFonts w:ascii="Calibri" w:eastAsia="SimSun" w:hAnsi="Calibri" w:cs="Times New Roman"/>
          <w:b/>
          <w:bCs/>
          <w:sz w:val="20"/>
          <w:szCs w:val="24"/>
        </w:rPr>
        <w:t xml:space="preserve"> (Not applicable)</w:t>
      </w:r>
    </w:p>
    <w:p w14:paraId="550EB306" w14:textId="77777777" w:rsidR="0062129E" w:rsidRPr="00485F0E" w:rsidRDefault="0062129E" w:rsidP="0062129E">
      <w:pPr>
        <w:keepNext/>
        <w:pBdr>
          <w:top w:val="single" w:sz="4" w:space="1" w:color="auto"/>
        </w:pBdr>
        <w:spacing w:after="60" w:line="240" w:lineRule="auto"/>
        <w:jc w:val="both"/>
        <w:outlineLvl w:val="1"/>
        <w:rPr>
          <w:rFonts w:ascii="Calibri" w:eastAsia="SimSun" w:hAnsi="Calibri" w:cs="Times New Roman"/>
          <w:b/>
          <w:bCs/>
          <w:sz w:val="20"/>
          <w:szCs w:val="24"/>
        </w:rPr>
      </w:pPr>
    </w:p>
    <w:p w14:paraId="61A0FA3B" w14:textId="77777777" w:rsidR="00485F0E" w:rsidRPr="00485F0E" w:rsidRDefault="00485F0E" w:rsidP="00485F0E">
      <w:pPr>
        <w:keepNext/>
        <w:spacing w:after="60" w:line="240" w:lineRule="auto"/>
        <w:jc w:val="both"/>
        <w:outlineLvl w:val="1"/>
        <w:rPr>
          <w:rFonts w:ascii="Calibri" w:eastAsia="SimSun" w:hAnsi="Calibri" w:cs="Times New Roman"/>
          <w:b/>
          <w:bCs/>
          <w:sz w:val="20"/>
          <w:szCs w:val="24"/>
        </w:rPr>
      </w:pPr>
      <w:bookmarkStart w:id="32" w:name="_Toc135389252"/>
      <w:r w:rsidRPr="00485F0E">
        <w:rPr>
          <w:rFonts w:ascii="Calibri" w:eastAsia="SimSun" w:hAnsi="Calibri" w:cs="Times New Roman"/>
          <w:b/>
          <w:bCs/>
          <w:sz w:val="20"/>
          <w:szCs w:val="24"/>
        </w:rPr>
        <w:t xml:space="preserve">Annex </w:t>
      </w:r>
      <w:r w:rsidRPr="00485F0E">
        <w:rPr>
          <w:rFonts w:ascii="Calibri" w:eastAsia="SimSun" w:hAnsi="Calibri" w:cs="Arial"/>
          <w:b/>
          <w:bCs/>
          <w:sz w:val="20"/>
          <w:szCs w:val="24"/>
        </w:rPr>
        <w:t>10</w:t>
      </w:r>
      <w:r w:rsidRPr="00485F0E">
        <w:rPr>
          <w:rFonts w:ascii="Calibri" w:eastAsia="SimSun" w:hAnsi="Calibri" w:cs="Times New Roman"/>
          <w:b/>
          <w:bCs/>
          <w:sz w:val="20"/>
          <w:szCs w:val="24"/>
        </w:rPr>
        <w:t>: Gender Analysis and Gender Action Plan</w:t>
      </w:r>
      <w:bookmarkEnd w:id="32"/>
      <w:r w:rsidRPr="00485F0E">
        <w:rPr>
          <w:rFonts w:ascii="Calibri" w:eastAsia="SimSun" w:hAnsi="Calibri" w:cs="Times New Roman"/>
          <w:b/>
          <w:bCs/>
          <w:sz w:val="20"/>
          <w:szCs w:val="24"/>
        </w:rPr>
        <w:t xml:space="preserve"> </w:t>
      </w:r>
    </w:p>
    <w:p w14:paraId="0B224BDF" w14:textId="77777777" w:rsidR="00482226" w:rsidRPr="00155618" w:rsidRDefault="00000000" w:rsidP="00482226">
      <w:pPr>
        <w:rPr>
          <w:sz w:val="18"/>
          <w:szCs w:val="18"/>
        </w:rPr>
      </w:pPr>
      <w:hyperlink r:id="rId46" w:history="1">
        <w:r w:rsidR="00482226" w:rsidRPr="00155618">
          <w:rPr>
            <w:rStyle w:val="Hyperlink"/>
            <w:rFonts w:cs="Calibri"/>
            <w:sz w:val="18"/>
            <w:szCs w:val="18"/>
            <w:lang w:val="en-ZA"/>
          </w:rPr>
          <w:t>https://undpgefpims.org/attachments/5891/216247/1726178/1738833/5891%20Annex%20H_%20Gender%20Analysis%20and%20Gender%20Action%20Plan.docx</w:t>
        </w:r>
      </w:hyperlink>
    </w:p>
    <w:p w14:paraId="77AC8AD6" w14:textId="0B71CD5B" w:rsidR="00485F0E" w:rsidRPr="00485F0E" w:rsidRDefault="00485F0E" w:rsidP="00485F0E">
      <w:pPr>
        <w:spacing w:after="0" w:line="240" w:lineRule="auto"/>
        <w:rPr>
          <w:rFonts w:ascii="Calibri" w:eastAsia="SimSun" w:hAnsi="Calibri" w:cs="Times New Roman"/>
          <w:b/>
          <w:bCs/>
          <w:sz w:val="20"/>
          <w:szCs w:val="24"/>
        </w:rPr>
      </w:pPr>
    </w:p>
    <w:p w14:paraId="3157390A" w14:textId="77777777" w:rsidR="00485F0E" w:rsidRDefault="00485F0E" w:rsidP="0062129E">
      <w:pPr>
        <w:keepNext/>
        <w:pBdr>
          <w:top w:val="single" w:sz="4" w:space="1" w:color="auto"/>
        </w:pBdr>
        <w:spacing w:after="60" w:line="240" w:lineRule="auto"/>
        <w:jc w:val="both"/>
        <w:outlineLvl w:val="1"/>
        <w:rPr>
          <w:rFonts w:ascii="Calibri" w:eastAsia="SimSun" w:hAnsi="Calibri" w:cs="Times New Roman"/>
          <w:b/>
          <w:bCs/>
          <w:sz w:val="20"/>
          <w:szCs w:val="24"/>
        </w:rPr>
      </w:pPr>
      <w:bookmarkStart w:id="33" w:name="_Toc135389253"/>
      <w:r w:rsidRPr="00485F0E">
        <w:rPr>
          <w:rFonts w:ascii="Calibri" w:eastAsia="SimSun" w:hAnsi="Calibri" w:cs="Times New Roman"/>
          <w:b/>
          <w:bCs/>
          <w:sz w:val="20"/>
          <w:szCs w:val="24"/>
        </w:rPr>
        <w:t xml:space="preserve">Annex </w:t>
      </w:r>
      <w:r w:rsidRPr="00485F0E">
        <w:rPr>
          <w:rFonts w:ascii="Calibri" w:eastAsia="SimSun" w:hAnsi="Calibri" w:cs="Arial"/>
          <w:b/>
          <w:bCs/>
          <w:sz w:val="20"/>
          <w:szCs w:val="24"/>
        </w:rPr>
        <w:t>11</w:t>
      </w:r>
      <w:r w:rsidRPr="00485F0E">
        <w:rPr>
          <w:rFonts w:ascii="Calibri" w:eastAsia="SimSun" w:hAnsi="Calibri" w:cs="Times New Roman"/>
          <w:b/>
          <w:bCs/>
          <w:sz w:val="20"/>
          <w:szCs w:val="24"/>
        </w:rPr>
        <w:t>: Procurement Plan</w:t>
      </w:r>
      <w:bookmarkEnd w:id="33"/>
      <w:r w:rsidRPr="00485F0E">
        <w:rPr>
          <w:rFonts w:ascii="Calibri" w:eastAsia="SimSun" w:hAnsi="Calibri" w:cs="Times New Roman"/>
          <w:b/>
          <w:bCs/>
          <w:sz w:val="20"/>
          <w:szCs w:val="24"/>
        </w:rPr>
        <w:t xml:space="preserve"> </w:t>
      </w:r>
    </w:p>
    <w:p w14:paraId="24F81143" w14:textId="1D228311" w:rsidR="009C6A04" w:rsidRPr="00485F0E" w:rsidRDefault="00000000" w:rsidP="00485F0E">
      <w:pPr>
        <w:keepNext/>
        <w:spacing w:after="60" w:line="240" w:lineRule="auto"/>
        <w:jc w:val="both"/>
        <w:outlineLvl w:val="1"/>
        <w:rPr>
          <w:rFonts w:ascii="Calibri" w:eastAsia="SimSun" w:hAnsi="Calibri" w:cs="Times New Roman"/>
          <w:b/>
          <w:bCs/>
          <w:sz w:val="20"/>
          <w:szCs w:val="24"/>
        </w:rPr>
      </w:pPr>
      <w:hyperlink r:id="rId47" w:history="1">
        <w:r w:rsidR="006C66D0" w:rsidRPr="00030778">
          <w:rPr>
            <w:rStyle w:val="Hyperlink"/>
            <w:rFonts w:cstheme="minorBidi"/>
          </w:rPr>
          <w:t>https://pims.undp.org/attachments/5891/216247/1773559/1837983/Procurement%20Plan%20Med%20Plants.xlsx</w:t>
        </w:r>
      </w:hyperlink>
      <w:r w:rsidR="006C66D0">
        <w:t xml:space="preserve"> </w:t>
      </w:r>
    </w:p>
    <w:p w14:paraId="3AEB0051" w14:textId="15C7B2B5" w:rsidR="00485F0E" w:rsidRDefault="00485F0E" w:rsidP="0062129E">
      <w:pPr>
        <w:pBdr>
          <w:top w:val="single" w:sz="4" w:space="1" w:color="auto"/>
        </w:pBdr>
        <w:spacing w:before="60" w:after="60" w:line="260" w:lineRule="exact"/>
        <w:ind w:left="360" w:hanging="360"/>
        <w:jc w:val="both"/>
        <w:rPr>
          <w:rFonts w:ascii="Calibri" w:eastAsia="Times New Roman" w:hAnsi="Calibri" w:cs="Times New Roman"/>
          <w:sz w:val="20"/>
          <w:szCs w:val="24"/>
          <w:lang w:eastAsia="ja-JP"/>
        </w:rPr>
      </w:pPr>
      <w:bookmarkStart w:id="34" w:name="_Toc135389254"/>
      <w:r w:rsidRPr="00485F0E">
        <w:rPr>
          <w:rFonts w:ascii="Calibri" w:eastAsia="Times New Roman" w:hAnsi="Calibri" w:cs="Arial"/>
          <w:b/>
          <w:bCs/>
          <w:iCs/>
          <w:sz w:val="20"/>
          <w:szCs w:val="20"/>
          <w:lang w:val="en-GB" w:eastAsia="ja-JP"/>
        </w:rPr>
        <w:t>Annex 12</w:t>
      </w:r>
      <w:r w:rsidRPr="00485F0E">
        <w:rPr>
          <w:rFonts w:ascii="Calibri" w:eastAsia="Times New Roman" w:hAnsi="Calibri" w:cs="Times New Roman"/>
          <w:b/>
          <w:bCs/>
          <w:iCs/>
          <w:sz w:val="20"/>
          <w:szCs w:val="20"/>
          <w:lang w:val="en-GB" w:eastAsia="ja-JP"/>
        </w:rPr>
        <w:t>: Additional agreements</w:t>
      </w:r>
      <w:bookmarkEnd w:id="34"/>
      <w:r w:rsidRPr="00485F0E">
        <w:rPr>
          <w:rFonts w:ascii="Calibri" w:eastAsia="Times New Roman" w:hAnsi="Calibri" w:cs="Times New Roman"/>
          <w:sz w:val="20"/>
          <w:szCs w:val="24"/>
          <w:lang w:eastAsia="ja-JP"/>
        </w:rPr>
        <w:t>: such as cost sharing agreements, project cooperation agreements signed with NGOs (where the NGO is designated as the “executing entity”), letters of financial commitments etc.</w:t>
      </w:r>
    </w:p>
    <w:p w14:paraId="453C8C01" w14:textId="487E534F" w:rsidR="00DC504D" w:rsidRDefault="00305F88" w:rsidP="00DC504D">
      <w:pPr>
        <w:spacing w:before="60" w:after="60" w:line="260" w:lineRule="exact"/>
        <w:ind w:left="360" w:hanging="360"/>
      </w:pPr>
      <w:r>
        <w:t>Co-financing letters:</w:t>
      </w:r>
    </w:p>
    <w:p w14:paraId="414ED544" w14:textId="387EBD01" w:rsidR="001B5B3D" w:rsidRDefault="00DC504D" w:rsidP="00DC504D">
      <w:pPr>
        <w:spacing w:before="60" w:after="60" w:line="260" w:lineRule="exact"/>
        <w:ind w:left="360" w:hanging="360"/>
        <w:rPr>
          <w:rStyle w:val="Hyperlink"/>
        </w:rPr>
      </w:pPr>
      <w:r>
        <w:t>MDNSE</w:t>
      </w:r>
      <w:r w:rsidR="00305F88">
        <w:t xml:space="preserve">: </w:t>
      </w:r>
      <w:r>
        <w:t xml:space="preserve"> </w:t>
      </w:r>
      <w:hyperlink r:id="rId48" w:history="1">
        <w:r w:rsidRPr="00285513">
          <w:rPr>
            <w:rStyle w:val="Hyperlink"/>
          </w:rPr>
          <w:t>https://pims.undp.org/attachments/5891/216247/1771940/1835108/Annex%20K%201%20MDNSE%20Co-Finance%20letter.pdf</w:t>
        </w:r>
      </w:hyperlink>
    </w:p>
    <w:p w14:paraId="3020BADF" w14:textId="40A449A2" w:rsidR="00305F88" w:rsidRDefault="00305F88" w:rsidP="00305F88">
      <w:r>
        <w:rPr>
          <w:rFonts w:ascii="Calibri" w:eastAsia="Times New Roman" w:hAnsi="Calibri" w:cs="Times New Roman"/>
          <w:sz w:val="20"/>
          <w:szCs w:val="24"/>
          <w:lang w:eastAsia="ja-JP"/>
        </w:rPr>
        <w:t xml:space="preserve">National University of Lesotho: </w:t>
      </w:r>
      <w:hyperlink r:id="rId49" w:history="1">
        <w:r w:rsidRPr="00CD4CC3">
          <w:rPr>
            <w:rStyle w:val="Hyperlink"/>
          </w:rPr>
          <w:t>https://pims.undp.org/attachments/5891/216247/1771940/1835108/Annex%20K%202%20NUL%20Co-Financing%20Letter_Updated_230918.pdf</w:t>
        </w:r>
      </w:hyperlink>
      <w:r>
        <w:t xml:space="preserve"> </w:t>
      </w:r>
    </w:p>
    <w:p w14:paraId="22A5EC83" w14:textId="58C7AA2E" w:rsidR="00833167" w:rsidRPr="00DF791E" w:rsidRDefault="00833167" w:rsidP="00305F88">
      <w:pPr>
        <w:rPr>
          <w:lang w:val="de-DE"/>
        </w:rPr>
      </w:pPr>
      <w:r w:rsidRPr="00DF791E">
        <w:rPr>
          <w:lang w:val="de-DE"/>
        </w:rPr>
        <w:t xml:space="preserve">UNDP: </w:t>
      </w:r>
      <w:hyperlink r:id="rId50" w:history="1">
        <w:r w:rsidR="00DF791E" w:rsidRPr="00DF791E">
          <w:rPr>
            <w:rStyle w:val="Hyperlink"/>
            <w:lang w:val="de-DE"/>
          </w:rPr>
          <w:t>https://pims.undp.org/attachments/5891/216247/1771940/1835108/Annex%20K%203%20Revised%20UNDP%20Co-Financing%20Letter%2027July2023.pdf</w:t>
        </w:r>
      </w:hyperlink>
    </w:p>
    <w:p w14:paraId="64780727" w14:textId="542A444A" w:rsidR="00485F0E" w:rsidRPr="00485F0E" w:rsidRDefault="00485F0E" w:rsidP="0062129E">
      <w:pPr>
        <w:keepNext/>
        <w:pBdr>
          <w:top w:val="single" w:sz="4" w:space="1" w:color="auto"/>
        </w:pBdr>
        <w:tabs>
          <w:tab w:val="left" w:pos="1740"/>
        </w:tabs>
        <w:spacing w:after="60" w:line="240" w:lineRule="auto"/>
        <w:jc w:val="both"/>
        <w:outlineLvl w:val="1"/>
        <w:rPr>
          <w:rFonts w:ascii="Calibri" w:eastAsia="SimSun" w:hAnsi="Calibri" w:cs="Arial"/>
          <w:b/>
          <w:bCs/>
          <w:sz w:val="20"/>
          <w:szCs w:val="24"/>
        </w:rPr>
      </w:pPr>
      <w:bookmarkStart w:id="35" w:name="_Toc135389255"/>
      <w:r w:rsidRPr="00485F0E">
        <w:rPr>
          <w:rFonts w:ascii="Calibri" w:eastAsia="SimSun" w:hAnsi="Calibri" w:cs="Arial"/>
          <w:b/>
          <w:iCs/>
          <w:sz w:val="20"/>
          <w:szCs w:val="20"/>
          <w:lang w:val="en-GB"/>
        </w:rPr>
        <w:t>Annex 13: Signed LOA between UNDP and IP requesting UNDP Support Services</w:t>
      </w:r>
      <w:r w:rsidRPr="00485F0E">
        <w:rPr>
          <w:rFonts w:ascii="Calibri" w:eastAsia="SimSun" w:hAnsi="Calibri" w:cs="Calibri"/>
          <w:b/>
          <w:sz w:val="20"/>
          <w:szCs w:val="20"/>
          <w:lang w:val="en-GB"/>
        </w:rPr>
        <w:t xml:space="preserve"> </w:t>
      </w:r>
      <w:r w:rsidRPr="00485F0E">
        <w:rPr>
          <w:rFonts w:ascii="Calibri" w:eastAsia="SimSun" w:hAnsi="Calibri" w:cs="Arial"/>
          <w:bCs/>
          <w:sz w:val="20"/>
          <w:szCs w:val="24"/>
        </w:rPr>
        <w:t>(if required on exceptional basis and authorized by the GEF)</w:t>
      </w:r>
      <w:bookmarkEnd w:id="35"/>
    </w:p>
    <w:p w14:paraId="7E36B0A5" w14:textId="77777777" w:rsidR="00770764" w:rsidRDefault="00000000" w:rsidP="00770764">
      <w:pPr>
        <w:spacing w:after="0"/>
        <w:jc w:val="both"/>
      </w:pPr>
      <w:hyperlink r:id="rId51" w:history="1">
        <w:r w:rsidR="00770764" w:rsidRPr="007F332E">
          <w:rPr>
            <w:rStyle w:val="Hyperlink"/>
            <w:rFonts w:cs="Calibri"/>
          </w:rPr>
          <w:t>https://pims.undp.org/attachments/5891/216247/1725110/1814050/Annex%20N%20%20LOA%20UNDP%E2%80%99s%20execution%20support.pdf</w:t>
        </w:r>
      </w:hyperlink>
    </w:p>
    <w:p w14:paraId="6BB75A4D" w14:textId="38042C7A" w:rsidR="00485F0E" w:rsidRPr="00485F0E" w:rsidRDefault="00485F0E" w:rsidP="00485F0E">
      <w:pPr>
        <w:keepNext/>
        <w:tabs>
          <w:tab w:val="left" w:pos="1740"/>
        </w:tabs>
        <w:spacing w:after="60" w:line="240" w:lineRule="auto"/>
        <w:jc w:val="both"/>
        <w:outlineLvl w:val="1"/>
        <w:rPr>
          <w:rFonts w:ascii="Calibri" w:eastAsia="SimSun" w:hAnsi="Calibri" w:cs="Times New Roman"/>
          <w:b/>
          <w:bCs/>
          <w:sz w:val="20"/>
          <w:szCs w:val="24"/>
        </w:rPr>
      </w:pPr>
    </w:p>
    <w:p w14:paraId="2CC7A8C5" w14:textId="77777777" w:rsidR="00485F0E" w:rsidRPr="00485F0E" w:rsidRDefault="00485F0E" w:rsidP="0062129E">
      <w:pPr>
        <w:pBdr>
          <w:top w:val="single" w:sz="4" w:space="1" w:color="auto"/>
        </w:pBdr>
        <w:spacing w:after="60" w:line="240" w:lineRule="auto"/>
        <w:jc w:val="both"/>
        <w:rPr>
          <w:rFonts w:ascii="Calibri" w:eastAsia="Times New Roman" w:hAnsi="Calibri" w:cs="Arial"/>
          <w:b/>
          <w:bCs/>
          <w:iCs/>
          <w:sz w:val="20"/>
          <w:szCs w:val="20"/>
          <w:lang w:val="en-GB" w:eastAsia="ja-JP"/>
        </w:rPr>
      </w:pPr>
      <w:bookmarkStart w:id="36" w:name="_Toc135389256"/>
      <w:r w:rsidRPr="00485F0E">
        <w:rPr>
          <w:rFonts w:ascii="Calibri" w:eastAsia="Times New Roman" w:hAnsi="Calibri" w:cs="Arial"/>
          <w:b/>
          <w:bCs/>
          <w:iCs/>
          <w:sz w:val="20"/>
          <w:szCs w:val="20"/>
          <w:lang w:val="en-GB" w:eastAsia="ja-JP"/>
        </w:rPr>
        <w:t>Annex 14: GEF CEO Endorsement/Approval</w:t>
      </w:r>
      <w:bookmarkEnd w:id="36"/>
    </w:p>
    <w:p w14:paraId="02A25BDF" w14:textId="20CBF10E" w:rsidR="00485F0E" w:rsidRPr="00485F0E" w:rsidRDefault="00485F0E" w:rsidP="00485F0E">
      <w:pPr>
        <w:spacing w:after="0" w:line="240" w:lineRule="auto"/>
        <w:rPr>
          <w:rFonts w:ascii="Calibri" w:eastAsia="Times New Roman" w:hAnsi="Calibri" w:cs="Arial"/>
          <w:b/>
          <w:bCs/>
          <w:iCs/>
          <w:sz w:val="20"/>
          <w:szCs w:val="20"/>
          <w:lang w:val="en-GB" w:eastAsia="ja-JP"/>
        </w:rPr>
      </w:pPr>
    </w:p>
    <w:p w14:paraId="29AB265F" w14:textId="13AEAFED" w:rsidR="00485F0E" w:rsidRPr="00485F0E" w:rsidRDefault="00485F0E" w:rsidP="0062129E">
      <w:pPr>
        <w:keepNext/>
        <w:widowControl w:val="0"/>
        <w:pBdr>
          <w:top w:val="single" w:sz="4" w:space="1" w:color="auto"/>
        </w:pBdr>
        <w:tabs>
          <w:tab w:val="left" w:pos="2160"/>
          <w:tab w:val="left" w:pos="9360"/>
        </w:tabs>
        <w:spacing w:after="60" w:line="240" w:lineRule="auto"/>
        <w:jc w:val="both"/>
        <w:outlineLvl w:val="2"/>
        <w:rPr>
          <w:rFonts w:ascii="Calibri" w:eastAsia="SimSun" w:hAnsi="Calibri" w:cs="Arial"/>
          <w:iCs/>
          <w:sz w:val="20"/>
          <w:szCs w:val="20"/>
          <w:lang w:val="en-GB"/>
        </w:rPr>
      </w:pPr>
      <w:bookmarkStart w:id="37" w:name="_Toc135389257"/>
      <w:r w:rsidRPr="00485F0E">
        <w:rPr>
          <w:rFonts w:ascii="Calibri" w:eastAsia="Times New Roman" w:hAnsi="Calibri" w:cs="Arial"/>
          <w:b/>
          <w:iCs/>
          <w:sz w:val="20"/>
          <w:szCs w:val="20"/>
          <w:lang w:val="en-GB" w:eastAsia="ja-JP"/>
        </w:rPr>
        <w:t>Annex 15: On-Granting Provisions Applicable to the Implementing Partner</w:t>
      </w:r>
      <w:bookmarkEnd w:id="37"/>
      <w:r w:rsidR="007B62BC">
        <w:rPr>
          <w:rFonts w:ascii="Calibri" w:eastAsia="Times New Roman" w:hAnsi="Calibri" w:cs="Arial"/>
          <w:b/>
          <w:iCs/>
          <w:sz w:val="20"/>
          <w:szCs w:val="20"/>
          <w:lang w:val="en-GB" w:eastAsia="ja-JP"/>
        </w:rPr>
        <w:t xml:space="preserve">: </w:t>
      </w:r>
      <w:r w:rsidR="00AC1699" w:rsidRPr="007B62BC">
        <w:rPr>
          <w:rFonts w:ascii="Calibri" w:eastAsia="Times New Roman" w:hAnsi="Calibri" w:cs="Arial"/>
          <w:bCs/>
          <w:iCs/>
          <w:sz w:val="20"/>
          <w:szCs w:val="20"/>
          <w:lang w:val="en-GB" w:eastAsia="ja-JP"/>
        </w:rPr>
        <w:t>Not Applicabl</w:t>
      </w:r>
      <w:r w:rsidR="007B62BC" w:rsidRPr="007B62BC">
        <w:rPr>
          <w:rFonts w:ascii="Calibri" w:eastAsia="Times New Roman" w:hAnsi="Calibri" w:cs="Arial"/>
          <w:bCs/>
          <w:iCs/>
          <w:sz w:val="20"/>
          <w:szCs w:val="20"/>
          <w:lang w:val="en-GB" w:eastAsia="ja-JP"/>
        </w:rPr>
        <w:t>e</w:t>
      </w:r>
    </w:p>
    <w:p w14:paraId="25EBD25F" w14:textId="77777777" w:rsidR="00485F0E" w:rsidRPr="00485F0E" w:rsidRDefault="00485F0E" w:rsidP="00485F0E">
      <w:pPr>
        <w:spacing w:after="60" w:line="240" w:lineRule="auto"/>
        <w:jc w:val="both"/>
        <w:rPr>
          <w:rFonts w:ascii="Calibri" w:eastAsia="SimSun" w:hAnsi="Calibri" w:cs="Times New Roman"/>
          <w:sz w:val="20"/>
          <w:szCs w:val="24"/>
        </w:rPr>
      </w:pPr>
    </w:p>
    <w:p w14:paraId="62F25868" w14:textId="3E3C65F1" w:rsidR="00485F0E" w:rsidRDefault="00485F0E" w:rsidP="00485F0E">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52"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53"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754BD544" w14:textId="77777777" w:rsidR="00AC1699" w:rsidRPr="00485F0E" w:rsidRDefault="00AC1699" w:rsidP="00485F0E">
      <w:pPr>
        <w:spacing w:after="60" w:line="276" w:lineRule="auto"/>
        <w:contextualSpacing/>
        <w:jc w:val="both"/>
        <w:rPr>
          <w:rFonts w:ascii="Calibri" w:eastAsia="SimSun" w:hAnsi="Calibri" w:cs="Calibri"/>
          <w:b/>
          <w:sz w:val="20"/>
          <w:szCs w:val="24"/>
        </w:rPr>
      </w:pPr>
    </w:p>
    <w:p w14:paraId="06367C14" w14:textId="001A2855" w:rsidR="00485F0E" w:rsidRPr="00485F0E" w:rsidRDefault="00485F0E" w:rsidP="0062129E">
      <w:pPr>
        <w:keepNext/>
        <w:pBdr>
          <w:top w:val="single" w:sz="4" w:space="1" w:color="auto"/>
        </w:pBdr>
        <w:tabs>
          <w:tab w:val="left" w:pos="1740"/>
        </w:tabs>
        <w:spacing w:after="60" w:line="240" w:lineRule="auto"/>
        <w:jc w:val="both"/>
        <w:outlineLvl w:val="1"/>
        <w:rPr>
          <w:rFonts w:ascii="Calibri" w:eastAsia="SimSun" w:hAnsi="Calibri" w:cs="Times New Roman"/>
          <w:b/>
          <w:bCs/>
          <w:sz w:val="20"/>
          <w:szCs w:val="24"/>
        </w:rPr>
      </w:pPr>
      <w:bookmarkStart w:id="38" w:name="_Toc135389258"/>
      <w:r w:rsidRPr="00485F0E">
        <w:rPr>
          <w:rFonts w:ascii="Calibri" w:eastAsia="SimSun" w:hAnsi="Calibri" w:cs="Times New Roman"/>
          <w:b/>
          <w:bCs/>
          <w:sz w:val="20"/>
          <w:szCs w:val="24"/>
        </w:rPr>
        <w:t>Annex 16: Terms of Reference for Project Board and Project Team</w:t>
      </w:r>
      <w:bookmarkEnd w:id="38"/>
    </w:p>
    <w:p w14:paraId="7342CD20" w14:textId="0415245A" w:rsidR="00485F0E" w:rsidRPr="00485F0E" w:rsidRDefault="00485F0E" w:rsidP="00485F0E">
      <w:pPr>
        <w:spacing w:after="60" w:line="240" w:lineRule="auto"/>
        <w:jc w:val="both"/>
        <w:rPr>
          <w:rFonts w:ascii="Calibri" w:eastAsia="SimSun" w:hAnsi="Calibri" w:cs="Times New Roman"/>
          <w:sz w:val="20"/>
          <w:szCs w:val="24"/>
        </w:rPr>
      </w:pPr>
      <w:r w:rsidRPr="00485F0E">
        <w:rPr>
          <w:rFonts w:ascii="Calibri" w:eastAsia="SimSun" w:hAnsi="Calibri" w:cs="Times New Roman"/>
          <w:bCs/>
          <w:sz w:val="20"/>
          <w:szCs w:val="24"/>
          <w:lang w:val="en-GB"/>
        </w:rPr>
        <w:t xml:space="preserve">The standard Project Board TOR can be found </w:t>
      </w:r>
      <w:hyperlink r:id="rId54"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64C437DD" w14:textId="71FBDFCC" w:rsidR="00485F0E" w:rsidRPr="00485F0E" w:rsidRDefault="00000000" w:rsidP="00485F0E">
      <w:pPr>
        <w:spacing w:after="60" w:line="240" w:lineRule="auto"/>
        <w:jc w:val="both"/>
        <w:rPr>
          <w:rFonts w:ascii="Calibri" w:eastAsia="SimSun" w:hAnsi="Calibri" w:cs="Times New Roman"/>
          <w:sz w:val="20"/>
          <w:szCs w:val="24"/>
        </w:rPr>
      </w:pPr>
      <w:hyperlink r:id="rId55" w:history="1">
        <w:r w:rsidR="00E11377" w:rsidRPr="007F332E">
          <w:rPr>
            <w:rStyle w:val="Hyperlink"/>
            <w:rFonts w:cs="Calibri"/>
            <w:lang w:val="en-ZA"/>
          </w:rPr>
          <w:t>https://undpgefpims.org/attachments/5891/216247/1726175/1745422/PIMS%205891%20-%20Annex%20D%20ToRs%20for%20Project%20Board%2C%20PMU%20and%20Key%20Consultants.docx</w:t>
        </w:r>
      </w:hyperlink>
    </w:p>
    <w:p w14:paraId="56A00136" w14:textId="1D667EC6" w:rsidR="00485F0E" w:rsidRPr="00485F0E" w:rsidRDefault="00485F0E" w:rsidP="00485F0E">
      <w:pPr>
        <w:spacing w:after="0" w:line="240" w:lineRule="auto"/>
        <w:rPr>
          <w:rFonts w:ascii="Calibri" w:eastAsia="SimSun" w:hAnsi="Calibri" w:cs="Times New Roman"/>
          <w:b/>
          <w:sz w:val="20"/>
          <w:szCs w:val="24"/>
        </w:rPr>
      </w:pPr>
    </w:p>
    <w:p w14:paraId="535B4BFC" w14:textId="77777777" w:rsidR="00485F0E" w:rsidRPr="00485F0E" w:rsidRDefault="00485F0E" w:rsidP="0062129E">
      <w:pPr>
        <w:keepNext/>
        <w:pBdr>
          <w:top w:val="single" w:sz="4" w:space="1" w:color="auto"/>
        </w:pBdr>
        <w:tabs>
          <w:tab w:val="left" w:pos="1740"/>
        </w:tabs>
        <w:spacing w:after="60" w:line="240" w:lineRule="auto"/>
        <w:jc w:val="both"/>
        <w:outlineLvl w:val="1"/>
        <w:rPr>
          <w:rFonts w:ascii="Calibri" w:eastAsia="SimSun" w:hAnsi="Calibri" w:cs="Times New Roman"/>
          <w:b/>
          <w:bCs/>
          <w:sz w:val="20"/>
          <w:szCs w:val="24"/>
        </w:rPr>
      </w:pPr>
      <w:bookmarkStart w:id="39" w:name="_Toc135389259"/>
      <w:r w:rsidRPr="00485F0E">
        <w:rPr>
          <w:rFonts w:ascii="Calibri" w:eastAsia="SimSun" w:hAnsi="Calibri" w:cs="Times New Roman"/>
          <w:b/>
          <w:bCs/>
          <w:sz w:val="20"/>
          <w:szCs w:val="24"/>
        </w:rPr>
        <w:t>Annex 17: GEF Core indicators</w:t>
      </w:r>
      <w:bookmarkEnd w:id="39"/>
    </w:p>
    <w:p w14:paraId="3CBAC01E" w14:textId="4DA2CE23" w:rsidR="00485F0E" w:rsidRPr="00485F0E" w:rsidRDefault="00000000" w:rsidP="00485F0E">
      <w:pPr>
        <w:spacing w:after="60" w:line="240" w:lineRule="auto"/>
        <w:jc w:val="both"/>
        <w:rPr>
          <w:rFonts w:ascii="Calibri" w:eastAsia="SimSun" w:hAnsi="Calibri" w:cs="Times New Roman"/>
          <w:b/>
          <w:sz w:val="20"/>
          <w:highlight w:val="magenta"/>
        </w:rPr>
      </w:pPr>
      <w:hyperlink r:id="rId56" w:history="1">
        <w:r w:rsidR="008749DD" w:rsidRPr="00285513">
          <w:rPr>
            <w:rStyle w:val="Hyperlink"/>
            <w:rFonts w:ascii="Calibri" w:eastAsia="SimSun" w:hAnsi="Calibri"/>
            <w:b/>
            <w:sz w:val="20"/>
          </w:rPr>
          <w:t>https://pims.undp.org/attachment-revision-file/index?attachmentRevisionId=1837950</w:t>
        </w:r>
      </w:hyperlink>
      <w:r w:rsidR="008749DD">
        <w:rPr>
          <w:rFonts w:ascii="Calibri" w:eastAsia="SimSun" w:hAnsi="Calibri" w:cs="Times New Roman"/>
          <w:b/>
          <w:sz w:val="20"/>
        </w:rPr>
        <w:t xml:space="preserve"> </w:t>
      </w:r>
    </w:p>
    <w:p w14:paraId="63690E9F" w14:textId="77777777" w:rsidR="00485F0E" w:rsidRPr="00485F0E" w:rsidRDefault="00485F0E" w:rsidP="00485F0E">
      <w:pPr>
        <w:spacing w:after="60" w:line="240" w:lineRule="auto"/>
        <w:jc w:val="both"/>
        <w:rPr>
          <w:rFonts w:ascii="Calibri" w:eastAsia="SimSun" w:hAnsi="Calibri" w:cs="Times New Roman"/>
          <w:b/>
          <w:sz w:val="20"/>
        </w:rPr>
      </w:pPr>
    </w:p>
    <w:p w14:paraId="5062CDCA" w14:textId="77777777" w:rsidR="00485F0E" w:rsidRPr="00485F0E" w:rsidRDefault="00485F0E" w:rsidP="00485F0E">
      <w:pPr>
        <w:keepNext/>
        <w:spacing w:after="60" w:line="240" w:lineRule="auto"/>
        <w:jc w:val="both"/>
        <w:outlineLvl w:val="1"/>
        <w:rPr>
          <w:rFonts w:ascii="Arial Narrow" w:eastAsia="SimSun" w:hAnsi="Arial Narrow" w:cs="Times New Roman"/>
          <w:b/>
          <w:bCs/>
          <w:sz w:val="20"/>
          <w:szCs w:val="24"/>
        </w:rPr>
        <w:sectPr w:rsidR="00485F0E" w:rsidRPr="00485F0E" w:rsidSect="00AC4082">
          <w:pgSz w:w="12240" w:h="15840" w:code="1"/>
          <w:pgMar w:top="720" w:right="720" w:bottom="72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77777777" w:rsidR="00485F0E" w:rsidRDefault="00485F0E" w:rsidP="00485F0E">
      <w:pPr>
        <w:keepNext/>
        <w:spacing w:after="60" w:line="240" w:lineRule="auto"/>
        <w:jc w:val="both"/>
        <w:outlineLvl w:val="1"/>
        <w:rPr>
          <w:rFonts w:ascii="Calibri" w:eastAsia="SimSun" w:hAnsi="Calibri" w:cs="Times New Roman"/>
          <w:b/>
          <w:bCs/>
          <w:sz w:val="20"/>
          <w:szCs w:val="24"/>
        </w:rPr>
      </w:pPr>
      <w:bookmarkStart w:id="40" w:name="_Toc135389260"/>
      <w:r w:rsidRPr="00485F0E">
        <w:rPr>
          <w:rFonts w:ascii="Calibri" w:eastAsia="SimSun" w:hAnsi="Calibri" w:cs="Times New Roman"/>
          <w:b/>
          <w:bCs/>
          <w:sz w:val="20"/>
          <w:szCs w:val="24"/>
        </w:rPr>
        <w:t>Annex 18: GEF Taxonomy</w:t>
      </w:r>
      <w:bookmarkEnd w:id="40"/>
      <w:r w:rsidRPr="00485F0E">
        <w:rPr>
          <w:rFonts w:ascii="Calibri" w:eastAsia="SimSun" w:hAnsi="Calibri" w:cs="Times New Roman"/>
          <w:b/>
          <w:bCs/>
          <w:sz w:val="20"/>
          <w:szCs w:val="24"/>
        </w:rPr>
        <w:t xml:space="preserve"> </w:t>
      </w:r>
    </w:p>
    <w:p w14:paraId="334DC7D3" w14:textId="77777777" w:rsidR="00054166" w:rsidRPr="00485F0E" w:rsidRDefault="00054166" w:rsidP="00485F0E">
      <w:pPr>
        <w:keepNext/>
        <w:spacing w:after="60" w:line="240" w:lineRule="auto"/>
        <w:jc w:val="both"/>
        <w:outlineLvl w:val="1"/>
        <w:rPr>
          <w:rFonts w:ascii="Calibri" w:eastAsia="SimSun" w:hAnsi="Calibri" w:cs="Times New Roman"/>
          <w:b/>
          <w:bCs/>
          <w:sz w:val="2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3282"/>
        <w:gridCol w:w="2538"/>
        <w:gridCol w:w="2749"/>
      </w:tblGrid>
      <w:tr w:rsidR="00755475" w:rsidRPr="00D647F0" w14:paraId="4B3478CA" w14:textId="77777777" w:rsidTr="0062129E">
        <w:trPr>
          <w:tblHeader/>
        </w:trPr>
        <w:tc>
          <w:tcPr>
            <w:tcW w:w="1029" w:type="pct"/>
            <w:shd w:val="clear" w:color="auto" w:fill="auto"/>
            <w:hideMark/>
          </w:tcPr>
          <w:p w14:paraId="7C546EA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Level 1</w:t>
            </w:r>
          </w:p>
        </w:tc>
        <w:tc>
          <w:tcPr>
            <w:tcW w:w="1521" w:type="pct"/>
            <w:shd w:val="clear" w:color="auto" w:fill="auto"/>
            <w:hideMark/>
          </w:tcPr>
          <w:p w14:paraId="4E2666B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Level 2</w:t>
            </w:r>
          </w:p>
        </w:tc>
        <w:tc>
          <w:tcPr>
            <w:tcW w:w="1176" w:type="pct"/>
            <w:shd w:val="clear" w:color="auto" w:fill="auto"/>
            <w:hideMark/>
          </w:tcPr>
          <w:p w14:paraId="3240890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Level 3</w:t>
            </w:r>
          </w:p>
        </w:tc>
        <w:tc>
          <w:tcPr>
            <w:tcW w:w="1274" w:type="pct"/>
            <w:shd w:val="clear" w:color="auto" w:fill="auto"/>
            <w:hideMark/>
          </w:tcPr>
          <w:p w14:paraId="70D58A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Level 4</w:t>
            </w:r>
          </w:p>
        </w:tc>
      </w:tr>
      <w:tr w:rsidR="00755475" w:rsidRPr="00D647F0" w14:paraId="5A0F38B0" w14:textId="77777777" w:rsidTr="006A7BDE">
        <w:trPr>
          <w:trHeight w:val="68"/>
        </w:trPr>
        <w:tc>
          <w:tcPr>
            <w:tcW w:w="1029" w:type="pct"/>
            <w:shd w:val="clear" w:color="auto" w:fill="auto"/>
            <w:hideMark/>
          </w:tcPr>
          <w:p w14:paraId="370AB4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Influencing models</w:t>
            </w:r>
          </w:p>
        </w:tc>
        <w:tc>
          <w:tcPr>
            <w:tcW w:w="1521" w:type="pct"/>
            <w:shd w:val="clear" w:color="auto" w:fill="auto"/>
            <w:hideMark/>
          </w:tcPr>
          <w:p w14:paraId="30C21BC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1B06D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85FB0D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3257B6C" w14:textId="77777777" w:rsidTr="006A7BDE">
        <w:trPr>
          <w:trHeight w:val="68"/>
        </w:trPr>
        <w:tc>
          <w:tcPr>
            <w:tcW w:w="1029" w:type="pct"/>
            <w:shd w:val="clear" w:color="auto" w:fill="auto"/>
            <w:hideMark/>
          </w:tcPr>
          <w:p w14:paraId="14FE8D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498B7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Transform policy and regulatory environments</w:t>
            </w:r>
          </w:p>
        </w:tc>
        <w:tc>
          <w:tcPr>
            <w:tcW w:w="1176" w:type="pct"/>
            <w:shd w:val="clear" w:color="auto" w:fill="auto"/>
            <w:hideMark/>
          </w:tcPr>
          <w:p w14:paraId="71C6D4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3DA922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70408E0" w14:textId="77777777" w:rsidTr="006A7BDE">
        <w:trPr>
          <w:trHeight w:val="68"/>
        </w:trPr>
        <w:tc>
          <w:tcPr>
            <w:tcW w:w="1029" w:type="pct"/>
            <w:shd w:val="clear" w:color="auto" w:fill="auto"/>
            <w:hideMark/>
          </w:tcPr>
          <w:p w14:paraId="6FFC99F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8AAF6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Strengthen institutional capacity and decision-making</w:t>
            </w:r>
          </w:p>
        </w:tc>
        <w:tc>
          <w:tcPr>
            <w:tcW w:w="1176" w:type="pct"/>
            <w:shd w:val="clear" w:color="auto" w:fill="auto"/>
            <w:hideMark/>
          </w:tcPr>
          <w:p w14:paraId="61C1D2B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3BEBA7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CBF2694" w14:textId="77777777" w:rsidTr="006A7BDE">
        <w:trPr>
          <w:trHeight w:val="68"/>
        </w:trPr>
        <w:tc>
          <w:tcPr>
            <w:tcW w:w="1029" w:type="pct"/>
            <w:shd w:val="clear" w:color="auto" w:fill="auto"/>
            <w:hideMark/>
          </w:tcPr>
          <w:p w14:paraId="60D5423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059B40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Convene multi-stakeholder alliances</w:t>
            </w:r>
          </w:p>
        </w:tc>
        <w:tc>
          <w:tcPr>
            <w:tcW w:w="1176" w:type="pct"/>
            <w:shd w:val="clear" w:color="auto" w:fill="auto"/>
            <w:hideMark/>
          </w:tcPr>
          <w:p w14:paraId="3C5B98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104B5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590CEED" w14:textId="77777777" w:rsidTr="006A7BDE">
        <w:trPr>
          <w:trHeight w:val="68"/>
        </w:trPr>
        <w:tc>
          <w:tcPr>
            <w:tcW w:w="1029" w:type="pct"/>
            <w:shd w:val="clear" w:color="auto" w:fill="auto"/>
            <w:hideMark/>
          </w:tcPr>
          <w:p w14:paraId="5C37E2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70A15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Demonstrate innovative approaches</w:t>
            </w:r>
          </w:p>
        </w:tc>
        <w:tc>
          <w:tcPr>
            <w:tcW w:w="1176" w:type="pct"/>
            <w:shd w:val="clear" w:color="auto" w:fill="auto"/>
            <w:hideMark/>
          </w:tcPr>
          <w:p w14:paraId="08F9531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FF643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FF2D60F" w14:textId="77777777" w:rsidTr="006A7BDE">
        <w:trPr>
          <w:trHeight w:val="68"/>
        </w:trPr>
        <w:tc>
          <w:tcPr>
            <w:tcW w:w="1029" w:type="pct"/>
            <w:shd w:val="clear" w:color="auto" w:fill="auto"/>
            <w:hideMark/>
          </w:tcPr>
          <w:p w14:paraId="1F5F0ED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CC96F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Deploy innovative financial instruments</w:t>
            </w:r>
          </w:p>
        </w:tc>
        <w:tc>
          <w:tcPr>
            <w:tcW w:w="1176" w:type="pct"/>
            <w:shd w:val="clear" w:color="auto" w:fill="auto"/>
            <w:hideMark/>
          </w:tcPr>
          <w:p w14:paraId="76D5C46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1DDAAE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CAB42B2" w14:textId="77777777" w:rsidTr="006A7BDE">
        <w:trPr>
          <w:trHeight w:val="68"/>
        </w:trPr>
        <w:tc>
          <w:tcPr>
            <w:tcW w:w="1029" w:type="pct"/>
            <w:shd w:val="clear" w:color="auto" w:fill="auto"/>
            <w:hideMark/>
          </w:tcPr>
          <w:p w14:paraId="120ACB6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Stakeholders</w:t>
            </w:r>
          </w:p>
        </w:tc>
        <w:tc>
          <w:tcPr>
            <w:tcW w:w="1521" w:type="pct"/>
            <w:shd w:val="clear" w:color="auto" w:fill="auto"/>
            <w:hideMark/>
          </w:tcPr>
          <w:p w14:paraId="43290F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935EB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49E6C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0CEF828" w14:textId="77777777" w:rsidTr="006A7BDE">
        <w:trPr>
          <w:trHeight w:val="68"/>
        </w:trPr>
        <w:tc>
          <w:tcPr>
            <w:tcW w:w="1029" w:type="pct"/>
            <w:shd w:val="clear" w:color="auto" w:fill="auto"/>
            <w:hideMark/>
          </w:tcPr>
          <w:p w14:paraId="212A54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FFF123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Indigenous Peoples </w:t>
            </w:r>
          </w:p>
        </w:tc>
        <w:tc>
          <w:tcPr>
            <w:tcW w:w="1176" w:type="pct"/>
            <w:shd w:val="clear" w:color="auto" w:fill="auto"/>
            <w:hideMark/>
          </w:tcPr>
          <w:p w14:paraId="2769B5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D563F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A30698C" w14:textId="77777777" w:rsidTr="006A7BDE">
        <w:trPr>
          <w:trHeight w:val="68"/>
        </w:trPr>
        <w:tc>
          <w:tcPr>
            <w:tcW w:w="1029" w:type="pct"/>
            <w:shd w:val="clear" w:color="auto" w:fill="auto"/>
            <w:hideMark/>
          </w:tcPr>
          <w:p w14:paraId="6F12C42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DFC4A7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Private Sector</w:t>
            </w:r>
          </w:p>
        </w:tc>
        <w:tc>
          <w:tcPr>
            <w:tcW w:w="1176" w:type="pct"/>
            <w:shd w:val="clear" w:color="auto" w:fill="auto"/>
            <w:hideMark/>
          </w:tcPr>
          <w:p w14:paraId="12C25EF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5C24DD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6D9DA92" w14:textId="77777777" w:rsidTr="006A7BDE">
        <w:trPr>
          <w:trHeight w:val="68"/>
        </w:trPr>
        <w:tc>
          <w:tcPr>
            <w:tcW w:w="1029" w:type="pct"/>
            <w:shd w:val="clear" w:color="auto" w:fill="auto"/>
            <w:hideMark/>
          </w:tcPr>
          <w:p w14:paraId="3E4E0E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381D66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70AAD9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Capital providers</w:t>
            </w:r>
          </w:p>
        </w:tc>
        <w:tc>
          <w:tcPr>
            <w:tcW w:w="1274" w:type="pct"/>
            <w:shd w:val="clear" w:color="auto" w:fill="auto"/>
            <w:hideMark/>
          </w:tcPr>
          <w:p w14:paraId="2FB17B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FC996DD" w14:textId="77777777" w:rsidTr="006A7BDE">
        <w:trPr>
          <w:trHeight w:val="68"/>
        </w:trPr>
        <w:tc>
          <w:tcPr>
            <w:tcW w:w="1029" w:type="pct"/>
            <w:shd w:val="clear" w:color="auto" w:fill="auto"/>
            <w:hideMark/>
          </w:tcPr>
          <w:p w14:paraId="2EA2ED2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B71C4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69B4E1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Financial intermediaries and market facilitators</w:t>
            </w:r>
          </w:p>
        </w:tc>
        <w:tc>
          <w:tcPr>
            <w:tcW w:w="1274" w:type="pct"/>
            <w:shd w:val="clear" w:color="auto" w:fill="auto"/>
            <w:hideMark/>
          </w:tcPr>
          <w:p w14:paraId="5F0FE4C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40AD2BD" w14:textId="77777777" w:rsidTr="006A7BDE">
        <w:trPr>
          <w:trHeight w:val="68"/>
        </w:trPr>
        <w:tc>
          <w:tcPr>
            <w:tcW w:w="1029" w:type="pct"/>
            <w:shd w:val="clear" w:color="auto" w:fill="auto"/>
            <w:hideMark/>
          </w:tcPr>
          <w:p w14:paraId="73AD88E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36AFA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A2B7E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Large corporations</w:t>
            </w:r>
          </w:p>
        </w:tc>
        <w:tc>
          <w:tcPr>
            <w:tcW w:w="1274" w:type="pct"/>
            <w:shd w:val="clear" w:color="auto" w:fill="auto"/>
            <w:hideMark/>
          </w:tcPr>
          <w:p w14:paraId="119BE0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79EF626" w14:textId="77777777" w:rsidTr="006A7BDE">
        <w:trPr>
          <w:trHeight w:val="68"/>
        </w:trPr>
        <w:tc>
          <w:tcPr>
            <w:tcW w:w="1029" w:type="pct"/>
            <w:shd w:val="clear" w:color="auto" w:fill="auto"/>
            <w:hideMark/>
          </w:tcPr>
          <w:p w14:paraId="4E43691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B23555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58D0C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SMEs</w:t>
            </w:r>
          </w:p>
        </w:tc>
        <w:tc>
          <w:tcPr>
            <w:tcW w:w="1274" w:type="pct"/>
            <w:shd w:val="clear" w:color="auto" w:fill="auto"/>
            <w:hideMark/>
          </w:tcPr>
          <w:p w14:paraId="6F3677C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83B3814" w14:textId="77777777" w:rsidTr="006A7BDE">
        <w:trPr>
          <w:trHeight w:val="68"/>
        </w:trPr>
        <w:tc>
          <w:tcPr>
            <w:tcW w:w="1029" w:type="pct"/>
            <w:shd w:val="clear" w:color="auto" w:fill="auto"/>
            <w:hideMark/>
          </w:tcPr>
          <w:p w14:paraId="4855E14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1AF3F1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B147CA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Individuals/Entrepreneurs</w:t>
            </w:r>
          </w:p>
        </w:tc>
        <w:tc>
          <w:tcPr>
            <w:tcW w:w="1274" w:type="pct"/>
            <w:shd w:val="clear" w:color="auto" w:fill="auto"/>
            <w:hideMark/>
          </w:tcPr>
          <w:p w14:paraId="3BFF9D1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3BF56E3" w14:textId="77777777" w:rsidTr="006A7BDE">
        <w:trPr>
          <w:trHeight w:val="68"/>
        </w:trPr>
        <w:tc>
          <w:tcPr>
            <w:tcW w:w="1029" w:type="pct"/>
            <w:shd w:val="clear" w:color="auto" w:fill="auto"/>
            <w:hideMark/>
          </w:tcPr>
          <w:p w14:paraId="72E3293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FB1D8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4BA9BA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Non-Grant Pilot</w:t>
            </w:r>
          </w:p>
        </w:tc>
        <w:tc>
          <w:tcPr>
            <w:tcW w:w="1274" w:type="pct"/>
            <w:shd w:val="clear" w:color="auto" w:fill="auto"/>
            <w:hideMark/>
          </w:tcPr>
          <w:p w14:paraId="75F143B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C27FD3C" w14:textId="77777777" w:rsidTr="006A7BDE">
        <w:trPr>
          <w:trHeight w:val="68"/>
        </w:trPr>
        <w:tc>
          <w:tcPr>
            <w:tcW w:w="1029" w:type="pct"/>
            <w:shd w:val="clear" w:color="auto" w:fill="auto"/>
            <w:hideMark/>
          </w:tcPr>
          <w:p w14:paraId="1E751E1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E10AAE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07949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Project Reflow</w:t>
            </w:r>
          </w:p>
        </w:tc>
        <w:tc>
          <w:tcPr>
            <w:tcW w:w="1274" w:type="pct"/>
            <w:shd w:val="clear" w:color="auto" w:fill="auto"/>
            <w:hideMark/>
          </w:tcPr>
          <w:p w14:paraId="38053DF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290A22C" w14:textId="77777777" w:rsidTr="006A7BDE">
        <w:trPr>
          <w:trHeight w:val="68"/>
        </w:trPr>
        <w:tc>
          <w:tcPr>
            <w:tcW w:w="1029" w:type="pct"/>
            <w:shd w:val="clear" w:color="auto" w:fill="auto"/>
            <w:hideMark/>
          </w:tcPr>
          <w:p w14:paraId="652AB6F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2BA2F9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Beneficiaries</w:t>
            </w:r>
          </w:p>
        </w:tc>
        <w:tc>
          <w:tcPr>
            <w:tcW w:w="1176" w:type="pct"/>
            <w:shd w:val="clear" w:color="auto" w:fill="auto"/>
            <w:hideMark/>
          </w:tcPr>
          <w:p w14:paraId="2BBFC7F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766ECA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E1FD1AC" w14:textId="77777777" w:rsidTr="006A7BDE">
        <w:trPr>
          <w:trHeight w:val="68"/>
        </w:trPr>
        <w:tc>
          <w:tcPr>
            <w:tcW w:w="1029" w:type="pct"/>
            <w:shd w:val="clear" w:color="auto" w:fill="auto"/>
            <w:hideMark/>
          </w:tcPr>
          <w:p w14:paraId="41AA492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CC433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Local Communities</w:t>
            </w:r>
          </w:p>
        </w:tc>
        <w:tc>
          <w:tcPr>
            <w:tcW w:w="1176" w:type="pct"/>
            <w:shd w:val="clear" w:color="auto" w:fill="auto"/>
            <w:hideMark/>
          </w:tcPr>
          <w:p w14:paraId="4E0AF8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5EB476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24B8211" w14:textId="77777777" w:rsidTr="006A7BDE">
        <w:trPr>
          <w:trHeight w:val="68"/>
        </w:trPr>
        <w:tc>
          <w:tcPr>
            <w:tcW w:w="1029" w:type="pct"/>
            <w:shd w:val="clear" w:color="auto" w:fill="auto"/>
            <w:hideMark/>
          </w:tcPr>
          <w:p w14:paraId="25BBB2B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CC3DA7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Civil Society</w:t>
            </w:r>
          </w:p>
        </w:tc>
        <w:tc>
          <w:tcPr>
            <w:tcW w:w="1176" w:type="pct"/>
            <w:shd w:val="clear" w:color="auto" w:fill="auto"/>
            <w:hideMark/>
          </w:tcPr>
          <w:p w14:paraId="709FF13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2F5FF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0FC3DEF" w14:textId="77777777" w:rsidTr="006A7BDE">
        <w:trPr>
          <w:trHeight w:val="68"/>
        </w:trPr>
        <w:tc>
          <w:tcPr>
            <w:tcW w:w="1029" w:type="pct"/>
            <w:shd w:val="clear" w:color="auto" w:fill="auto"/>
            <w:hideMark/>
          </w:tcPr>
          <w:p w14:paraId="55C9B7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69BC22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073435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Community Based Organization </w:t>
            </w:r>
          </w:p>
        </w:tc>
        <w:tc>
          <w:tcPr>
            <w:tcW w:w="1274" w:type="pct"/>
            <w:shd w:val="clear" w:color="auto" w:fill="auto"/>
            <w:hideMark/>
          </w:tcPr>
          <w:p w14:paraId="30EBCB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6EC0955" w14:textId="77777777" w:rsidTr="006A7BDE">
        <w:trPr>
          <w:trHeight w:val="68"/>
        </w:trPr>
        <w:tc>
          <w:tcPr>
            <w:tcW w:w="1029" w:type="pct"/>
            <w:shd w:val="clear" w:color="auto" w:fill="auto"/>
            <w:hideMark/>
          </w:tcPr>
          <w:p w14:paraId="47E0E20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94CD9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444AA5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Non-Governmental Organization</w:t>
            </w:r>
          </w:p>
        </w:tc>
        <w:tc>
          <w:tcPr>
            <w:tcW w:w="1274" w:type="pct"/>
            <w:shd w:val="clear" w:color="auto" w:fill="auto"/>
            <w:hideMark/>
          </w:tcPr>
          <w:p w14:paraId="494854D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1D29A71" w14:textId="77777777" w:rsidTr="006A7BDE">
        <w:trPr>
          <w:trHeight w:val="68"/>
        </w:trPr>
        <w:tc>
          <w:tcPr>
            <w:tcW w:w="1029" w:type="pct"/>
            <w:shd w:val="clear" w:color="auto" w:fill="auto"/>
            <w:hideMark/>
          </w:tcPr>
          <w:p w14:paraId="582EEF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BA3F1A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B7A715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Academia</w:t>
            </w:r>
          </w:p>
        </w:tc>
        <w:tc>
          <w:tcPr>
            <w:tcW w:w="1274" w:type="pct"/>
            <w:shd w:val="clear" w:color="auto" w:fill="auto"/>
            <w:hideMark/>
          </w:tcPr>
          <w:p w14:paraId="235A7F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24BFD22" w14:textId="77777777" w:rsidTr="006A7BDE">
        <w:trPr>
          <w:trHeight w:val="68"/>
        </w:trPr>
        <w:tc>
          <w:tcPr>
            <w:tcW w:w="1029" w:type="pct"/>
            <w:shd w:val="clear" w:color="auto" w:fill="auto"/>
            <w:hideMark/>
          </w:tcPr>
          <w:p w14:paraId="677BC9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2E8558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62672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Trade Unions and Workers Unions</w:t>
            </w:r>
          </w:p>
        </w:tc>
        <w:tc>
          <w:tcPr>
            <w:tcW w:w="1274" w:type="pct"/>
            <w:shd w:val="clear" w:color="auto" w:fill="auto"/>
            <w:hideMark/>
          </w:tcPr>
          <w:p w14:paraId="3C0E793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46760A9" w14:textId="77777777" w:rsidTr="006A7BDE">
        <w:trPr>
          <w:trHeight w:val="68"/>
        </w:trPr>
        <w:tc>
          <w:tcPr>
            <w:tcW w:w="1029" w:type="pct"/>
            <w:shd w:val="clear" w:color="auto" w:fill="auto"/>
            <w:hideMark/>
          </w:tcPr>
          <w:p w14:paraId="083ABAE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020D0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Type of Engagement</w:t>
            </w:r>
          </w:p>
        </w:tc>
        <w:tc>
          <w:tcPr>
            <w:tcW w:w="1176" w:type="pct"/>
            <w:shd w:val="clear" w:color="auto" w:fill="auto"/>
            <w:hideMark/>
          </w:tcPr>
          <w:p w14:paraId="15E08C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279C42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21A914B" w14:textId="77777777" w:rsidTr="006A7BDE">
        <w:trPr>
          <w:trHeight w:val="68"/>
        </w:trPr>
        <w:tc>
          <w:tcPr>
            <w:tcW w:w="1029" w:type="pct"/>
            <w:shd w:val="clear" w:color="auto" w:fill="auto"/>
            <w:hideMark/>
          </w:tcPr>
          <w:p w14:paraId="3CF438B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02FBD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28705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Information Dissemination</w:t>
            </w:r>
          </w:p>
        </w:tc>
        <w:tc>
          <w:tcPr>
            <w:tcW w:w="1274" w:type="pct"/>
            <w:shd w:val="clear" w:color="auto" w:fill="auto"/>
            <w:hideMark/>
          </w:tcPr>
          <w:p w14:paraId="50E87D4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533BEFB" w14:textId="77777777" w:rsidTr="006A7BDE">
        <w:trPr>
          <w:trHeight w:val="68"/>
        </w:trPr>
        <w:tc>
          <w:tcPr>
            <w:tcW w:w="1029" w:type="pct"/>
            <w:shd w:val="clear" w:color="auto" w:fill="auto"/>
            <w:hideMark/>
          </w:tcPr>
          <w:p w14:paraId="504499D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2CE1A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7DF8CD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Partnership</w:t>
            </w:r>
          </w:p>
        </w:tc>
        <w:tc>
          <w:tcPr>
            <w:tcW w:w="1274" w:type="pct"/>
            <w:shd w:val="clear" w:color="auto" w:fill="auto"/>
            <w:hideMark/>
          </w:tcPr>
          <w:p w14:paraId="062A05F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B1F06AF" w14:textId="77777777" w:rsidTr="006A7BDE">
        <w:trPr>
          <w:trHeight w:val="68"/>
        </w:trPr>
        <w:tc>
          <w:tcPr>
            <w:tcW w:w="1029" w:type="pct"/>
            <w:shd w:val="clear" w:color="auto" w:fill="auto"/>
            <w:hideMark/>
          </w:tcPr>
          <w:p w14:paraId="7D326C6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274FD9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D3050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Consultation</w:t>
            </w:r>
          </w:p>
        </w:tc>
        <w:tc>
          <w:tcPr>
            <w:tcW w:w="1274" w:type="pct"/>
            <w:shd w:val="clear" w:color="auto" w:fill="auto"/>
            <w:hideMark/>
          </w:tcPr>
          <w:p w14:paraId="319ACFB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B2D5ECF" w14:textId="77777777" w:rsidTr="006A7BDE">
        <w:trPr>
          <w:trHeight w:val="68"/>
        </w:trPr>
        <w:tc>
          <w:tcPr>
            <w:tcW w:w="1029" w:type="pct"/>
            <w:shd w:val="clear" w:color="auto" w:fill="auto"/>
            <w:hideMark/>
          </w:tcPr>
          <w:p w14:paraId="105016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B757B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51153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Participation</w:t>
            </w:r>
          </w:p>
        </w:tc>
        <w:tc>
          <w:tcPr>
            <w:tcW w:w="1274" w:type="pct"/>
            <w:shd w:val="clear" w:color="auto" w:fill="auto"/>
            <w:hideMark/>
          </w:tcPr>
          <w:p w14:paraId="54CF2E3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0AF5041" w14:textId="77777777" w:rsidTr="006A7BDE">
        <w:trPr>
          <w:trHeight w:val="68"/>
        </w:trPr>
        <w:tc>
          <w:tcPr>
            <w:tcW w:w="1029" w:type="pct"/>
            <w:shd w:val="clear" w:color="auto" w:fill="auto"/>
            <w:hideMark/>
          </w:tcPr>
          <w:p w14:paraId="069AE8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7FDE933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Communications</w:t>
            </w:r>
          </w:p>
        </w:tc>
        <w:tc>
          <w:tcPr>
            <w:tcW w:w="1176" w:type="pct"/>
            <w:shd w:val="clear" w:color="auto" w:fill="auto"/>
            <w:hideMark/>
          </w:tcPr>
          <w:p w14:paraId="18C189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3B3B83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34448F02" w14:textId="77777777" w:rsidTr="006A7BDE">
        <w:trPr>
          <w:trHeight w:val="68"/>
        </w:trPr>
        <w:tc>
          <w:tcPr>
            <w:tcW w:w="1029" w:type="pct"/>
            <w:shd w:val="clear" w:color="auto" w:fill="auto"/>
            <w:hideMark/>
          </w:tcPr>
          <w:p w14:paraId="50A6968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1E93C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0BB12FA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Awareness Raising</w:t>
            </w:r>
          </w:p>
        </w:tc>
        <w:tc>
          <w:tcPr>
            <w:tcW w:w="1274" w:type="pct"/>
            <w:shd w:val="clear" w:color="auto" w:fill="auto"/>
            <w:hideMark/>
          </w:tcPr>
          <w:p w14:paraId="277E53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77DC74F2" w14:textId="77777777" w:rsidTr="006A7BDE">
        <w:trPr>
          <w:trHeight w:val="68"/>
        </w:trPr>
        <w:tc>
          <w:tcPr>
            <w:tcW w:w="1029" w:type="pct"/>
            <w:shd w:val="clear" w:color="auto" w:fill="auto"/>
            <w:hideMark/>
          </w:tcPr>
          <w:p w14:paraId="452F1A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B19FFA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F720D4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Education</w:t>
            </w:r>
          </w:p>
        </w:tc>
        <w:tc>
          <w:tcPr>
            <w:tcW w:w="1274" w:type="pct"/>
            <w:shd w:val="clear" w:color="auto" w:fill="auto"/>
            <w:hideMark/>
          </w:tcPr>
          <w:p w14:paraId="0575161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16D68D91" w14:textId="77777777" w:rsidTr="006A7BDE">
        <w:trPr>
          <w:trHeight w:val="68"/>
        </w:trPr>
        <w:tc>
          <w:tcPr>
            <w:tcW w:w="1029" w:type="pct"/>
            <w:shd w:val="clear" w:color="auto" w:fill="auto"/>
            <w:hideMark/>
          </w:tcPr>
          <w:p w14:paraId="5F7F61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4DB83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4491D8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Public Campaigns</w:t>
            </w:r>
          </w:p>
        </w:tc>
        <w:tc>
          <w:tcPr>
            <w:tcW w:w="1274" w:type="pct"/>
            <w:shd w:val="clear" w:color="auto" w:fill="auto"/>
            <w:hideMark/>
          </w:tcPr>
          <w:p w14:paraId="63FDB35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12ACAFDE" w14:textId="77777777" w:rsidTr="006A7BDE">
        <w:trPr>
          <w:trHeight w:val="68"/>
        </w:trPr>
        <w:tc>
          <w:tcPr>
            <w:tcW w:w="1029" w:type="pct"/>
            <w:shd w:val="clear" w:color="auto" w:fill="auto"/>
            <w:hideMark/>
          </w:tcPr>
          <w:p w14:paraId="4001AF8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1BB8465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076FE94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Behavior Change</w:t>
            </w:r>
          </w:p>
        </w:tc>
        <w:tc>
          <w:tcPr>
            <w:tcW w:w="1274" w:type="pct"/>
            <w:shd w:val="clear" w:color="auto" w:fill="auto"/>
            <w:hideMark/>
          </w:tcPr>
          <w:p w14:paraId="6B540E1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BE36755" w14:textId="77777777" w:rsidTr="006A7BDE">
        <w:trPr>
          <w:trHeight w:val="68"/>
        </w:trPr>
        <w:tc>
          <w:tcPr>
            <w:tcW w:w="1029" w:type="pct"/>
            <w:shd w:val="clear" w:color="auto" w:fill="auto"/>
            <w:hideMark/>
          </w:tcPr>
          <w:p w14:paraId="05E39D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Capacity, Knowledge and Research</w:t>
            </w:r>
          </w:p>
        </w:tc>
        <w:tc>
          <w:tcPr>
            <w:tcW w:w="1521" w:type="pct"/>
            <w:shd w:val="clear" w:color="auto" w:fill="auto"/>
            <w:hideMark/>
          </w:tcPr>
          <w:p w14:paraId="0825FC3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3449FDE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159DA58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8225947" w14:textId="77777777" w:rsidTr="006A7BDE">
        <w:trPr>
          <w:trHeight w:val="68"/>
        </w:trPr>
        <w:tc>
          <w:tcPr>
            <w:tcW w:w="1029" w:type="pct"/>
            <w:shd w:val="clear" w:color="auto" w:fill="auto"/>
            <w:hideMark/>
          </w:tcPr>
          <w:p w14:paraId="3E00126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3CFC4A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Enabling Activities</w:t>
            </w:r>
          </w:p>
        </w:tc>
        <w:tc>
          <w:tcPr>
            <w:tcW w:w="1176" w:type="pct"/>
            <w:shd w:val="clear" w:color="auto" w:fill="auto"/>
            <w:hideMark/>
          </w:tcPr>
          <w:p w14:paraId="74B8FB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77A6E1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58AA3CF" w14:textId="77777777" w:rsidTr="006A7BDE">
        <w:trPr>
          <w:trHeight w:val="68"/>
        </w:trPr>
        <w:tc>
          <w:tcPr>
            <w:tcW w:w="1029" w:type="pct"/>
            <w:shd w:val="clear" w:color="auto" w:fill="auto"/>
            <w:hideMark/>
          </w:tcPr>
          <w:p w14:paraId="38C7D46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652D5F6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Capacity Development</w:t>
            </w:r>
          </w:p>
        </w:tc>
        <w:tc>
          <w:tcPr>
            <w:tcW w:w="1176" w:type="pct"/>
            <w:shd w:val="clear" w:color="auto" w:fill="auto"/>
            <w:hideMark/>
          </w:tcPr>
          <w:p w14:paraId="18B275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11506DA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01D18944" w14:textId="77777777" w:rsidTr="006A7BDE">
        <w:trPr>
          <w:trHeight w:val="68"/>
        </w:trPr>
        <w:tc>
          <w:tcPr>
            <w:tcW w:w="1029" w:type="pct"/>
            <w:shd w:val="clear" w:color="auto" w:fill="auto"/>
            <w:hideMark/>
          </w:tcPr>
          <w:p w14:paraId="42BB32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2963D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Knowledge Generation and Exchange</w:t>
            </w:r>
          </w:p>
        </w:tc>
        <w:tc>
          <w:tcPr>
            <w:tcW w:w="1176" w:type="pct"/>
            <w:shd w:val="clear" w:color="auto" w:fill="auto"/>
            <w:hideMark/>
          </w:tcPr>
          <w:p w14:paraId="78CCA8D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E7677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392A3122" w14:textId="77777777" w:rsidTr="006A7BDE">
        <w:trPr>
          <w:trHeight w:val="68"/>
        </w:trPr>
        <w:tc>
          <w:tcPr>
            <w:tcW w:w="1029" w:type="pct"/>
            <w:shd w:val="clear" w:color="auto" w:fill="auto"/>
            <w:hideMark/>
          </w:tcPr>
          <w:p w14:paraId="5E8BAD4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F84344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Targeted Research</w:t>
            </w:r>
          </w:p>
        </w:tc>
        <w:tc>
          <w:tcPr>
            <w:tcW w:w="1176" w:type="pct"/>
            <w:shd w:val="clear" w:color="auto" w:fill="auto"/>
            <w:hideMark/>
          </w:tcPr>
          <w:p w14:paraId="7DD62EF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1CD52CF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730F137D" w14:textId="77777777" w:rsidTr="006A7BDE">
        <w:trPr>
          <w:trHeight w:val="68"/>
        </w:trPr>
        <w:tc>
          <w:tcPr>
            <w:tcW w:w="1029" w:type="pct"/>
            <w:shd w:val="clear" w:color="auto" w:fill="auto"/>
            <w:hideMark/>
          </w:tcPr>
          <w:p w14:paraId="22ABAA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EB6504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Learning</w:t>
            </w:r>
          </w:p>
        </w:tc>
        <w:tc>
          <w:tcPr>
            <w:tcW w:w="1176" w:type="pct"/>
            <w:shd w:val="clear" w:color="auto" w:fill="auto"/>
            <w:hideMark/>
          </w:tcPr>
          <w:p w14:paraId="233343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00B677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4CBB176B" w14:textId="77777777" w:rsidTr="006A7BDE">
        <w:trPr>
          <w:trHeight w:val="68"/>
        </w:trPr>
        <w:tc>
          <w:tcPr>
            <w:tcW w:w="1029" w:type="pct"/>
            <w:shd w:val="clear" w:color="auto" w:fill="auto"/>
            <w:hideMark/>
          </w:tcPr>
          <w:p w14:paraId="246B8C4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CF1A4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D4E6BA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Theory of Change</w:t>
            </w:r>
          </w:p>
        </w:tc>
        <w:tc>
          <w:tcPr>
            <w:tcW w:w="1274" w:type="pct"/>
            <w:shd w:val="clear" w:color="auto" w:fill="auto"/>
            <w:hideMark/>
          </w:tcPr>
          <w:p w14:paraId="7485D14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18232A9B" w14:textId="77777777" w:rsidTr="006A7BDE">
        <w:trPr>
          <w:trHeight w:val="68"/>
        </w:trPr>
        <w:tc>
          <w:tcPr>
            <w:tcW w:w="1029" w:type="pct"/>
            <w:shd w:val="clear" w:color="auto" w:fill="auto"/>
            <w:hideMark/>
          </w:tcPr>
          <w:p w14:paraId="407E30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41297C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1856BE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Adaptive Management</w:t>
            </w:r>
          </w:p>
        </w:tc>
        <w:tc>
          <w:tcPr>
            <w:tcW w:w="1274" w:type="pct"/>
            <w:shd w:val="clear" w:color="auto" w:fill="auto"/>
            <w:hideMark/>
          </w:tcPr>
          <w:p w14:paraId="52CCDC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26E459EC" w14:textId="77777777" w:rsidTr="006A7BDE">
        <w:trPr>
          <w:trHeight w:val="68"/>
        </w:trPr>
        <w:tc>
          <w:tcPr>
            <w:tcW w:w="1029" w:type="pct"/>
            <w:shd w:val="clear" w:color="auto" w:fill="auto"/>
            <w:hideMark/>
          </w:tcPr>
          <w:p w14:paraId="182639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0D6B538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9702B0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Indicators to Measure Change</w:t>
            </w:r>
          </w:p>
        </w:tc>
        <w:tc>
          <w:tcPr>
            <w:tcW w:w="1274" w:type="pct"/>
            <w:shd w:val="clear" w:color="auto" w:fill="auto"/>
            <w:hideMark/>
          </w:tcPr>
          <w:p w14:paraId="0F2F5B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4CD8D93F" w14:textId="77777777" w:rsidTr="006A7BDE">
        <w:trPr>
          <w:trHeight w:val="68"/>
        </w:trPr>
        <w:tc>
          <w:tcPr>
            <w:tcW w:w="1029" w:type="pct"/>
            <w:shd w:val="clear" w:color="auto" w:fill="auto"/>
            <w:hideMark/>
          </w:tcPr>
          <w:p w14:paraId="215A79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6EFD6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Innovation</w:t>
            </w:r>
          </w:p>
        </w:tc>
        <w:tc>
          <w:tcPr>
            <w:tcW w:w="1176" w:type="pct"/>
            <w:shd w:val="clear" w:color="auto" w:fill="auto"/>
            <w:hideMark/>
          </w:tcPr>
          <w:p w14:paraId="59F88F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2F9D9E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1290C6C0" w14:textId="77777777" w:rsidTr="006A7BDE">
        <w:trPr>
          <w:trHeight w:val="68"/>
        </w:trPr>
        <w:tc>
          <w:tcPr>
            <w:tcW w:w="1029" w:type="pct"/>
            <w:shd w:val="clear" w:color="auto" w:fill="auto"/>
            <w:hideMark/>
          </w:tcPr>
          <w:p w14:paraId="3613250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7810B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Knowledge and Learning</w:t>
            </w:r>
          </w:p>
        </w:tc>
        <w:tc>
          <w:tcPr>
            <w:tcW w:w="1176" w:type="pct"/>
            <w:shd w:val="clear" w:color="auto" w:fill="auto"/>
            <w:hideMark/>
          </w:tcPr>
          <w:p w14:paraId="4C9226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1DCE68A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4BEF83F" w14:textId="77777777" w:rsidTr="006A7BDE">
        <w:trPr>
          <w:trHeight w:val="68"/>
        </w:trPr>
        <w:tc>
          <w:tcPr>
            <w:tcW w:w="1029" w:type="pct"/>
            <w:shd w:val="clear" w:color="auto" w:fill="auto"/>
            <w:hideMark/>
          </w:tcPr>
          <w:p w14:paraId="57257A8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53DB8C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28A523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Knowledge Management</w:t>
            </w:r>
          </w:p>
        </w:tc>
        <w:tc>
          <w:tcPr>
            <w:tcW w:w="1274" w:type="pct"/>
            <w:shd w:val="clear" w:color="auto" w:fill="auto"/>
            <w:hideMark/>
          </w:tcPr>
          <w:p w14:paraId="624464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933FE64" w14:textId="77777777" w:rsidTr="006A7BDE">
        <w:trPr>
          <w:trHeight w:val="68"/>
        </w:trPr>
        <w:tc>
          <w:tcPr>
            <w:tcW w:w="1029" w:type="pct"/>
            <w:shd w:val="clear" w:color="auto" w:fill="auto"/>
            <w:hideMark/>
          </w:tcPr>
          <w:p w14:paraId="5D468B8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664E4C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7A8D1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Innovation</w:t>
            </w:r>
          </w:p>
        </w:tc>
        <w:tc>
          <w:tcPr>
            <w:tcW w:w="1274" w:type="pct"/>
            <w:shd w:val="clear" w:color="auto" w:fill="auto"/>
            <w:hideMark/>
          </w:tcPr>
          <w:p w14:paraId="427337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4B0C8E8" w14:textId="77777777" w:rsidTr="006A7BDE">
        <w:trPr>
          <w:trHeight w:val="68"/>
        </w:trPr>
        <w:tc>
          <w:tcPr>
            <w:tcW w:w="1029" w:type="pct"/>
            <w:shd w:val="clear" w:color="auto" w:fill="auto"/>
            <w:hideMark/>
          </w:tcPr>
          <w:p w14:paraId="3AB336F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85180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9CE7E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Capacity Development</w:t>
            </w:r>
          </w:p>
        </w:tc>
        <w:tc>
          <w:tcPr>
            <w:tcW w:w="1274" w:type="pct"/>
            <w:shd w:val="clear" w:color="auto" w:fill="auto"/>
            <w:hideMark/>
          </w:tcPr>
          <w:p w14:paraId="41D7890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ECB4F9C" w14:textId="77777777" w:rsidTr="006A7BDE">
        <w:trPr>
          <w:trHeight w:val="68"/>
        </w:trPr>
        <w:tc>
          <w:tcPr>
            <w:tcW w:w="1029" w:type="pct"/>
            <w:shd w:val="clear" w:color="auto" w:fill="auto"/>
            <w:hideMark/>
          </w:tcPr>
          <w:p w14:paraId="0D182D5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38F6FB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0BE946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Learning</w:t>
            </w:r>
          </w:p>
        </w:tc>
        <w:tc>
          <w:tcPr>
            <w:tcW w:w="1274" w:type="pct"/>
            <w:shd w:val="clear" w:color="auto" w:fill="auto"/>
            <w:hideMark/>
          </w:tcPr>
          <w:p w14:paraId="0A501F3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72818EA" w14:textId="77777777" w:rsidTr="006A7BDE">
        <w:trPr>
          <w:trHeight w:val="68"/>
        </w:trPr>
        <w:tc>
          <w:tcPr>
            <w:tcW w:w="1029" w:type="pct"/>
            <w:shd w:val="clear" w:color="auto" w:fill="auto"/>
            <w:hideMark/>
          </w:tcPr>
          <w:p w14:paraId="18B9F57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10A3E8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Stakeholder Engagement Plan</w:t>
            </w:r>
          </w:p>
        </w:tc>
        <w:tc>
          <w:tcPr>
            <w:tcW w:w="1176" w:type="pct"/>
            <w:shd w:val="clear" w:color="auto" w:fill="auto"/>
            <w:hideMark/>
          </w:tcPr>
          <w:p w14:paraId="710E982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7EF6CA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FE3AFBC" w14:textId="77777777" w:rsidTr="006A7BDE">
        <w:trPr>
          <w:trHeight w:val="68"/>
        </w:trPr>
        <w:tc>
          <w:tcPr>
            <w:tcW w:w="1029" w:type="pct"/>
            <w:shd w:val="clear" w:color="auto" w:fill="auto"/>
            <w:hideMark/>
          </w:tcPr>
          <w:p w14:paraId="78507F1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Gender Equality </w:t>
            </w:r>
          </w:p>
        </w:tc>
        <w:tc>
          <w:tcPr>
            <w:tcW w:w="1521" w:type="pct"/>
            <w:shd w:val="clear" w:color="auto" w:fill="auto"/>
            <w:hideMark/>
          </w:tcPr>
          <w:p w14:paraId="43290E3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912507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EA660F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5B2865B" w14:textId="77777777" w:rsidTr="006A7BDE">
        <w:trPr>
          <w:trHeight w:val="68"/>
        </w:trPr>
        <w:tc>
          <w:tcPr>
            <w:tcW w:w="1029" w:type="pct"/>
            <w:shd w:val="clear" w:color="auto" w:fill="auto"/>
            <w:hideMark/>
          </w:tcPr>
          <w:p w14:paraId="5CD9B9C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7B9ED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Gender Mainstreaming</w:t>
            </w:r>
          </w:p>
        </w:tc>
        <w:tc>
          <w:tcPr>
            <w:tcW w:w="1176" w:type="pct"/>
            <w:shd w:val="clear" w:color="auto" w:fill="auto"/>
            <w:hideMark/>
          </w:tcPr>
          <w:p w14:paraId="22C8D88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0E28939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84DDB9F" w14:textId="77777777" w:rsidTr="006A7BDE">
        <w:trPr>
          <w:trHeight w:val="68"/>
        </w:trPr>
        <w:tc>
          <w:tcPr>
            <w:tcW w:w="1029" w:type="pct"/>
            <w:shd w:val="clear" w:color="auto" w:fill="auto"/>
            <w:hideMark/>
          </w:tcPr>
          <w:p w14:paraId="6CD938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646BF2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1C52CD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xml:space="preserve"> </w:t>
            </w: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Beneficiaries</w:t>
            </w:r>
          </w:p>
        </w:tc>
        <w:tc>
          <w:tcPr>
            <w:tcW w:w="1274" w:type="pct"/>
            <w:shd w:val="clear" w:color="auto" w:fill="auto"/>
            <w:hideMark/>
          </w:tcPr>
          <w:p w14:paraId="2F9167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6B8C5A34" w14:textId="77777777" w:rsidTr="006A7BDE">
        <w:trPr>
          <w:trHeight w:val="68"/>
        </w:trPr>
        <w:tc>
          <w:tcPr>
            <w:tcW w:w="1029" w:type="pct"/>
            <w:shd w:val="clear" w:color="auto" w:fill="auto"/>
            <w:hideMark/>
          </w:tcPr>
          <w:p w14:paraId="5DEF56C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1DFE47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54D2FA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xml:space="preserve"> </w:t>
            </w: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Women groups</w:t>
            </w:r>
          </w:p>
        </w:tc>
        <w:tc>
          <w:tcPr>
            <w:tcW w:w="1274" w:type="pct"/>
            <w:shd w:val="clear" w:color="auto" w:fill="auto"/>
            <w:hideMark/>
          </w:tcPr>
          <w:p w14:paraId="3D2911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96CE64A" w14:textId="77777777" w:rsidTr="006A7BDE">
        <w:trPr>
          <w:trHeight w:val="68"/>
        </w:trPr>
        <w:tc>
          <w:tcPr>
            <w:tcW w:w="1029" w:type="pct"/>
            <w:shd w:val="clear" w:color="auto" w:fill="auto"/>
            <w:hideMark/>
          </w:tcPr>
          <w:p w14:paraId="026D5DE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8B9094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DA54A1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xml:space="preserve"> </w:t>
            </w: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Sex-disaggregated indicators</w:t>
            </w:r>
          </w:p>
        </w:tc>
        <w:tc>
          <w:tcPr>
            <w:tcW w:w="1274" w:type="pct"/>
            <w:shd w:val="clear" w:color="auto" w:fill="auto"/>
            <w:hideMark/>
          </w:tcPr>
          <w:p w14:paraId="391799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6F5B8D7" w14:textId="77777777" w:rsidTr="006A7BDE">
        <w:trPr>
          <w:trHeight w:val="68"/>
        </w:trPr>
        <w:tc>
          <w:tcPr>
            <w:tcW w:w="1029" w:type="pct"/>
            <w:shd w:val="clear" w:color="auto" w:fill="auto"/>
            <w:hideMark/>
          </w:tcPr>
          <w:p w14:paraId="41CB7EF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6D1F0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F03DEC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xml:space="preserve"> </w:t>
            </w: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Gender-sensitive indicators</w:t>
            </w:r>
          </w:p>
        </w:tc>
        <w:tc>
          <w:tcPr>
            <w:tcW w:w="1274" w:type="pct"/>
            <w:shd w:val="clear" w:color="auto" w:fill="auto"/>
            <w:hideMark/>
          </w:tcPr>
          <w:p w14:paraId="42872DD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AFF726F" w14:textId="77777777" w:rsidTr="006A7BDE">
        <w:trPr>
          <w:trHeight w:val="68"/>
        </w:trPr>
        <w:tc>
          <w:tcPr>
            <w:tcW w:w="1029" w:type="pct"/>
            <w:shd w:val="clear" w:color="auto" w:fill="auto"/>
            <w:hideMark/>
          </w:tcPr>
          <w:p w14:paraId="2BC0EA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303F8C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Gender results areas</w:t>
            </w:r>
          </w:p>
        </w:tc>
        <w:tc>
          <w:tcPr>
            <w:tcW w:w="1176" w:type="pct"/>
            <w:shd w:val="clear" w:color="auto" w:fill="auto"/>
            <w:hideMark/>
          </w:tcPr>
          <w:p w14:paraId="6A6BB0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4059402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F69D862" w14:textId="77777777" w:rsidTr="006A7BDE">
        <w:trPr>
          <w:trHeight w:val="68"/>
        </w:trPr>
        <w:tc>
          <w:tcPr>
            <w:tcW w:w="1029" w:type="pct"/>
            <w:shd w:val="clear" w:color="auto" w:fill="auto"/>
            <w:hideMark/>
          </w:tcPr>
          <w:p w14:paraId="74D5EAB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D9B030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4ED0814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Access and control over natural resources</w:t>
            </w:r>
          </w:p>
        </w:tc>
        <w:tc>
          <w:tcPr>
            <w:tcW w:w="1274" w:type="pct"/>
            <w:shd w:val="clear" w:color="auto" w:fill="auto"/>
            <w:hideMark/>
          </w:tcPr>
          <w:p w14:paraId="2FFB86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D3C7725" w14:textId="77777777" w:rsidTr="006A7BDE">
        <w:trPr>
          <w:trHeight w:val="68"/>
        </w:trPr>
        <w:tc>
          <w:tcPr>
            <w:tcW w:w="1029" w:type="pct"/>
            <w:shd w:val="clear" w:color="auto" w:fill="auto"/>
            <w:hideMark/>
          </w:tcPr>
          <w:p w14:paraId="7A9F236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61D432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BA57C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Participation and leadership</w:t>
            </w:r>
          </w:p>
        </w:tc>
        <w:tc>
          <w:tcPr>
            <w:tcW w:w="1274" w:type="pct"/>
            <w:shd w:val="clear" w:color="auto" w:fill="auto"/>
            <w:hideMark/>
          </w:tcPr>
          <w:p w14:paraId="469856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24B90D8" w14:textId="77777777" w:rsidTr="006A7BDE">
        <w:trPr>
          <w:trHeight w:val="68"/>
        </w:trPr>
        <w:tc>
          <w:tcPr>
            <w:tcW w:w="1029" w:type="pct"/>
            <w:shd w:val="clear" w:color="auto" w:fill="auto"/>
            <w:hideMark/>
          </w:tcPr>
          <w:p w14:paraId="73B3BB2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120AD6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DA90C3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Access to benefits and services</w:t>
            </w:r>
          </w:p>
        </w:tc>
        <w:tc>
          <w:tcPr>
            <w:tcW w:w="1274" w:type="pct"/>
            <w:shd w:val="clear" w:color="auto" w:fill="auto"/>
            <w:hideMark/>
          </w:tcPr>
          <w:p w14:paraId="0946F5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7D2C003" w14:textId="77777777" w:rsidTr="006A7BDE">
        <w:trPr>
          <w:trHeight w:val="68"/>
        </w:trPr>
        <w:tc>
          <w:tcPr>
            <w:tcW w:w="1029" w:type="pct"/>
            <w:shd w:val="clear" w:color="auto" w:fill="auto"/>
            <w:hideMark/>
          </w:tcPr>
          <w:p w14:paraId="28005B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0BA7E1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D8464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Capacity development</w:t>
            </w:r>
          </w:p>
        </w:tc>
        <w:tc>
          <w:tcPr>
            <w:tcW w:w="1274" w:type="pct"/>
            <w:shd w:val="clear" w:color="auto" w:fill="auto"/>
            <w:hideMark/>
          </w:tcPr>
          <w:p w14:paraId="5B14CB9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8D110A1" w14:textId="77777777" w:rsidTr="006A7BDE">
        <w:trPr>
          <w:trHeight w:val="68"/>
        </w:trPr>
        <w:tc>
          <w:tcPr>
            <w:tcW w:w="1029" w:type="pct"/>
            <w:shd w:val="clear" w:color="auto" w:fill="auto"/>
            <w:hideMark/>
          </w:tcPr>
          <w:p w14:paraId="7B1D055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363853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BF9A2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Awareness raising</w:t>
            </w:r>
          </w:p>
        </w:tc>
        <w:tc>
          <w:tcPr>
            <w:tcW w:w="1274" w:type="pct"/>
            <w:shd w:val="clear" w:color="auto" w:fill="auto"/>
            <w:hideMark/>
          </w:tcPr>
          <w:p w14:paraId="72E9A7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5ADCD29" w14:textId="77777777" w:rsidTr="006A7BDE">
        <w:trPr>
          <w:trHeight w:val="68"/>
        </w:trPr>
        <w:tc>
          <w:tcPr>
            <w:tcW w:w="1029" w:type="pct"/>
            <w:shd w:val="clear" w:color="auto" w:fill="auto"/>
            <w:hideMark/>
          </w:tcPr>
          <w:p w14:paraId="5777A01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344932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8CD227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Knowledge generation</w:t>
            </w:r>
          </w:p>
        </w:tc>
        <w:tc>
          <w:tcPr>
            <w:tcW w:w="1274" w:type="pct"/>
            <w:shd w:val="clear" w:color="auto" w:fill="auto"/>
            <w:hideMark/>
          </w:tcPr>
          <w:p w14:paraId="10B11CE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EB9E3B5" w14:textId="77777777" w:rsidTr="006A7BDE">
        <w:trPr>
          <w:trHeight w:val="68"/>
        </w:trPr>
        <w:tc>
          <w:tcPr>
            <w:tcW w:w="1029" w:type="pct"/>
            <w:shd w:val="clear" w:color="auto" w:fill="auto"/>
            <w:hideMark/>
          </w:tcPr>
          <w:p w14:paraId="27A48D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Focal Areas/Theme</w:t>
            </w:r>
          </w:p>
        </w:tc>
        <w:tc>
          <w:tcPr>
            <w:tcW w:w="1521" w:type="pct"/>
            <w:shd w:val="clear" w:color="auto" w:fill="auto"/>
            <w:hideMark/>
          </w:tcPr>
          <w:p w14:paraId="6ED6B37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3DB079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62E71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85525B8" w14:textId="77777777" w:rsidTr="006A7BDE">
        <w:trPr>
          <w:trHeight w:val="68"/>
        </w:trPr>
        <w:tc>
          <w:tcPr>
            <w:tcW w:w="1029" w:type="pct"/>
            <w:shd w:val="clear" w:color="auto" w:fill="auto"/>
            <w:hideMark/>
          </w:tcPr>
          <w:p w14:paraId="2C616E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0D30C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Integrated Programs</w:t>
            </w:r>
          </w:p>
        </w:tc>
        <w:tc>
          <w:tcPr>
            <w:tcW w:w="1176" w:type="pct"/>
            <w:shd w:val="clear" w:color="auto" w:fill="auto"/>
            <w:hideMark/>
          </w:tcPr>
          <w:p w14:paraId="2B9DC38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E61C87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215298A2" w14:textId="77777777" w:rsidTr="006A7BDE">
        <w:trPr>
          <w:trHeight w:val="68"/>
        </w:trPr>
        <w:tc>
          <w:tcPr>
            <w:tcW w:w="1029" w:type="pct"/>
            <w:shd w:val="clear" w:color="auto" w:fill="auto"/>
            <w:hideMark/>
          </w:tcPr>
          <w:p w14:paraId="2594FA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5C02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7D70E2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Commodity Supply Chains (</w:t>
            </w:r>
            <w:r w:rsidRPr="00755475">
              <w:rPr>
                <w:rStyle w:val="FootnoteReference"/>
                <w:rFonts w:ascii="Avenir Next Regular" w:eastAsia="Times New Roman" w:hAnsi="Avenir Next Regular" w:cs="Calibri"/>
                <w:b/>
                <w:bCs/>
                <w:color w:val="000000"/>
                <w:sz w:val="16"/>
                <w:szCs w:val="16"/>
                <w:vertAlign w:val="baseline"/>
                <w:lang w:val="en-GB"/>
              </w:rPr>
              <w:footnoteReference w:id="24"/>
            </w:r>
            <w:r w:rsidRPr="00755475">
              <w:rPr>
                <w:rFonts w:ascii="Avenir Next Regular" w:eastAsia="Times New Roman" w:hAnsi="Avenir Next Regular" w:cs="Calibri"/>
                <w:b/>
                <w:bCs/>
                <w:color w:val="000000"/>
                <w:sz w:val="16"/>
                <w:szCs w:val="16"/>
                <w:lang w:val="en-GB"/>
              </w:rPr>
              <w:t>Good Growth Partnership)  </w:t>
            </w:r>
          </w:p>
        </w:tc>
        <w:tc>
          <w:tcPr>
            <w:tcW w:w="1274" w:type="pct"/>
            <w:shd w:val="clear" w:color="auto" w:fill="auto"/>
            <w:hideMark/>
          </w:tcPr>
          <w:p w14:paraId="4047E61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64ED1F0" w14:textId="77777777" w:rsidTr="006A7BDE">
        <w:trPr>
          <w:trHeight w:val="68"/>
        </w:trPr>
        <w:tc>
          <w:tcPr>
            <w:tcW w:w="1029" w:type="pct"/>
            <w:shd w:val="clear" w:color="auto" w:fill="auto"/>
            <w:hideMark/>
          </w:tcPr>
          <w:p w14:paraId="78B652F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59AD9C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0A26D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2482F6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Commodities Production</w:t>
            </w:r>
          </w:p>
        </w:tc>
      </w:tr>
      <w:tr w:rsidR="00755475" w:rsidRPr="00D647F0" w14:paraId="120A60E5" w14:textId="77777777" w:rsidTr="006A7BDE">
        <w:trPr>
          <w:trHeight w:val="68"/>
        </w:trPr>
        <w:tc>
          <w:tcPr>
            <w:tcW w:w="1029" w:type="pct"/>
            <w:shd w:val="clear" w:color="auto" w:fill="auto"/>
            <w:hideMark/>
          </w:tcPr>
          <w:p w14:paraId="48D8D06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0BF24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FE9429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2AC2B6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Deforestation-free Sourcing</w:t>
            </w:r>
          </w:p>
        </w:tc>
      </w:tr>
      <w:tr w:rsidR="00755475" w:rsidRPr="00D647F0" w14:paraId="4915397A" w14:textId="77777777" w:rsidTr="006A7BDE">
        <w:trPr>
          <w:trHeight w:val="68"/>
        </w:trPr>
        <w:tc>
          <w:tcPr>
            <w:tcW w:w="1029" w:type="pct"/>
            <w:shd w:val="clear" w:color="auto" w:fill="auto"/>
            <w:hideMark/>
          </w:tcPr>
          <w:p w14:paraId="3333ED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A2896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228BB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FA7F2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Financial Screening Tools</w:t>
            </w:r>
          </w:p>
        </w:tc>
      </w:tr>
      <w:tr w:rsidR="00755475" w:rsidRPr="00D647F0" w14:paraId="4847F7CB" w14:textId="77777777" w:rsidTr="006A7BDE">
        <w:trPr>
          <w:trHeight w:val="68"/>
        </w:trPr>
        <w:tc>
          <w:tcPr>
            <w:tcW w:w="1029" w:type="pct"/>
            <w:shd w:val="clear" w:color="auto" w:fill="auto"/>
            <w:hideMark/>
          </w:tcPr>
          <w:p w14:paraId="4E4ACF5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7021F0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76CBC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185E25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High Conservation Value Forests</w:t>
            </w:r>
          </w:p>
        </w:tc>
      </w:tr>
      <w:tr w:rsidR="00755475" w:rsidRPr="00D647F0" w14:paraId="05A1AA42" w14:textId="77777777" w:rsidTr="006A7BDE">
        <w:trPr>
          <w:trHeight w:val="68"/>
        </w:trPr>
        <w:tc>
          <w:tcPr>
            <w:tcW w:w="1029" w:type="pct"/>
            <w:shd w:val="clear" w:color="auto" w:fill="auto"/>
            <w:hideMark/>
          </w:tcPr>
          <w:p w14:paraId="0BFA13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3D24B3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59B3AC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F2A52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High Carbon Stocks Forests</w:t>
            </w:r>
          </w:p>
        </w:tc>
      </w:tr>
      <w:tr w:rsidR="00755475" w:rsidRPr="00D647F0" w14:paraId="0C6C5B27" w14:textId="77777777" w:rsidTr="006A7BDE">
        <w:trPr>
          <w:trHeight w:val="68"/>
        </w:trPr>
        <w:tc>
          <w:tcPr>
            <w:tcW w:w="1029" w:type="pct"/>
            <w:shd w:val="clear" w:color="auto" w:fill="auto"/>
            <w:hideMark/>
          </w:tcPr>
          <w:p w14:paraId="260D4D0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7505E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13DC31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97299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Soybean Supply Chain</w:t>
            </w:r>
          </w:p>
        </w:tc>
      </w:tr>
      <w:tr w:rsidR="00755475" w:rsidRPr="00D647F0" w14:paraId="32354B66" w14:textId="77777777" w:rsidTr="006A7BDE">
        <w:trPr>
          <w:trHeight w:val="68"/>
        </w:trPr>
        <w:tc>
          <w:tcPr>
            <w:tcW w:w="1029" w:type="pct"/>
            <w:shd w:val="clear" w:color="auto" w:fill="auto"/>
            <w:hideMark/>
          </w:tcPr>
          <w:p w14:paraId="33F192E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59E6A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9792EB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900E3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Oil Palm Supply Chain</w:t>
            </w:r>
          </w:p>
        </w:tc>
      </w:tr>
      <w:tr w:rsidR="00755475" w:rsidRPr="00D647F0" w14:paraId="6F508A46" w14:textId="77777777" w:rsidTr="006A7BDE">
        <w:trPr>
          <w:trHeight w:val="68"/>
        </w:trPr>
        <w:tc>
          <w:tcPr>
            <w:tcW w:w="1029" w:type="pct"/>
            <w:shd w:val="clear" w:color="auto" w:fill="auto"/>
            <w:hideMark/>
          </w:tcPr>
          <w:p w14:paraId="419A60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A70E2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7AC34D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474C90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Beef Supply Chain</w:t>
            </w:r>
          </w:p>
        </w:tc>
      </w:tr>
      <w:tr w:rsidR="00755475" w:rsidRPr="00D647F0" w14:paraId="25EA2A48" w14:textId="77777777" w:rsidTr="006A7BDE">
        <w:trPr>
          <w:trHeight w:val="68"/>
        </w:trPr>
        <w:tc>
          <w:tcPr>
            <w:tcW w:w="1029" w:type="pct"/>
            <w:shd w:val="clear" w:color="auto" w:fill="auto"/>
            <w:hideMark/>
          </w:tcPr>
          <w:p w14:paraId="7FD587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DCAA4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21C1D8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BA64D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Smallholder Farmers</w:t>
            </w:r>
          </w:p>
        </w:tc>
      </w:tr>
      <w:tr w:rsidR="00755475" w:rsidRPr="00D647F0" w14:paraId="2C4E7C55" w14:textId="77777777" w:rsidTr="006A7BDE">
        <w:trPr>
          <w:trHeight w:val="68"/>
        </w:trPr>
        <w:tc>
          <w:tcPr>
            <w:tcW w:w="1029" w:type="pct"/>
            <w:shd w:val="clear" w:color="auto" w:fill="auto"/>
            <w:hideMark/>
          </w:tcPr>
          <w:p w14:paraId="2364DB9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F48AB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1DFE64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592658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Adaptive Management</w:t>
            </w:r>
          </w:p>
        </w:tc>
      </w:tr>
      <w:tr w:rsidR="00755475" w:rsidRPr="00D647F0" w14:paraId="04FB644A" w14:textId="77777777" w:rsidTr="006A7BDE">
        <w:trPr>
          <w:trHeight w:val="68"/>
        </w:trPr>
        <w:tc>
          <w:tcPr>
            <w:tcW w:w="1029" w:type="pct"/>
            <w:shd w:val="clear" w:color="auto" w:fill="auto"/>
            <w:hideMark/>
          </w:tcPr>
          <w:p w14:paraId="5A04A5D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F5BF91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66F86C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Food Security in Sub-Sahara Africa     </w:t>
            </w:r>
          </w:p>
        </w:tc>
        <w:tc>
          <w:tcPr>
            <w:tcW w:w="1274" w:type="pct"/>
            <w:shd w:val="clear" w:color="auto" w:fill="auto"/>
            <w:hideMark/>
          </w:tcPr>
          <w:p w14:paraId="7F9151C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D4D0361" w14:textId="77777777" w:rsidTr="006A7BDE">
        <w:trPr>
          <w:trHeight w:val="68"/>
        </w:trPr>
        <w:tc>
          <w:tcPr>
            <w:tcW w:w="1029" w:type="pct"/>
            <w:shd w:val="clear" w:color="auto" w:fill="auto"/>
            <w:hideMark/>
          </w:tcPr>
          <w:p w14:paraId="3B431D7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8CE02A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24858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C74F0F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Resilience (climate and shocks)</w:t>
            </w:r>
          </w:p>
        </w:tc>
      </w:tr>
      <w:tr w:rsidR="00755475" w:rsidRPr="00D647F0" w14:paraId="589131E4" w14:textId="77777777" w:rsidTr="006A7BDE">
        <w:trPr>
          <w:trHeight w:val="68"/>
        </w:trPr>
        <w:tc>
          <w:tcPr>
            <w:tcW w:w="1029" w:type="pct"/>
            <w:shd w:val="clear" w:color="auto" w:fill="auto"/>
            <w:hideMark/>
          </w:tcPr>
          <w:p w14:paraId="1E877D4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EDEBD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213F3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27FB6B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Production Systems</w:t>
            </w:r>
          </w:p>
        </w:tc>
      </w:tr>
      <w:tr w:rsidR="00755475" w:rsidRPr="00D647F0" w14:paraId="4E8828E2" w14:textId="77777777" w:rsidTr="006A7BDE">
        <w:trPr>
          <w:trHeight w:val="68"/>
        </w:trPr>
        <w:tc>
          <w:tcPr>
            <w:tcW w:w="1029" w:type="pct"/>
            <w:shd w:val="clear" w:color="auto" w:fill="auto"/>
            <w:hideMark/>
          </w:tcPr>
          <w:p w14:paraId="5533E67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31E7AD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35B68B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4CE04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Agroecosystems</w:t>
            </w:r>
          </w:p>
        </w:tc>
      </w:tr>
      <w:tr w:rsidR="00755475" w:rsidRPr="00D647F0" w14:paraId="53380914" w14:textId="77777777" w:rsidTr="006A7BDE">
        <w:trPr>
          <w:trHeight w:val="68"/>
        </w:trPr>
        <w:tc>
          <w:tcPr>
            <w:tcW w:w="1029" w:type="pct"/>
            <w:shd w:val="clear" w:color="auto" w:fill="auto"/>
            <w:hideMark/>
          </w:tcPr>
          <w:p w14:paraId="58954C4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29D1CE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069EE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ADE74E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 and Soil Health</w:t>
            </w:r>
          </w:p>
        </w:tc>
      </w:tr>
      <w:tr w:rsidR="00755475" w:rsidRPr="00D647F0" w14:paraId="7CE4F01A" w14:textId="77777777" w:rsidTr="006A7BDE">
        <w:trPr>
          <w:trHeight w:val="68"/>
        </w:trPr>
        <w:tc>
          <w:tcPr>
            <w:tcW w:w="1029" w:type="pct"/>
            <w:shd w:val="clear" w:color="auto" w:fill="auto"/>
            <w:hideMark/>
          </w:tcPr>
          <w:p w14:paraId="27C1167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58790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CC5EE3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050F57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Diversified Farming</w:t>
            </w:r>
          </w:p>
        </w:tc>
      </w:tr>
      <w:tr w:rsidR="00755475" w:rsidRPr="00D647F0" w14:paraId="48660142" w14:textId="77777777" w:rsidTr="006A7BDE">
        <w:trPr>
          <w:trHeight w:val="68"/>
        </w:trPr>
        <w:tc>
          <w:tcPr>
            <w:tcW w:w="1029" w:type="pct"/>
            <w:shd w:val="clear" w:color="auto" w:fill="auto"/>
            <w:hideMark/>
          </w:tcPr>
          <w:p w14:paraId="75DBFF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3E7592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D5314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747CB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Integrated Land and Water Management</w:t>
            </w:r>
          </w:p>
        </w:tc>
      </w:tr>
      <w:tr w:rsidR="00755475" w:rsidRPr="00D647F0" w14:paraId="00D88369" w14:textId="77777777" w:rsidTr="006A7BDE">
        <w:trPr>
          <w:trHeight w:val="68"/>
        </w:trPr>
        <w:tc>
          <w:tcPr>
            <w:tcW w:w="1029" w:type="pct"/>
            <w:shd w:val="clear" w:color="auto" w:fill="auto"/>
            <w:hideMark/>
          </w:tcPr>
          <w:p w14:paraId="0C4B1E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8DD6F4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2022C9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876639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Smallholder Farming</w:t>
            </w:r>
          </w:p>
        </w:tc>
      </w:tr>
      <w:tr w:rsidR="00755475" w:rsidRPr="00D647F0" w14:paraId="0FC0760C" w14:textId="77777777" w:rsidTr="006A7BDE">
        <w:trPr>
          <w:trHeight w:val="68"/>
        </w:trPr>
        <w:tc>
          <w:tcPr>
            <w:tcW w:w="1029" w:type="pct"/>
            <w:shd w:val="clear" w:color="auto" w:fill="auto"/>
            <w:hideMark/>
          </w:tcPr>
          <w:p w14:paraId="0D3612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E803E3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8E0044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511323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Small and Medium Enterprises</w:t>
            </w:r>
          </w:p>
        </w:tc>
      </w:tr>
      <w:tr w:rsidR="00755475" w:rsidRPr="00D647F0" w14:paraId="4FD74635" w14:textId="77777777" w:rsidTr="006A7BDE">
        <w:trPr>
          <w:trHeight w:val="68"/>
        </w:trPr>
        <w:tc>
          <w:tcPr>
            <w:tcW w:w="1029" w:type="pct"/>
            <w:shd w:val="clear" w:color="auto" w:fill="auto"/>
            <w:hideMark/>
          </w:tcPr>
          <w:p w14:paraId="657D6CD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7C4928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B36F20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5EFE95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Crop Genetic Diversity</w:t>
            </w:r>
          </w:p>
        </w:tc>
      </w:tr>
      <w:tr w:rsidR="00755475" w:rsidRPr="00D647F0" w14:paraId="3E75F540" w14:textId="77777777" w:rsidTr="006A7BDE">
        <w:trPr>
          <w:trHeight w:val="68"/>
        </w:trPr>
        <w:tc>
          <w:tcPr>
            <w:tcW w:w="1029" w:type="pct"/>
            <w:shd w:val="clear" w:color="auto" w:fill="auto"/>
            <w:hideMark/>
          </w:tcPr>
          <w:p w14:paraId="10AD416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1B331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26D029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B08DF9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Food Value Chains</w:t>
            </w:r>
          </w:p>
        </w:tc>
      </w:tr>
      <w:tr w:rsidR="00755475" w:rsidRPr="00D647F0" w14:paraId="56EF1E2A" w14:textId="77777777" w:rsidTr="006A7BDE">
        <w:trPr>
          <w:trHeight w:val="68"/>
        </w:trPr>
        <w:tc>
          <w:tcPr>
            <w:tcW w:w="1029" w:type="pct"/>
            <w:shd w:val="clear" w:color="auto" w:fill="auto"/>
            <w:hideMark/>
          </w:tcPr>
          <w:p w14:paraId="4E4E72D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2986C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C903ED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4C7901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Gender Dimensions</w:t>
            </w:r>
          </w:p>
        </w:tc>
      </w:tr>
      <w:tr w:rsidR="00755475" w:rsidRPr="00D647F0" w14:paraId="7C026E66" w14:textId="77777777" w:rsidTr="006A7BDE">
        <w:trPr>
          <w:trHeight w:val="68"/>
        </w:trPr>
        <w:tc>
          <w:tcPr>
            <w:tcW w:w="1029" w:type="pct"/>
            <w:shd w:val="clear" w:color="auto" w:fill="auto"/>
            <w:hideMark/>
          </w:tcPr>
          <w:p w14:paraId="2E65155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6F15E0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4B1638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443E70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Multi-stakeholder Platforms</w:t>
            </w:r>
          </w:p>
        </w:tc>
      </w:tr>
      <w:tr w:rsidR="00755475" w:rsidRPr="00D647F0" w14:paraId="5BF4D586" w14:textId="77777777" w:rsidTr="006A7BDE">
        <w:trPr>
          <w:trHeight w:val="68"/>
        </w:trPr>
        <w:tc>
          <w:tcPr>
            <w:tcW w:w="1029" w:type="pct"/>
            <w:shd w:val="clear" w:color="auto" w:fill="auto"/>
            <w:hideMark/>
          </w:tcPr>
          <w:p w14:paraId="045239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165E3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CCEE6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Food Systems, Land Use and Restoration</w:t>
            </w:r>
          </w:p>
        </w:tc>
        <w:tc>
          <w:tcPr>
            <w:tcW w:w="1274" w:type="pct"/>
            <w:shd w:val="clear" w:color="auto" w:fill="auto"/>
            <w:hideMark/>
          </w:tcPr>
          <w:p w14:paraId="486EC1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721CEB8" w14:textId="77777777" w:rsidTr="006A7BDE">
        <w:trPr>
          <w:trHeight w:val="68"/>
        </w:trPr>
        <w:tc>
          <w:tcPr>
            <w:tcW w:w="1029" w:type="pct"/>
            <w:shd w:val="clear" w:color="auto" w:fill="auto"/>
            <w:hideMark/>
          </w:tcPr>
          <w:p w14:paraId="5AB0662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C4B8B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94418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4644E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Food Systems</w:t>
            </w:r>
          </w:p>
        </w:tc>
      </w:tr>
      <w:tr w:rsidR="00755475" w:rsidRPr="00D647F0" w14:paraId="1E2E5832" w14:textId="77777777" w:rsidTr="006A7BDE">
        <w:trPr>
          <w:trHeight w:val="68"/>
        </w:trPr>
        <w:tc>
          <w:tcPr>
            <w:tcW w:w="1029" w:type="pct"/>
            <w:shd w:val="clear" w:color="auto" w:fill="auto"/>
            <w:hideMark/>
          </w:tcPr>
          <w:p w14:paraId="07042CE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63A8A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EEEBD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7D9160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Landscape Restoration</w:t>
            </w:r>
          </w:p>
        </w:tc>
      </w:tr>
      <w:tr w:rsidR="00755475" w:rsidRPr="00D647F0" w14:paraId="14434891" w14:textId="77777777" w:rsidTr="006A7BDE">
        <w:trPr>
          <w:trHeight w:val="68"/>
        </w:trPr>
        <w:tc>
          <w:tcPr>
            <w:tcW w:w="1029" w:type="pct"/>
            <w:shd w:val="clear" w:color="auto" w:fill="auto"/>
            <w:hideMark/>
          </w:tcPr>
          <w:p w14:paraId="72FA27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1C04E6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98C164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E3FE5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Commodity Production</w:t>
            </w:r>
          </w:p>
        </w:tc>
      </w:tr>
      <w:tr w:rsidR="00755475" w:rsidRPr="00D647F0" w14:paraId="2DDEE472" w14:textId="77777777" w:rsidTr="006A7BDE">
        <w:trPr>
          <w:trHeight w:val="68"/>
        </w:trPr>
        <w:tc>
          <w:tcPr>
            <w:tcW w:w="1029" w:type="pct"/>
            <w:shd w:val="clear" w:color="auto" w:fill="auto"/>
            <w:hideMark/>
          </w:tcPr>
          <w:p w14:paraId="7443AD8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364FF7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4AA4A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3FA215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Comprehensive Land Use Planning</w:t>
            </w:r>
          </w:p>
        </w:tc>
      </w:tr>
      <w:tr w:rsidR="00755475" w:rsidRPr="00D647F0" w14:paraId="1E335BE5" w14:textId="77777777" w:rsidTr="006A7BDE">
        <w:trPr>
          <w:trHeight w:val="68"/>
        </w:trPr>
        <w:tc>
          <w:tcPr>
            <w:tcW w:w="1029" w:type="pct"/>
            <w:shd w:val="clear" w:color="auto" w:fill="auto"/>
            <w:hideMark/>
          </w:tcPr>
          <w:p w14:paraId="5AEEC65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53B40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D38CD6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72DAC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Integrated Landscapes</w:t>
            </w:r>
          </w:p>
        </w:tc>
      </w:tr>
      <w:tr w:rsidR="00755475" w:rsidRPr="00D647F0" w14:paraId="6463E2C6" w14:textId="77777777" w:rsidTr="006A7BDE">
        <w:trPr>
          <w:trHeight w:val="68"/>
        </w:trPr>
        <w:tc>
          <w:tcPr>
            <w:tcW w:w="1029" w:type="pct"/>
            <w:shd w:val="clear" w:color="auto" w:fill="auto"/>
            <w:hideMark/>
          </w:tcPr>
          <w:p w14:paraId="33592B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EE0AFE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CC9F29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A6C361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Food Value Chains</w:t>
            </w:r>
          </w:p>
        </w:tc>
      </w:tr>
      <w:tr w:rsidR="00755475" w:rsidRPr="00D647F0" w14:paraId="0E4B7D81" w14:textId="77777777" w:rsidTr="006A7BDE">
        <w:trPr>
          <w:trHeight w:val="68"/>
        </w:trPr>
        <w:tc>
          <w:tcPr>
            <w:tcW w:w="1029" w:type="pct"/>
            <w:shd w:val="clear" w:color="auto" w:fill="auto"/>
            <w:hideMark/>
          </w:tcPr>
          <w:p w14:paraId="66FFBE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C4164F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3CADA8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82D56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Deforestation-free Sourcing</w:t>
            </w:r>
          </w:p>
        </w:tc>
      </w:tr>
      <w:tr w:rsidR="00755475" w:rsidRPr="00D647F0" w14:paraId="48F612F5" w14:textId="77777777" w:rsidTr="006A7BDE">
        <w:trPr>
          <w:trHeight w:val="68"/>
        </w:trPr>
        <w:tc>
          <w:tcPr>
            <w:tcW w:w="1029" w:type="pct"/>
            <w:shd w:val="clear" w:color="auto" w:fill="auto"/>
            <w:hideMark/>
          </w:tcPr>
          <w:p w14:paraId="011A81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0EAAC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5DD87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EA271D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Smallholder Farmers</w:t>
            </w:r>
          </w:p>
        </w:tc>
      </w:tr>
      <w:tr w:rsidR="00755475" w:rsidRPr="00D647F0" w14:paraId="62828203" w14:textId="77777777" w:rsidTr="006A7BDE">
        <w:trPr>
          <w:trHeight w:val="68"/>
        </w:trPr>
        <w:tc>
          <w:tcPr>
            <w:tcW w:w="1029" w:type="pct"/>
            <w:shd w:val="clear" w:color="auto" w:fill="auto"/>
            <w:hideMark/>
          </w:tcPr>
          <w:p w14:paraId="234210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87754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4ECC5E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Cities</w:t>
            </w:r>
          </w:p>
        </w:tc>
        <w:tc>
          <w:tcPr>
            <w:tcW w:w="1274" w:type="pct"/>
            <w:shd w:val="clear" w:color="auto" w:fill="auto"/>
            <w:hideMark/>
          </w:tcPr>
          <w:p w14:paraId="1A70553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68E111D" w14:textId="77777777" w:rsidTr="006A7BDE">
        <w:trPr>
          <w:trHeight w:val="68"/>
        </w:trPr>
        <w:tc>
          <w:tcPr>
            <w:tcW w:w="1029" w:type="pct"/>
            <w:shd w:val="clear" w:color="auto" w:fill="auto"/>
            <w:hideMark/>
          </w:tcPr>
          <w:p w14:paraId="43C2952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AE151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102CAF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33154C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Integrated urban planning</w:t>
            </w:r>
          </w:p>
        </w:tc>
      </w:tr>
      <w:tr w:rsidR="00755475" w:rsidRPr="00D647F0" w14:paraId="64B70074" w14:textId="77777777" w:rsidTr="006A7BDE">
        <w:trPr>
          <w:trHeight w:val="68"/>
        </w:trPr>
        <w:tc>
          <w:tcPr>
            <w:tcW w:w="1029" w:type="pct"/>
            <w:shd w:val="clear" w:color="auto" w:fill="auto"/>
            <w:hideMark/>
          </w:tcPr>
          <w:p w14:paraId="53334F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28312B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97172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0374D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Urban sustainability framework</w:t>
            </w:r>
          </w:p>
        </w:tc>
      </w:tr>
      <w:tr w:rsidR="00755475" w:rsidRPr="00D647F0" w14:paraId="59F811CD" w14:textId="77777777" w:rsidTr="006A7BDE">
        <w:trPr>
          <w:trHeight w:val="68"/>
        </w:trPr>
        <w:tc>
          <w:tcPr>
            <w:tcW w:w="1029" w:type="pct"/>
            <w:shd w:val="clear" w:color="auto" w:fill="auto"/>
            <w:hideMark/>
          </w:tcPr>
          <w:p w14:paraId="5B99486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27C16C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D8284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333EC2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Transport and Mobility</w:t>
            </w:r>
          </w:p>
        </w:tc>
      </w:tr>
      <w:tr w:rsidR="00755475" w:rsidRPr="00D647F0" w14:paraId="5CC99656" w14:textId="77777777" w:rsidTr="006A7BDE">
        <w:trPr>
          <w:trHeight w:val="68"/>
        </w:trPr>
        <w:tc>
          <w:tcPr>
            <w:tcW w:w="1029" w:type="pct"/>
            <w:shd w:val="clear" w:color="auto" w:fill="auto"/>
            <w:hideMark/>
          </w:tcPr>
          <w:p w14:paraId="1CCFB9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8139B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33ECC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B46F8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Buildings</w:t>
            </w:r>
          </w:p>
        </w:tc>
      </w:tr>
      <w:tr w:rsidR="00755475" w:rsidRPr="00D647F0" w14:paraId="1C315716" w14:textId="77777777" w:rsidTr="006A7BDE">
        <w:trPr>
          <w:trHeight w:val="68"/>
        </w:trPr>
        <w:tc>
          <w:tcPr>
            <w:tcW w:w="1029" w:type="pct"/>
            <w:shd w:val="clear" w:color="auto" w:fill="auto"/>
            <w:hideMark/>
          </w:tcPr>
          <w:p w14:paraId="3C99381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D096B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D6CE5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5B642E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Municipal waste management</w:t>
            </w:r>
          </w:p>
        </w:tc>
      </w:tr>
      <w:tr w:rsidR="00755475" w:rsidRPr="00D647F0" w14:paraId="2C53B2EA" w14:textId="77777777" w:rsidTr="006A7BDE">
        <w:trPr>
          <w:trHeight w:val="68"/>
        </w:trPr>
        <w:tc>
          <w:tcPr>
            <w:tcW w:w="1029" w:type="pct"/>
            <w:shd w:val="clear" w:color="auto" w:fill="auto"/>
            <w:hideMark/>
          </w:tcPr>
          <w:p w14:paraId="2BE69F3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975D7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8CA7C3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B0BBCB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Green space</w:t>
            </w:r>
          </w:p>
        </w:tc>
      </w:tr>
      <w:tr w:rsidR="00755475" w:rsidRPr="00D647F0" w14:paraId="11B13318" w14:textId="77777777" w:rsidTr="006A7BDE">
        <w:trPr>
          <w:trHeight w:val="68"/>
        </w:trPr>
        <w:tc>
          <w:tcPr>
            <w:tcW w:w="1029" w:type="pct"/>
            <w:shd w:val="clear" w:color="auto" w:fill="auto"/>
            <w:hideMark/>
          </w:tcPr>
          <w:p w14:paraId="22038D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D4CE7B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A616F6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6FBB73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Urban Biodiversity</w:t>
            </w:r>
          </w:p>
        </w:tc>
      </w:tr>
      <w:tr w:rsidR="00755475" w:rsidRPr="00D647F0" w14:paraId="74D3224B" w14:textId="77777777" w:rsidTr="006A7BDE">
        <w:trPr>
          <w:trHeight w:val="68"/>
        </w:trPr>
        <w:tc>
          <w:tcPr>
            <w:tcW w:w="1029" w:type="pct"/>
            <w:shd w:val="clear" w:color="auto" w:fill="auto"/>
            <w:hideMark/>
          </w:tcPr>
          <w:p w14:paraId="5601DF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0E1A1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B0C4B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1B62C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Urban Food Systems</w:t>
            </w:r>
          </w:p>
        </w:tc>
      </w:tr>
      <w:tr w:rsidR="00755475" w:rsidRPr="00D647F0" w14:paraId="1812C7AE" w14:textId="77777777" w:rsidTr="006A7BDE">
        <w:trPr>
          <w:trHeight w:val="68"/>
        </w:trPr>
        <w:tc>
          <w:tcPr>
            <w:tcW w:w="1029" w:type="pct"/>
            <w:shd w:val="clear" w:color="auto" w:fill="auto"/>
            <w:hideMark/>
          </w:tcPr>
          <w:p w14:paraId="62D789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1B7C11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177A5D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620EC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Energy efficiency</w:t>
            </w:r>
          </w:p>
        </w:tc>
      </w:tr>
      <w:tr w:rsidR="00755475" w:rsidRPr="00D647F0" w14:paraId="187B8B81" w14:textId="77777777" w:rsidTr="006A7BDE">
        <w:trPr>
          <w:trHeight w:val="68"/>
        </w:trPr>
        <w:tc>
          <w:tcPr>
            <w:tcW w:w="1029" w:type="pct"/>
            <w:shd w:val="clear" w:color="auto" w:fill="auto"/>
            <w:hideMark/>
          </w:tcPr>
          <w:p w14:paraId="23830C7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58127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6DB6B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AC025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Municipal Financing</w:t>
            </w:r>
          </w:p>
        </w:tc>
      </w:tr>
      <w:tr w:rsidR="00755475" w:rsidRPr="00D647F0" w14:paraId="038F9166" w14:textId="77777777" w:rsidTr="006A7BDE">
        <w:trPr>
          <w:trHeight w:val="68"/>
        </w:trPr>
        <w:tc>
          <w:tcPr>
            <w:tcW w:w="1029" w:type="pct"/>
            <w:shd w:val="clear" w:color="auto" w:fill="auto"/>
            <w:hideMark/>
          </w:tcPr>
          <w:p w14:paraId="56A3934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54F1B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1C9CF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635A88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Global Platform for Sustainable Cities</w:t>
            </w:r>
          </w:p>
        </w:tc>
      </w:tr>
      <w:tr w:rsidR="00755475" w:rsidRPr="00D647F0" w14:paraId="1815C07D" w14:textId="77777777" w:rsidTr="006A7BDE">
        <w:trPr>
          <w:trHeight w:val="68"/>
        </w:trPr>
        <w:tc>
          <w:tcPr>
            <w:tcW w:w="1029" w:type="pct"/>
            <w:shd w:val="clear" w:color="auto" w:fill="auto"/>
            <w:hideMark/>
          </w:tcPr>
          <w:p w14:paraId="35C9B2D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5DE08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1E75B1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39EA46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Urban Resilience</w:t>
            </w:r>
          </w:p>
        </w:tc>
      </w:tr>
      <w:tr w:rsidR="00755475" w:rsidRPr="00D647F0" w14:paraId="36702D51" w14:textId="77777777" w:rsidTr="006A7BDE">
        <w:trPr>
          <w:trHeight w:val="68"/>
        </w:trPr>
        <w:tc>
          <w:tcPr>
            <w:tcW w:w="1029" w:type="pct"/>
            <w:shd w:val="clear" w:color="auto" w:fill="auto"/>
            <w:hideMark/>
          </w:tcPr>
          <w:p w14:paraId="1586475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B6AA1F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Biodiversity</w:t>
            </w:r>
          </w:p>
        </w:tc>
        <w:tc>
          <w:tcPr>
            <w:tcW w:w="1176" w:type="pct"/>
            <w:shd w:val="clear" w:color="auto" w:fill="auto"/>
            <w:hideMark/>
          </w:tcPr>
          <w:p w14:paraId="24D4CC7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2B4A0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F616480" w14:textId="77777777" w:rsidTr="006A7BDE">
        <w:trPr>
          <w:trHeight w:val="68"/>
        </w:trPr>
        <w:tc>
          <w:tcPr>
            <w:tcW w:w="1029" w:type="pct"/>
            <w:shd w:val="clear" w:color="auto" w:fill="auto"/>
            <w:hideMark/>
          </w:tcPr>
          <w:p w14:paraId="088744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861BE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8E047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Protected Areas and Landscapes</w:t>
            </w:r>
          </w:p>
        </w:tc>
        <w:tc>
          <w:tcPr>
            <w:tcW w:w="1274" w:type="pct"/>
            <w:shd w:val="clear" w:color="auto" w:fill="auto"/>
            <w:hideMark/>
          </w:tcPr>
          <w:p w14:paraId="7F356B4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496001A" w14:textId="77777777" w:rsidTr="006A7BDE">
        <w:trPr>
          <w:trHeight w:val="68"/>
        </w:trPr>
        <w:tc>
          <w:tcPr>
            <w:tcW w:w="1029" w:type="pct"/>
            <w:shd w:val="clear" w:color="auto" w:fill="auto"/>
            <w:hideMark/>
          </w:tcPr>
          <w:p w14:paraId="165956F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C69509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F45800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84E72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Terrestrial Protected Areas</w:t>
            </w:r>
          </w:p>
        </w:tc>
      </w:tr>
      <w:tr w:rsidR="00755475" w:rsidRPr="00D647F0" w14:paraId="6C3A93FC" w14:textId="77777777" w:rsidTr="006A7BDE">
        <w:trPr>
          <w:trHeight w:val="68"/>
        </w:trPr>
        <w:tc>
          <w:tcPr>
            <w:tcW w:w="1029" w:type="pct"/>
            <w:shd w:val="clear" w:color="auto" w:fill="auto"/>
            <w:hideMark/>
          </w:tcPr>
          <w:p w14:paraId="198ECE0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6836B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AC81EA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A4CB7F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Coastal and Marine Protected Areas</w:t>
            </w:r>
          </w:p>
        </w:tc>
      </w:tr>
      <w:tr w:rsidR="00755475" w:rsidRPr="00D647F0" w14:paraId="75B8BD2D" w14:textId="77777777" w:rsidTr="006A7BDE">
        <w:trPr>
          <w:trHeight w:val="68"/>
        </w:trPr>
        <w:tc>
          <w:tcPr>
            <w:tcW w:w="1029" w:type="pct"/>
            <w:shd w:val="clear" w:color="auto" w:fill="auto"/>
            <w:hideMark/>
          </w:tcPr>
          <w:p w14:paraId="1E4C24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A13E4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84057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75AE9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Productive Landscapes</w:t>
            </w:r>
          </w:p>
        </w:tc>
      </w:tr>
      <w:tr w:rsidR="00755475" w:rsidRPr="00D647F0" w14:paraId="210C2098" w14:textId="77777777" w:rsidTr="006A7BDE">
        <w:trPr>
          <w:trHeight w:val="68"/>
        </w:trPr>
        <w:tc>
          <w:tcPr>
            <w:tcW w:w="1029" w:type="pct"/>
            <w:shd w:val="clear" w:color="auto" w:fill="auto"/>
            <w:hideMark/>
          </w:tcPr>
          <w:p w14:paraId="4B3E605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3036A6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5151DF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62ABFC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Productive Seascapes</w:t>
            </w:r>
          </w:p>
        </w:tc>
      </w:tr>
      <w:tr w:rsidR="00755475" w:rsidRPr="00D647F0" w14:paraId="20D1EBC3" w14:textId="77777777" w:rsidTr="006A7BDE">
        <w:trPr>
          <w:trHeight w:val="68"/>
        </w:trPr>
        <w:tc>
          <w:tcPr>
            <w:tcW w:w="1029" w:type="pct"/>
            <w:shd w:val="clear" w:color="auto" w:fill="auto"/>
            <w:hideMark/>
          </w:tcPr>
          <w:p w14:paraId="694B1E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1ECE91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8B716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2E75C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Community Based Natural Resource Management</w:t>
            </w:r>
          </w:p>
        </w:tc>
      </w:tr>
      <w:tr w:rsidR="00755475" w:rsidRPr="00D647F0" w14:paraId="6FE74765" w14:textId="77777777" w:rsidTr="006A7BDE">
        <w:trPr>
          <w:trHeight w:val="68"/>
        </w:trPr>
        <w:tc>
          <w:tcPr>
            <w:tcW w:w="1029" w:type="pct"/>
            <w:shd w:val="clear" w:color="auto" w:fill="auto"/>
            <w:hideMark/>
          </w:tcPr>
          <w:p w14:paraId="304E5EB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994B2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8949E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Mainstreaming</w:t>
            </w:r>
          </w:p>
        </w:tc>
        <w:tc>
          <w:tcPr>
            <w:tcW w:w="1274" w:type="pct"/>
            <w:shd w:val="clear" w:color="auto" w:fill="auto"/>
            <w:hideMark/>
          </w:tcPr>
          <w:p w14:paraId="288420B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DF8628F" w14:textId="77777777" w:rsidTr="006A7BDE">
        <w:trPr>
          <w:trHeight w:val="68"/>
        </w:trPr>
        <w:tc>
          <w:tcPr>
            <w:tcW w:w="1029" w:type="pct"/>
            <w:shd w:val="clear" w:color="auto" w:fill="auto"/>
            <w:hideMark/>
          </w:tcPr>
          <w:p w14:paraId="16AADB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3BD9B3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BF92D0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14061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Extractive Industries (oil, gas, mining)</w:t>
            </w:r>
          </w:p>
        </w:tc>
      </w:tr>
      <w:tr w:rsidR="00755475" w:rsidRPr="00D647F0" w14:paraId="1E42BEFB" w14:textId="77777777" w:rsidTr="006A7BDE">
        <w:trPr>
          <w:trHeight w:val="68"/>
        </w:trPr>
        <w:tc>
          <w:tcPr>
            <w:tcW w:w="1029" w:type="pct"/>
            <w:shd w:val="clear" w:color="auto" w:fill="auto"/>
            <w:hideMark/>
          </w:tcPr>
          <w:p w14:paraId="4CE9F62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695B0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7AF78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1B7ABB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Forestry (Including HCVF and REDD+)</w:t>
            </w:r>
          </w:p>
        </w:tc>
      </w:tr>
      <w:tr w:rsidR="00755475" w:rsidRPr="00D647F0" w14:paraId="3AD091D6" w14:textId="77777777" w:rsidTr="006A7BDE">
        <w:trPr>
          <w:trHeight w:val="68"/>
        </w:trPr>
        <w:tc>
          <w:tcPr>
            <w:tcW w:w="1029" w:type="pct"/>
            <w:shd w:val="clear" w:color="auto" w:fill="auto"/>
            <w:hideMark/>
          </w:tcPr>
          <w:p w14:paraId="01A56B9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21C5E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574C4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B9268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Tourism</w:t>
            </w:r>
          </w:p>
        </w:tc>
      </w:tr>
      <w:tr w:rsidR="00755475" w:rsidRPr="00D647F0" w14:paraId="0774387E" w14:textId="77777777" w:rsidTr="006A7BDE">
        <w:trPr>
          <w:trHeight w:val="68"/>
        </w:trPr>
        <w:tc>
          <w:tcPr>
            <w:tcW w:w="1029" w:type="pct"/>
            <w:shd w:val="clear" w:color="auto" w:fill="auto"/>
            <w:hideMark/>
          </w:tcPr>
          <w:p w14:paraId="6E777FB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96B08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A3B075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5945B0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Agriculture &amp; agrobiodiversity</w:t>
            </w:r>
          </w:p>
        </w:tc>
      </w:tr>
      <w:tr w:rsidR="00755475" w:rsidRPr="00D647F0" w14:paraId="5C6A3998" w14:textId="77777777" w:rsidTr="006A7BDE">
        <w:trPr>
          <w:trHeight w:val="68"/>
        </w:trPr>
        <w:tc>
          <w:tcPr>
            <w:tcW w:w="1029" w:type="pct"/>
            <w:shd w:val="clear" w:color="auto" w:fill="auto"/>
            <w:hideMark/>
          </w:tcPr>
          <w:p w14:paraId="10A7E8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487CA7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86EC75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CE230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Fisheries</w:t>
            </w:r>
          </w:p>
        </w:tc>
      </w:tr>
      <w:tr w:rsidR="00755475" w:rsidRPr="00D647F0" w14:paraId="1656DF71" w14:textId="77777777" w:rsidTr="006A7BDE">
        <w:trPr>
          <w:trHeight w:val="68"/>
        </w:trPr>
        <w:tc>
          <w:tcPr>
            <w:tcW w:w="1029" w:type="pct"/>
            <w:shd w:val="clear" w:color="auto" w:fill="auto"/>
            <w:hideMark/>
          </w:tcPr>
          <w:p w14:paraId="7230596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3E3A94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FE2CEC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B249A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Infrastructure</w:t>
            </w:r>
          </w:p>
        </w:tc>
      </w:tr>
      <w:tr w:rsidR="00755475" w:rsidRPr="00D647F0" w14:paraId="506EA00F" w14:textId="77777777" w:rsidTr="006A7BDE">
        <w:trPr>
          <w:trHeight w:val="68"/>
        </w:trPr>
        <w:tc>
          <w:tcPr>
            <w:tcW w:w="1029" w:type="pct"/>
            <w:shd w:val="clear" w:color="auto" w:fill="auto"/>
            <w:hideMark/>
          </w:tcPr>
          <w:p w14:paraId="1DC6B7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B893E0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B1D861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6ADB11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Certification (National Standards)</w:t>
            </w:r>
          </w:p>
        </w:tc>
      </w:tr>
      <w:tr w:rsidR="00755475" w:rsidRPr="00D647F0" w14:paraId="42F68061" w14:textId="77777777" w:rsidTr="006A7BDE">
        <w:trPr>
          <w:trHeight w:val="68"/>
        </w:trPr>
        <w:tc>
          <w:tcPr>
            <w:tcW w:w="1029" w:type="pct"/>
            <w:shd w:val="clear" w:color="auto" w:fill="auto"/>
            <w:hideMark/>
          </w:tcPr>
          <w:p w14:paraId="3EFF32D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4E68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E1297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A46389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Certification (International Standards)</w:t>
            </w:r>
          </w:p>
        </w:tc>
      </w:tr>
      <w:tr w:rsidR="00755475" w:rsidRPr="00D647F0" w14:paraId="56988CEC" w14:textId="77777777" w:rsidTr="006A7BDE">
        <w:trPr>
          <w:trHeight w:val="68"/>
        </w:trPr>
        <w:tc>
          <w:tcPr>
            <w:tcW w:w="1029" w:type="pct"/>
            <w:shd w:val="clear" w:color="auto" w:fill="auto"/>
            <w:hideMark/>
          </w:tcPr>
          <w:p w14:paraId="05A7DC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3C5333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F499F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Species </w:t>
            </w:r>
          </w:p>
        </w:tc>
        <w:tc>
          <w:tcPr>
            <w:tcW w:w="1274" w:type="pct"/>
            <w:shd w:val="clear" w:color="auto" w:fill="auto"/>
            <w:hideMark/>
          </w:tcPr>
          <w:p w14:paraId="1669095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5159814" w14:textId="77777777" w:rsidTr="006A7BDE">
        <w:trPr>
          <w:trHeight w:val="68"/>
        </w:trPr>
        <w:tc>
          <w:tcPr>
            <w:tcW w:w="1029" w:type="pct"/>
            <w:shd w:val="clear" w:color="auto" w:fill="auto"/>
            <w:hideMark/>
          </w:tcPr>
          <w:p w14:paraId="356321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70F27C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B7535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A9B5B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Illegal Wildlife Trade</w:t>
            </w:r>
          </w:p>
        </w:tc>
      </w:tr>
      <w:tr w:rsidR="00755475" w:rsidRPr="00D647F0" w14:paraId="2FB1F53D" w14:textId="77777777" w:rsidTr="006A7BDE">
        <w:trPr>
          <w:trHeight w:val="68"/>
        </w:trPr>
        <w:tc>
          <w:tcPr>
            <w:tcW w:w="1029" w:type="pct"/>
            <w:shd w:val="clear" w:color="auto" w:fill="auto"/>
            <w:hideMark/>
          </w:tcPr>
          <w:p w14:paraId="58782A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5037EC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223E2C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5BEB1A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Threatened Species </w:t>
            </w:r>
          </w:p>
        </w:tc>
      </w:tr>
      <w:tr w:rsidR="00755475" w:rsidRPr="00D647F0" w14:paraId="6B19479E" w14:textId="77777777" w:rsidTr="006A7BDE">
        <w:trPr>
          <w:trHeight w:val="68"/>
        </w:trPr>
        <w:tc>
          <w:tcPr>
            <w:tcW w:w="1029" w:type="pct"/>
            <w:shd w:val="clear" w:color="auto" w:fill="auto"/>
            <w:hideMark/>
          </w:tcPr>
          <w:p w14:paraId="5919E70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1C09E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57C66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082F5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Wildlife for Sustainable Development</w:t>
            </w:r>
          </w:p>
        </w:tc>
      </w:tr>
      <w:tr w:rsidR="00755475" w:rsidRPr="00D647F0" w14:paraId="0B65671F" w14:textId="77777777" w:rsidTr="006A7BDE">
        <w:trPr>
          <w:trHeight w:val="68"/>
        </w:trPr>
        <w:tc>
          <w:tcPr>
            <w:tcW w:w="1029" w:type="pct"/>
            <w:shd w:val="clear" w:color="auto" w:fill="auto"/>
            <w:hideMark/>
          </w:tcPr>
          <w:p w14:paraId="43DD660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F9F9D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9743A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AFF9E3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Crop Wild Relatives</w:t>
            </w:r>
          </w:p>
        </w:tc>
      </w:tr>
      <w:tr w:rsidR="00755475" w:rsidRPr="00D647F0" w14:paraId="186A77C5" w14:textId="77777777" w:rsidTr="006A7BDE">
        <w:trPr>
          <w:trHeight w:val="68"/>
        </w:trPr>
        <w:tc>
          <w:tcPr>
            <w:tcW w:w="1029" w:type="pct"/>
            <w:shd w:val="clear" w:color="auto" w:fill="auto"/>
            <w:hideMark/>
          </w:tcPr>
          <w:p w14:paraId="4C31BA2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ABF0B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E37D34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EB09C5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Plant Genetic Resources</w:t>
            </w:r>
          </w:p>
        </w:tc>
      </w:tr>
      <w:tr w:rsidR="00755475" w:rsidRPr="00D647F0" w14:paraId="4C9BE31C" w14:textId="77777777" w:rsidTr="006A7BDE">
        <w:trPr>
          <w:trHeight w:val="68"/>
        </w:trPr>
        <w:tc>
          <w:tcPr>
            <w:tcW w:w="1029" w:type="pct"/>
            <w:shd w:val="clear" w:color="auto" w:fill="auto"/>
            <w:hideMark/>
          </w:tcPr>
          <w:p w14:paraId="478182F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E89A1E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11618C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7C0702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Animal Genetic Resources</w:t>
            </w:r>
          </w:p>
        </w:tc>
      </w:tr>
      <w:tr w:rsidR="00755475" w:rsidRPr="00D647F0" w14:paraId="4CCF78A7" w14:textId="77777777" w:rsidTr="006A7BDE">
        <w:trPr>
          <w:trHeight w:val="68"/>
        </w:trPr>
        <w:tc>
          <w:tcPr>
            <w:tcW w:w="1029" w:type="pct"/>
            <w:shd w:val="clear" w:color="auto" w:fill="auto"/>
            <w:hideMark/>
          </w:tcPr>
          <w:p w14:paraId="1364799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098AC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C0D830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D67A91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Livestock Wild Relatives</w:t>
            </w:r>
          </w:p>
        </w:tc>
      </w:tr>
      <w:tr w:rsidR="00755475" w:rsidRPr="00D647F0" w14:paraId="3C2E713E" w14:textId="77777777" w:rsidTr="006A7BDE">
        <w:trPr>
          <w:trHeight w:val="68"/>
        </w:trPr>
        <w:tc>
          <w:tcPr>
            <w:tcW w:w="1029" w:type="pct"/>
            <w:shd w:val="clear" w:color="auto" w:fill="auto"/>
            <w:hideMark/>
          </w:tcPr>
          <w:p w14:paraId="4E54849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B6EB0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065BD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A1D96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Invasive Alien Species (IAS)</w:t>
            </w:r>
          </w:p>
        </w:tc>
      </w:tr>
      <w:tr w:rsidR="00755475" w:rsidRPr="00D647F0" w14:paraId="1BDD7B8B" w14:textId="77777777" w:rsidTr="006A7BDE">
        <w:trPr>
          <w:trHeight w:val="68"/>
        </w:trPr>
        <w:tc>
          <w:tcPr>
            <w:tcW w:w="1029" w:type="pct"/>
            <w:shd w:val="clear" w:color="auto" w:fill="auto"/>
            <w:hideMark/>
          </w:tcPr>
          <w:p w14:paraId="5CBB1FA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1BB2C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4B959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Biomes</w:t>
            </w:r>
          </w:p>
        </w:tc>
        <w:tc>
          <w:tcPr>
            <w:tcW w:w="1274" w:type="pct"/>
            <w:shd w:val="clear" w:color="auto" w:fill="auto"/>
            <w:hideMark/>
          </w:tcPr>
          <w:p w14:paraId="65B2EA9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5F326E3" w14:textId="77777777" w:rsidTr="006A7BDE">
        <w:trPr>
          <w:trHeight w:val="68"/>
        </w:trPr>
        <w:tc>
          <w:tcPr>
            <w:tcW w:w="1029" w:type="pct"/>
            <w:shd w:val="clear" w:color="auto" w:fill="auto"/>
            <w:hideMark/>
          </w:tcPr>
          <w:p w14:paraId="1AD946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C6645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A9383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81C6FA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Mangroves</w:t>
            </w:r>
          </w:p>
        </w:tc>
      </w:tr>
      <w:tr w:rsidR="00755475" w:rsidRPr="00D647F0" w14:paraId="3A9028EB" w14:textId="77777777" w:rsidTr="006A7BDE">
        <w:trPr>
          <w:trHeight w:val="68"/>
        </w:trPr>
        <w:tc>
          <w:tcPr>
            <w:tcW w:w="1029" w:type="pct"/>
            <w:shd w:val="clear" w:color="auto" w:fill="auto"/>
            <w:hideMark/>
          </w:tcPr>
          <w:p w14:paraId="3C27C3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8515E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8A6A63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C43A7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Coral Reefs</w:t>
            </w:r>
          </w:p>
        </w:tc>
      </w:tr>
      <w:tr w:rsidR="00755475" w:rsidRPr="00D647F0" w14:paraId="189BE7F4" w14:textId="77777777" w:rsidTr="006A7BDE">
        <w:trPr>
          <w:trHeight w:val="68"/>
        </w:trPr>
        <w:tc>
          <w:tcPr>
            <w:tcW w:w="1029" w:type="pct"/>
            <w:shd w:val="clear" w:color="auto" w:fill="auto"/>
            <w:hideMark/>
          </w:tcPr>
          <w:p w14:paraId="477E85F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BE5BF8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7F1686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33DE58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Sea Grasses</w:t>
            </w:r>
          </w:p>
        </w:tc>
      </w:tr>
      <w:tr w:rsidR="00755475" w:rsidRPr="00D647F0" w14:paraId="4610EDDD" w14:textId="77777777" w:rsidTr="006A7BDE">
        <w:trPr>
          <w:trHeight w:val="68"/>
        </w:trPr>
        <w:tc>
          <w:tcPr>
            <w:tcW w:w="1029" w:type="pct"/>
            <w:shd w:val="clear" w:color="auto" w:fill="auto"/>
            <w:hideMark/>
          </w:tcPr>
          <w:p w14:paraId="301E49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4E4F6D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EDDCF9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E71FD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Wetlands</w:t>
            </w:r>
          </w:p>
        </w:tc>
      </w:tr>
      <w:tr w:rsidR="00755475" w:rsidRPr="00D647F0" w14:paraId="1AB182E5" w14:textId="77777777" w:rsidTr="006A7BDE">
        <w:trPr>
          <w:trHeight w:val="68"/>
        </w:trPr>
        <w:tc>
          <w:tcPr>
            <w:tcW w:w="1029" w:type="pct"/>
            <w:shd w:val="clear" w:color="auto" w:fill="auto"/>
            <w:hideMark/>
          </w:tcPr>
          <w:p w14:paraId="1282096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1AFB79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D24044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9C44C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Rivers</w:t>
            </w:r>
          </w:p>
        </w:tc>
      </w:tr>
      <w:tr w:rsidR="00755475" w:rsidRPr="00D647F0" w14:paraId="01286EFD" w14:textId="77777777" w:rsidTr="006A7BDE">
        <w:trPr>
          <w:trHeight w:val="68"/>
        </w:trPr>
        <w:tc>
          <w:tcPr>
            <w:tcW w:w="1029" w:type="pct"/>
            <w:shd w:val="clear" w:color="auto" w:fill="auto"/>
            <w:hideMark/>
          </w:tcPr>
          <w:p w14:paraId="26F744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6FDCE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1E232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DAAEB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Lakes</w:t>
            </w:r>
          </w:p>
        </w:tc>
      </w:tr>
      <w:tr w:rsidR="00755475" w:rsidRPr="00D647F0" w14:paraId="089699C1" w14:textId="77777777" w:rsidTr="006A7BDE">
        <w:trPr>
          <w:trHeight w:val="68"/>
        </w:trPr>
        <w:tc>
          <w:tcPr>
            <w:tcW w:w="1029" w:type="pct"/>
            <w:shd w:val="clear" w:color="auto" w:fill="auto"/>
            <w:hideMark/>
          </w:tcPr>
          <w:p w14:paraId="07368C4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2AFFAE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43A1C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463ED6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Tropical Rain Forests</w:t>
            </w:r>
          </w:p>
        </w:tc>
      </w:tr>
      <w:tr w:rsidR="00755475" w:rsidRPr="00D647F0" w14:paraId="3B930279" w14:textId="77777777" w:rsidTr="006A7BDE">
        <w:trPr>
          <w:trHeight w:val="68"/>
        </w:trPr>
        <w:tc>
          <w:tcPr>
            <w:tcW w:w="1029" w:type="pct"/>
            <w:shd w:val="clear" w:color="auto" w:fill="auto"/>
            <w:hideMark/>
          </w:tcPr>
          <w:p w14:paraId="149529B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96E89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095584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C68CD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Tropical Dry Forests</w:t>
            </w:r>
          </w:p>
        </w:tc>
      </w:tr>
      <w:tr w:rsidR="00755475" w:rsidRPr="00D647F0" w14:paraId="5570D979" w14:textId="77777777" w:rsidTr="006A7BDE">
        <w:trPr>
          <w:trHeight w:val="68"/>
        </w:trPr>
        <w:tc>
          <w:tcPr>
            <w:tcW w:w="1029" w:type="pct"/>
            <w:shd w:val="clear" w:color="auto" w:fill="auto"/>
            <w:hideMark/>
          </w:tcPr>
          <w:p w14:paraId="11D2A35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8D204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C0724F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92116B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Temperate Forests</w:t>
            </w:r>
          </w:p>
        </w:tc>
      </w:tr>
      <w:tr w:rsidR="00755475" w:rsidRPr="00D647F0" w14:paraId="1D7FBC56" w14:textId="77777777" w:rsidTr="006A7BDE">
        <w:trPr>
          <w:trHeight w:val="68"/>
        </w:trPr>
        <w:tc>
          <w:tcPr>
            <w:tcW w:w="1029" w:type="pct"/>
            <w:shd w:val="clear" w:color="auto" w:fill="auto"/>
            <w:hideMark/>
          </w:tcPr>
          <w:p w14:paraId="6553C7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A27E32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742E0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B9A67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Grasslands </w:t>
            </w:r>
          </w:p>
        </w:tc>
      </w:tr>
      <w:tr w:rsidR="00755475" w:rsidRPr="00D647F0" w14:paraId="3E9F3B95" w14:textId="77777777" w:rsidTr="006A7BDE">
        <w:trPr>
          <w:trHeight w:val="68"/>
        </w:trPr>
        <w:tc>
          <w:tcPr>
            <w:tcW w:w="1029" w:type="pct"/>
            <w:shd w:val="clear" w:color="auto" w:fill="auto"/>
            <w:hideMark/>
          </w:tcPr>
          <w:p w14:paraId="4868F7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DFED9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4F5E04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7AA62D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Paramo</w:t>
            </w:r>
          </w:p>
        </w:tc>
      </w:tr>
      <w:tr w:rsidR="00755475" w:rsidRPr="00D647F0" w14:paraId="2F559358" w14:textId="77777777" w:rsidTr="006A7BDE">
        <w:trPr>
          <w:trHeight w:val="68"/>
        </w:trPr>
        <w:tc>
          <w:tcPr>
            <w:tcW w:w="1029" w:type="pct"/>
            <w:shd w:val="clear" w:color="auto" w:fill="auto"/>
            <w:hideMark/>
          </w:tcPr>
          <w:p w14:paraId="7DBD9CA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E3028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8863C2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0BF8B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Desert</w:t>
            </w:r>
          </w:p>
        </w:tc>
      </w:tr>
      <w:tr w:rsidR="00755475" w:rsidRPr="00D647F0" w14:paraId="5D0BEE15" w14:textId="77777777" w:rsidTr="006A7BDE">
        <w:trPr>
          <w:trHeight w:val="68"/>
        </w:trPr>
        <w:tc>
          <w:tcPr>
            <w:tcW w:w="1029" w:type="pct"/>
            <w:shd w:val="clear" w:color="auto" w:fill="auto"/>
            <w:hideMark/>
          </w:tcPr>
          <w:p w14:paraId="0102654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3F3DA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D1D3F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Financial and Accounting</w:t>
            </w:r>
          </w:p>
        </w:tc>
        <w:tc>
          <w:tcPr>
            <w:tcW w:w="1274" w:type="pct"/>
            <w:shd w:val="clear" w:color="auto" w:fill="auto"/>
            <w:hideMark/>
          </w:tcPr>
          <w:p w14:paraId="760FF3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4DED6E8" w14:textId="77777777" w:rsidTr="006A7BDE">
        <w:trPr>
          <w:trHeight w:val="68"/>
        </w:trPr>
        <w:tc>
          <w:tcPr>
            <w:tcW w:w="1029" w:type="pct"/>
            <w:shd w:val="clear" w:color="auto" w:fill="auto"/>
            <w:hideMark/>
          </w:tcPr>
          <w:p w14:paraId="2DB972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E6953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9B2D47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C8DBED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Payment for Ecosystem Services </w:t>
            </w:r>
          </w:p>
        </w:tc>
      </w:tr>
      <w:tr w:rsidR="00755475" w:rsidRPr="00D647F0" w14:paraId="633BFD40" w14:textId="77777777" w:rsidTr="006A7BDE">
        <w:trPr>
          <w:trHeight w:val="68"/>
        </w:trPr>
        <w:tc>
          <w:tcPr>
            <w:tcW w:w="1029" w:type="pct"/>
            <w:shd w:val="clear" w:color="auto" w:fill="auto"/>
            <w:hideMark/>
          </w:tcPr>
          <w:p w14:paraId="63E760D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E7AFA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EF3D3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AFEFC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Natural Capital Assessment and Accounting</w:t>
            </w:r>
          </w:p>
        </w:tc>
      </w:tr>
      <w:tr w:rsidR="00755475" w:rsidRPr="00D647F0" w14:paraId="1B7509EA" w14:textId="77777777" w:rsidTr="006A7BDE">
        <w:trPr>
          <w:trHeight w:val="68"/>
        </w:trPr>
        <w:tc>
          <w:tcPr>
            <w:tcW w:w="1029" w:type="pct"/>
            <w:shd w:val="clear" w:color="auto" w:fill="auto"/>
            <w:hideMark/>
          </w:tcPr>
          <w:p w14:paraId="0F6F78D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27A810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0B3DB1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EE969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Conservation Trust Funds</w:t>
            </w:r>
          </w:p>
        </w:tc>
      </w:tr>
      <w:tr w:rsidR="00755475" w:rsidRPr="00D647F0" w14:paraId="51506487" w14:textId="77777777" w:rsidTr="006A7BDE">
        <w:trPr>
          <w:trHeight w:val="68"/>
        </w:trPr>
        <w:tc>
          <w:tcPr>
            <w:tcW w:w="1029" w:type="pct"/>
            <w:shd w:val="clear" w:color="auto" w:fill="auto"/>
            <w:hideMark/>
          </w:tcPr>
          <w:p w14:paraId="740A27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4A117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3133D3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4216C9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Conservation Finance</w:t>
            </w:r>
          </w:p>
        </w:tc>
      </w:tr>
      <w:tr w:rsidR="00755475" w:rsidRPr="00D647F0" w14:paraId="2C0D26BD" w14:textId="77777777" w:rsidTr="006A7BDE">
        <w:trPr>
          <w:trHeight w:val="68"/>
        </w:trPr>
        <w:tc>
          <w:tcPr>
            <w:tcW w:w="1029" w:type="pct"/>
            <w:shd w:val="clear" w:color="auto" w:fill="auto"/>
            <w:hideMark/>
          </w:tcPr>
          <w:p w14:paraId="142D70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E3A0A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3C3B38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Supplementary Protocol to the CBD</w:t>
            </w:r>
          </w:p>
        </w:tc>
        <w:tc>
          <w:tcPr>
            <w:tcW w:w="1274" w:type="pct"/>
            <w:shd w:val="clear" w:color="auto" w:fill="auto"/>
            <w:hideMark/>
          </w:tcPr>
          <w:p w14:paraId="05C9DC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9C6CE17" w14:textId="77777777" w:rsidTr="006A7BDE">
        <w:trPr>
          <w:trHeight w:val="68"/>
        </w:trPr>
        <w:tc>
          <w:tcPr>
            <w:tcW w:w="1029" w:type="pct"/>
            <w:shd w:val="clear" w:color="auto" w:fill="auto"/>
            <w:hideMark/>
          </w:tcPr>
          <w:p w14:paraId="0F93E5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7EA359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F1765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F97488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Biosafety</w:t>
            </w:r>
          </w:p>
        </w:tc>
      </w:tr>
      <w:tr w:rsidR="00755475" w:rsidRPr="00D647F0" w14:paraId="685ACAE9" w14:textId="77777777" w:rsidTr="006A7BDE">
        <w:trPr>
          <w:trHeight w:val="68"/>
        </w:trPr>
        <w:tc>
          <w:tcPr>
            <w:tcW w:w="1029" w:type="pct"/>
            <w:shd w:val="clear" w:color="auto" w:fill="auto"/>
            <w:hideMark/>
          </w:tcPr>
          <w:p w14:paraId="3ADD41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518D4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49A24F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8895A5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Access to Genetic Resources Benefit Sharing</w:t>
            </w:r>
          </w:p>
        </w:tc>
      </w:tr>
      <w:tr w:rsidR="00755475" w:rsidRPr="00D647F0" w14:paraId="2E316B38" w14:textId="77777777" w:rsidTr="006A7BDE">
        <w:trPr>
          <w:trHeight w:val="68"/>
        </w:trPr>
        <w:tc>
          <w:tcPr>
            <w:tcW w:w="1029" w:type="pct"/>
            <w:shd w:val="clear" w:color="auto" w:fill="auto"/>
            <w:hideMark/>
          </w:tcPr>
          <w:p w14:paraId="7E2745A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3A7FE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Forests</w:t>
            </w:r>
          </w:p>
        </w:tc>
        <w:tc>
          <w:tcPr>
            <w:tcW w:w="1176" w:type="pct"/>
            <w:shd w:val="clear" w:color="auto" w:fill="auto"/>
            <w:hideMark/>
          </w:tcPr>
          <w:p w14:paraId="1EEB62E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473DF01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1B55EEB" w14:textId="77777777" w:rsidTr="006A7BDE">
        <w:trPr>
          <w:trHeight w:val="68"/>
        </w:trPr>
        <w:tc>
          <w:tcPr>
            <w:tcW w:w="1029" w:type="pct"/>
            <w:shd w:val="clear" w:color="auto" w:fill="auto"/>
            <w:hideMark/>
          </w:tcPr>
          <w:p w14:paraId="38EAFF4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A50795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C4C1F6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Forest and Landscape Restoration</w:t>
            </w:r>
          </w:p>
        </w:tc>
        <w:tc>
          <w:tcPr>
            <w:tcW w:w="1274" w:type="pct"/>
            <w:shd w:val="clear" w:color="auto" w:fill="auto"/>
            <w:hideMark/>
          </w:tcPr>
          <w:p w14:paraId="3F5D84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0CAEA25" w14:textId="77777777" w:rsidTr="006A7BDE">
        <w:trPr>
          <w:trHeight w:val="68"/>
        </w:trPr>
        <w:tc>
          <w:tcPr>
            <w:tcW w:w="1029" w:type="pct"/>
            <w:shd w:val="clear" w:color="auto" w:fill="auto"/>
            <w:hideMark/>
          </w:tcPr>
          <w:p w14:paraId="260715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78D8FE1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3798F6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0227ED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REDD/REDD+</w:t>
            </w:r>
          </w:p>
        </w:tc>
      </w:tr>
      <w:tr w:rsidR="00755475" w:rsidRPr="00D647F0" w14:paraId="2CD99F55" w14:textId="77777777" w:rsidTr="006A7BDE">
        <w:trPr>
          <w:trHeight w:val="68"/>
        </w:trPr>
        <w:tc>
          <w:tcPr>
            <w:tcW w:w="1029" w:type="pct"/>
            <w:shd w:val="clear" w:color="auto" w:fill="auto"/>
            <w:hideMark/>
          </w:tcPr>
          <w:p w14:paraId="13857EF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36474F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FE7FA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Forest</w:t>
            </w:r>
          </w:p>
        </w:tc>
        <w:tc>
          <w:tcPr>
            <w:tcW w:w="1274" w:type="pct"/>
            <w:shd w:val="clear" w:color="auto" w:fill="auto"/>
            <w:hideMark/>
          </w:tcPr>
          <w:p w14:paraId="41747C8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4647CFF" w14:textId="77777777" w:rsidTr="006A7BDE">
        <w:trPr>
          <w:trHeight w:val="68"/>
        </w:trPr>
        <w:tc>
          <w:tcPr>
            <w:tcW w:w="1029" w:type="pct"/>
            <w:shd w:val="clear" w:color="auto" w:fill="auto"/>
            <w:hideMark/>
          </w:tcPr>
          <w:p w14:paraId="33C24F6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06C0B5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BFCC1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A9580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Amazon</w:t>
            </w:r>
          </w:p>
        </w:tc>
      </w:tr>
      <w:tr w:rsidR="00755475" w:rsidRPr="00D647F0" w14:paraId="28560149" w14:textId="77777777" w:rsidTr="006A7BDE">
        <w:trPr>
          <w:trHeight w:val="68"/>
        </w:trPr>
        <w:tc>
          <w:tcPr>
            <w:tcW w:w="1029" w:type="pct"/>
            <w:shd w:val="clear" w:color="auto" w:fill="auto"/>
            <w:hideMark/>
          </w:tcPr>
          <w:p w14:paraId="2E1C135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61E95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E6484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128E13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Congo</w:t>
            </w:r>
          </w:p>
        </w:tc>
      </w:tr>
      <w:tr w:rsidR="00755475" w:rsidRPr="00D647F0" w14:paraId="0ABF3A40" w14:textId="77777777" w:rsidTr="006A7BDE">
        <w:trPr>
          <w:trHeight w:val="68"/>
        </w:trPr>
        <w:tc>
          <w:tcPr>
            <w:tcW w:w="1029" w:type="pct"/>
            <w:shd w:val="clear" w:color="auto" w:fill="auto"/>
            <w:hideMark/>
          </w:tcPr>
          <w:p w14:paraId="067C075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335D5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08FC0C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5E419D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Drylands</w:t>
            </w:r>
          </w:p>
        </w:tc>
      </w:tr>
      <w:tr w:rsidR="00755475" w:rsidRPr="00D647F0" w14:paraId="72721D98" w14:textId="77777777" w:rsidTr="006A7BDE">
        <w:trPr>
          <w:trHeight w:val="68"/>
        </w:trPr>
        <w:tc>
          <w:tcPr>
            <w:tcW w:w="1029" w:type="pct"/>
            <w:shd w:val="clear" w:color="auto" w:fill="auto"/>
            <w:hideMark/>
          </w:tcPr>
          <w:p w14:paraId="652A5C2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51D1E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 Degradation</w:t>
            </w:r>
          </w:p>
        </w:tc>
        <w:tc>
          <w:tcPr>
            <w:tcW w:w="1176" w:type="pct"/>
            <w:shd w:val="clear" w:color="auto" w:fill="auto"/>
            <w:hideMark/>
          </w:tcPr>
          <w:p w14:paraId="691F5D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35DD99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768CF58" w14:textId="77777777" w:rsidTr="006A7BDE">
        <w:trPr>
          <w:trHeight w:val="68"/>
        </w:trPr>
        <w:tc>
          <w:tcPr>
            <w:tcW w:w="1029" w:type="pct"/>
            <w:shd w:val="clear" w:color="auto" w:fill="auto"/>
            <w:hideMark/>
          </w:tcPr>
          <w:p w14:paraId="1EE64E0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44C152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5D3110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Land Management</w:t>
            </w:r>
          </w:p>
        </w:tc>
        <w:tc>
          <w:tcPr>
            <w:tcW w:w="1274" w:type="pct"/>
            <w:shd w:val="clear" w:color="auto" w:fill="auto"/>
            <w:hideMark/>
          </w:tcPr>
          <w:p w14:paraId="3D41911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B4712A5" w14:textId="77777777" w:rsidTr="006A7BDE">
        <w:trPr>
          <w:trHeight w:val="68"/>
        </w:trPr>
        <w:tc>
          <w:tcPr>
            <w:tcW w:w="1029" w:type="pct"/>
            <w:shd w:val="clear" w:color="auto" w:fill="auto"/>
            <w:hideMark/>
          </w:tcPr>
          <w:p w14:paraId="2AE7133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DD94AA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4118D1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05E434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Restoration and Rehabilitation of Degraded Lands </w:t>
            </w:r>
          </w:p>
        </w:tc>
      </w:tr>
      <w:tr w:rsidR="00755475" w:rsidRPr="00D647F0" w14:paraId="6E2B2901" w14:textId="77777777" w:rsidTr="006A7BDE">
        <w:trPr>
          <w:trHeight w:val="68"/>
        </w:trPr>
        <w:tc>
          <w:tcPr>
            <w:tcW w:w="1029" w:type="pct"/>
            <w:shd w:val="clear" w:color="auto" w:fill="auto"/>
            <w:hideMark/>
          </w:tcPr>
          <w:p w14:paraId="30A30B5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9F7418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D99BC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DF369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Ecosystem Approach</w:t>
            </w:r>
          </w:p>
        </w:tc>
      </w:tr>
      <w:tr w:rsidR="00755475" w:rsidRPr="00D647F0" w14:paraId="3BE18BEC" w14:textId="77777777" w:rsidTr="006A7BDE">
        <w:trPr>
          <w:trHeight w:val="68"/>
        </w:trPr>
        <w:tc>
          <w:tcPr>
            <w:tcW w:w="1029" w:type="pct"/>
            <w:shd w:val="clear" w:color="auto" w:fill="auto"/>
            <w:hideMark/>
          </w:tcPr>
          <w:p w14:paraId="08D10C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6E949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EA600A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172CA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Integrated and Cross-sectoral approach</w:t>
            </w:r>
          </w:p>
        </w:tc>
      </w:tr>
      <w:tr w:rsidR="00755475" w:rsidRPr="00D647F0" w14:paraId="2DDB58D5" w14:textId="77777777" w:rsidTr="006A7BDE">
        <w:trPr>
          <w:trHeight w:val="68"/>
        </w:trPr>
        <w:tc>
          <w:tcPr>
            <w:tcW w:w="1029" w:type="pct"/>
            <w:shd w:val="clear" w:color="auto" w:fill="auto"/>
            <w:hideMark/>
          </w:tcPr>
          <w:p w14:paraId="56C1B1E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D3BF1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956C81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14637E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Community-Based NRM</w:t>
            </w:r>
          </w:p>
        </w:tc>
      </w:tr>
      <w:tr w:rsidR="00755475" w:rsidRPr="00D647F0" w14:paraId="68121458" w14:textId="77777777" w:rsidTr="006A7BDE">
        <w:trPr>
          <w:trHeight w:val="68"/>
        </w:trPr>
        <w:tc>
          <w:tcPr>
            <w:tcW w:w="1029" w:type="pct"/>
            <w:shd w:val="clear" w:color="auto" w:fill="auto"/>
            <w:hideMark/>
          </w:tcPr>
          <w:p w14:paraId="52EBBAF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870A2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4260D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2D2479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Livelihoods</w:t>
            </w:r>
          </w:p>
        </w:tc>
      </w:tr>
      <w:tr w:rsidR="00755475" w:rsidRPr="00D647F0" w14:paraId="733902C1" w14:textId="77777777" w:rsidTr="006A7BDE">
        <w:trPr>
          <w:trHeight w:val="68"/>
        </w:trPr>
        <w:tc>
          <w:tcPr>
            <w:tcW w:w="1029" w:type="pct"/>
            <w:shd w:val="clear" w:color="auto" w:fill="auto"/>
            <w:hideMark/>
          </w:tcPr>
          <w:p w14:paraId="18A36AA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03F7E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ED4B7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18916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Income Generating Activities</w:t>
            </w:r>
          </w:p>
        </w:tc>
      </w:tr>
      <w:tr w:rsidR="00755475" w:rsidRPr="00D647F0" w14:paraId="555477E0" w14:textId="77777777" w:rsidTr="006A7BDE">
        <w:trPr>
          <w:trHeight w:val="68"/>
        </w:trPr>
        <w:tc>
          <w:tcPr>
            <w:tcW w:w="1029" w:type="pct"/>
            <w:shd w:val="clear" w:color="auto" w:fill="auto"/>
            <w:hideMark/>
          </w:tcPr>
          <w:p w14:paraId="6D2BA09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DBDCD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56E5FB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65B3D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Agriculture</w:t>
            </w:r>
          </w:p>
        </w:tc>
      </w:tr>
      <w:tr w:rsidR="00755475" w:rsidRPr="00D647F0" w14:paraId="109580D2" w14:textId="77777777" w:rsidTr="006A7BDE">
        <w:trPr>
          <w:trHeight w:val="68"/>
        </w:trPr>
        <w:tc>
          <w:tcPr>
            <w:tcW w:w="1029" w:type="pct"/>
            <w:shd w:val="clear" w:color="auto" w:fill="auto"/>
            <w:hideMark/>
          </w:tcPr>
          <w:p w14:paraId="2487B4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52B24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32B7DF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68BE9D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Pasture Management</w:t>
            </w:r>
          </w:p>
        </w:tc>
      </w:tr>
      <w:tr w:rsidR="00755475" w:rsidRPr="00D647F0" w14:paraId="24602D28" w14:textId="77777777" w:rsidTr="006A7BDE">
        <w:trPr>
          <w:trHeight w:val="68"/>
        </w:trPr>
        <w:tc>
          <w:tcPr>
            <w:tcW w:w="1029" w:type="pct"/>
            <w:shd w:val="clear" w:color="auto" w:fill="auto"/>
            <w:hideMark/>
          </w:tcPr>
          <w:p w14:paraId="527BAAD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D56D16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6AD27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BC0F41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Forest/Woodland Management</w:t>
            </w:r>
          </w:p>
        </w:tc>
      </w:tr>
      <w:tr w:rsidR="00755475" w:rsidRPr="00D647F0" w14:paraId="07B0BDD5" w14:textId="77777777" w:rsidTr="006A7BDE">
        <w:trPr>
          <w:trHeight w:val="68"/>
        </w:trPr>
        <w:tc>
          <w:tcPr>
            <w:tcW w:w="1029" w:type="pct"/>
            <w:shd w:val="clear" w:color="auto" w:fill="auto"/>
            <w:hideMark/>
          </w:tcPr>
          <w:p w14:paraId="18B130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09D5CB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FFB7CC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DEEA80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Improved Soil and Water Management Techniques</w:t>
            </w:r>
          </w:p>
        </w:tc>
      </w:tr>
      <w:tr w:rsidR="00755475" w:rsidRPr="00D647F0" w14:paraId="10FB4270" w14:textId="77777777" w:rsidTr="006A7BDE">
        <w:trPr>
          <w:trHeight w:val="68"/>
        </w:trPr>
        <w:tc>
          <w:tcPr>
            <w:tcW w:w="1029" w:type="pct"/>
            <w:shd w:val="clear" w:color="auto" w:fill="auto"/>
            <w:hideMark/>
          </w:tcPr>
          <w:p w14:paraId="226F4B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2A008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07970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DCF33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Fire Management</w:t>
            </w:r>
          </w:p>
        </w:tc>
      </w:tr>
      <w:tr w:rsidR="00755475" w:rsidRPr="00D647F0" w14:paraId="23B9E554" w14:textId="77777777" w:rsidTr="006A7BDE">
        <w:trPr>
          <w:trHeight w:val="68"/>
        </w:trPr>
        <w:tc>
          <w:tcPr>
            <w:tcW w:w="1029" w:type="pct"/>
            <w:shd w:val="clear" w:color="auto" w:fill="auto"/>
            <w:hideMark/>
          </w:tcPr>
          <w:p w14:paraId="12306B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69F8D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1F26D2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C527E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Drought Mitigation/Early Warning</w:t>
            </w:r>
          </w:p>
        </w:tc>
      </w:tr>
      <w:tr w:rsidR="00755475" w:rsidRPr="00D647F0" w14:paraId="470B24A0" w14:textId="77777777" w:rsidTr="006A7BDE">
        <w:trPr>
          <w:trHeight w:val="68"/>
        </w:trPr>
        <w:tc>
          <w:tcPr>
            <w:tcW w:w="1029" w:type="pct"/>
            <w:shd w:val="clear" w:color="auto" w:fill="auto"/>
            <w:hideMark/>
          </w:tcPr>
          <w:p w14:paraId="2D9F9AF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099CB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ECE439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 Degradation Neutrality</w:t>
            </w:r>
          </w:p>
        </w:tc>
        <w:tc>
          <w:tcPr>
            <w:tcW w:w="1274" w:type="pct"/>
            <w:shd w:val="clear" w:color="auto" w:fill="auto"/>
            <w:hideMark/>
          </w:tcPr>
          <w:p w14:paraId="1A04D92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B0C41B4" w14:textId="77777777" w:rsidTr="006A7BDE">
        <w:trPr>
          <w:trHeight w:val="68"/>
        </w:trPr>
        <w:tc>
          <w:tcPr>
            <w:tcW w:w="1029" w:type="pct"/>
            <w:shd w:val="clear" w:color="auto" w:fill="auto"/>
            <w:hideMark/>
          </w:tcPr>
          <w:p w14:paraId="1188F3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DE6ED0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F1F146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65EB9D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 Productivity</w:t>
            </w:r>
          </w:p>
        </w:tc>
      </w:tr>
      <w:tr w:rsidR="00755475" w:rsidRPr="00D647F0" w14:paraId="689F797B" w14:textId="77777777" w:rsidTr="006A7BDE">
        <w:trPr>
          <w:trHeight w:val="68"/>
        </w:trPr>
        <w:tc>
          <w:tcPr>
            <w:tcW w:w="1029" w:type="pct"/>
            <w:shd w:val="clear" w:color="auto" w:fill="auto"/>
            <w:hideMark/>
          </w:tcPr>
          <w:p w14:paraId="70414CA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425F6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F6FC0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D2D94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Land Cover and Land cover change</w:t>
            </w:r>
          </w:p>
        </w:tc>
      </w:tr>
      <w:tr w:rsidR="00755475" w:rsidRPr="00D647F0" w14:paraId="3CB97097" w14:textId="77777777" w:rsidTr="006A7BDE">
        <w:trPr>
          <w:trHeight w:val="68"/>
        </w:trPr>
        <w:tc>
          <w:tcPr>
            <w:tcW w:w="1029" w:type="pct"/>
            <w:shd w:val="clear" w:color="auto" w:fill="auto"/>
            <w:hideMark/>
          </w:tcPr>
          <w:p w14:paraId="49045B4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72E3C0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3C0FFA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E1D7F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Carbon stocks above or below ground</w:t>
            </w:r>
          </w:p>
        </w:tc>
      </w:tr>
      <w:tr w:rsidR="00755475" w:rsidRPr="00D647F0" w14:paraId="14D607D9" w14:textId="77777777" w:rsidTr="006A7BDE">
        <w:trPr>
          <w:trHeight w:val="68"/>
        </w:trPr>
        <w:tc>
          <w:tcPr>
            <w:tcW w:w="1029" w:type="pct"/>
            <w:shd w:val="clear" w:color="auto" w:fill="auto"/>
            <w:hideMark/>
          </w:tcPr>
          <w:p w14:paraId="312113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D05E7A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694BDD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Food Security</w:t>
            </w:r>
          </w:p>
        </w:tc>
        <w:tc>
          <w:tcPr>
            <w:tcW w:w="1274" w:type="pct"/>
            <w:shd w:val="clear" w:color="auto" w:fill="auto"/>
            <w:hideMark/>
          </w:tcPr>
          <w:p w14:paraId="5344E3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31376F5" w14:textId="77777777" w:rsidTr="006A7BDE">
        <w:trPr>
          <w:trHeight w:val="68"/>
        </w:trPr>
        <w:tc>
          <w:tcPr>
            <w:tcW w:w="1029" w:type="pct"/>
            <w:shd w:val="clear" w:color="auto" w:fill="auto"/>
            <w:hideMark/>
          </w:tcPr>
          <w:p w14:paraId="71F7C03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896A4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International Waters</w:t>
            </w:r>
          </w:p>
        </w:tc>
        <w:tc>
          <w:tcPr>
            <w:tcW w:w="1176" w:type="pct"/>
            <w:shd w:val="clear" w:color="auto" w:fill="auto"/>
            <w:hideMark/>
          </w:tcPr>
          <w:p w14:paraId="5638437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780CBB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39087AE" w14:textId="77777777" w:rsidTr="006A7BDE">
        <w:trPr>
          <w:trHeight w:val="68"/>
        </w:trPr>
        <w:tc>
          <w:tcPr>
            <w:tcW w:w="1029" w:type="pct"/>
            <w:shd w:val="clear" w:color="auto" w:fill="auto"/>
            <w:hideMark/>
          </w:tcPr>
          <w:p w14:paraId="0CC762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80E5B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9EC24F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Ship </w:t>
            </w:r>
          </w:p>
        </w:tc>
        <w:tc>
          <w:tcPr>
            <w:tcW w:w="1274" w:type="pct"/>
            <w:shd w:val="clear" w:color="auto" w:fill="auto"/>
            <w:hideMark/>
          </w:tcPr>
          <w:p w14:paraId="3352338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9CA0801" w14:textId="77777777" w:rsidTr="006A7BDE">
        <w:trPr>
          <w:trHeight w:val="68"/>
        </w:trPr>
        <w:tc>
          <w:tcPr>
            <w:tcW w:w="1029" w:type="pct"/>
            <w:shd w:val="clear" w:color="auto" w:fill="auto"/>
            <w:hideMark/>
          </w:tcPr>
          <w:p w14:paraId="0AB207C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AE181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82AA4F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Coastal</w:t>
            </w:r>
          </w:p>
        </w:tc>
        <w:tc>
          <w:tcPr>
            <w:tcW w:w="1274" w:type="pct"/>
            <w:shd w:val="clear" w:color="auto" w:fill="auto"/>
            <w:hideMark/>
          </w:tcPr>
          <w:p w14:paraId="4708705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C45CCA9" w14:textId="77777777" w:rsidTr="006A7BDE">
        <w:trPr>
          <w:trHeight w:val="68"/>
        </w:trPr>
        <w:tc>
          <w:tcPr>
            <w:tcW w:w="1029" w:type="pct"/>
            <w:shd w:val="clear" w:color="auto" w:fill="auto"/>
            <w:hideMark/>
          </w:tcPr>
          <w:p w14:paraId="46A1DEC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AEBB4D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4F8623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Freshwater</w:t>
            </w:r>
          </w:p>
        </w:tc>
        <w:tc>
          <w:tcPr>
            <w:tcW w:w="1274" w:type="pct"/>
            <w:shd w:val="clear" w:color="auto" w:fill="auto"/>
            <w:hideMark/>
          </w:tcPr>
          <w:p w14:paraId="680BEB1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C18F22A" w14:textId="77777777" w:rsidTr="006A7BDE">
        <w:trPr>
          <w:trHeight w:val="68"/>
        </w:trPr>
        <w:tc>
          <w:tcPr>
            <w:tcW w:w="1029" w:type="pct"/>
            <w:shd w:val="clear" w:color="auto" w:fill="auto"/>
            <w:hideMark/>
          </w:tcPr>
          <w:p w14:paraId="0CC92EF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D1A61D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829295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7E24929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Aquifer</w:t>
            </w:r>
          </w:p>
        </w:tc>
      </w:tr>
      <w:tr w:rsidR="00755475" w:rsidRPr="00D647F0" w14:paraId="34195C1B" w14:textId="77777777" w:rsidTr="006A7BDE">
        <w:trPr>
          <w:trHeight w:val="68"/>
        </w:trPr>
        <w:tc>
          <w:tcPr>
            <w:tcW w:w="1029" w:type="pct"/>
            <w:shd w:val="clear" w:color="auto" w:fill="auto"/>
            <w:hideMark/>
          </w:tcPr>
          <w:p w14:paraId="440F156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1B478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38E9B5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20E960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River Basin</w:t>
            </w:r>
          </w:p>
        </w:tc>
      </w:tr>
      <w:tr w:rsidR="00755475" w:rsidRPr="00D647F0" w14:paraId="2861A3D2" w14:textId="77777777" w:rsidTr="006A7BDE">
        <w:trPr>
          <w:trHeight w:val="68"/>
        </w:trPr>
        <w:tc>
          <w:tcPr>
            <w:tcW w:w="1029" w:type="pct"/>
            <w:shd w:val="clear" w:color="auto" w:fill="auto"/>
            <w:hideMark/>
          </w:tcPr>
          <w:p w14:paraId="4BEF3F4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45BDEA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379DE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356CC22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Lake Basin</w:t>
            </w:r>
          </w:p>
        </w:tc>
      </w:tr>
      <w:tr w:rsidR="00755475" w:rsidRPr="00D647F0" w14:paraId="3DBDF221" w14:textId="77777777" w:rsidTr="006A7BDE">
        <w:trPr>
          <w:trHeight w:val="68"/>
        </w:trPr>
        <w:tc>
          <w:tcPr>
            <w:tcW w:w="1029" w:type="pct"/>
            <w:shd w:val="clear" w:color="auto" w:fill="auto"/>
            <w:hideMark/>
          </w:tcPr>
          <w:p w14:paraId="44D66B9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0EAFB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1C39BD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Learning</w:t>
            </w:r>
          </w:p>
        </w:tc>
        <w:tc>
          <w:tcPr>
            <w:tcW w:w="1274" w:type="pct"/>
            <w:shd w:val="clear" w:color="auto" w:fill="auto"/>
            <w:hideMark/>
          </w:tcPr>
          <w:p w14:paraId="483F416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02434EB" w14:textId="77777777" w:rsidTr="006A7BDE">
        <w:trPr>
          <w:trHeight w:val="68"/>
        </w:trPr>
        <w:tc>
          <w:tcPr>
            <w:tcW w:w="1029" w:type="pct"/>
            <w:shd w:val="clear" w:color="auto" w:fill="auto"/>
            <w:hideMark/>
          </w:tcPr>
          <w:p w14:paraId="3AFEAC5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725481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C4C4C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Fisheries</w:t>
            </w:r>
          </w:p>
        </w:tc>
        <w:tc>
          <w:tcPr>
            <w:tcW w:w="1274" w:type="pct"/>
            <w:shd w:val="clear" w:color="auto" w:fill="auto"/>
            <w:hideMark/>
          </w:tcPr>
          <w:p w14:paraId="26149EF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88A16A1" w14:textId="77777777" w:rsidTr="006A7BDE">
        <w:trPr>
          <w:trHeight w:val="68"/>
        </w:trPr>
        <w:tc>
          <w:tcPr>
            <w:tcW w:w="1029" w:type="pct"/>
            <w:shd w:val="clear" w:color="auto" w:fill="auto"/>
            <w:hideMark/>
          </w:tcPr>
          <w:p w14:paraId="080EC9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A47B65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C2AC8F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Persistent toxic substances</w:t>
            </w:r>
          </w:p>
        </w:tc>
        <w:tc>
          <w:tcPr>
            <w:tcW w:w="1274" w:type="pct"/>
            <w:shd w:val="clear" w:color="auto" w:fill="auto"/>
            <w:hideMark/>
          </w:tcPr>
          <w:p w14:paraId="406B899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4D2CC4A" w14:textId="77777777" w:rsidTr="006A7BDE">
        <w:trPr>
          <w:trHeight w:val="68"/>
        </w:trPr>
        <w:tc>
          <w:tcPr>
            <w:tcW w:w="1029" w:type="pct"/>
            <w:shd w:val="clear" w:color="auto" w:fill="auto"/>
            <w:hideMark/>
          </w:tcPr>
          <w:p w14:paraId="6493283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C7A4DB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B039AB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SIDS : Small Island Dev States</w:t>
            </w:r>
          </w:p>
        </w:tc>
        <w:tc>
          <w:tcPr>
            <w:tcW w:w="1274" w:type="pct"/>
            <w:shd w:val="clear" w:color="auto" w:fill="auto"/>
            <w:hideMark/>
          </w:tcPr>
          <w:p w14:paraId="5452BAB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CDC685E" w14:textId="77777777" w:rsidTr="006A7BDE">
        <w:trPr>
          <w:trHeight w:val="68"/>
        </w:trPr>
        <w:tc>
          <w:tcPr>
            <w:tcW w:w="1029" w:type="pct"/>
            <w:shd w:val="clear" w:color="auto" w:fill="auto"/>
            <w:hideMark/>
          </w:tcPr>
          <w:p w14:paraId="25F3EE6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A0CBB4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57899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Targeted Research</w:t>
            </w:r>
          </w:p>
        </w:tc>
        <w:tc>
          <w:tcPr>
            <w:tcW w:w="1274" w:type="pct"/>
            <w:shd w:val="clear" w:color="auto" w:fill="auto"/>
            <w:hideMark/>
          </w:tcPr>
          <w:p w14:paraId="2EA221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335295F" w14:textId="77777777" w:rsidTr="006A7BDE">
        <w:trPr>
          <w:trHeight w:val="68"/>
        </w:trPr>
        <w:tc>
          <w:tcPr>
            <w:tcW w:w="1029" w:type="pct"/>
            <w:shd w:val="clear" w:color="auto" w:fill="auto"/>
            <w:hideMark/>
          </w:tcPr>
          <w:p w14:paraId="4E9C9F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698E01A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07E20DE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Pollution</w:t>
            </w:r>
          </w:p>
        </w:tc>
        <w:tc>
          <w:tcPr>
            <w:tcW w:w="1274" w:type="pct"/>
            <w:shd w:val="clear" w:color="auto" w:fill="auto"/>
            <w:hideMark/>
          </w:tcPr>
          <w:p w14:paraId="063D280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36E4B91A" w14:textId="77777777" w:rsidTr="006A7BDE">
        <w:trPr>
          <w:trHeight w:val="68"/>
        </w:trPr>
        <w:tc>
          <w:tcPr>
            <w:tcW w:w="1029" w:type="pct"/>
            <w:shd w:val="clear" w:color="auto" w:fill="auto"/>
            <w:hideMark/>
          </w:tcPr>
          <w:p w14:paraId="59810E6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7119C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09B148A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713C71C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Persistent toxic substances</w:t>
            </w:r>
          </w:p>
        </w:tc>
      </w:tr>
      <w:tr w:rsidR="00755475" w:rsidRPr="00D647F0" w14:paraId="67F4C8B1" w14:textId="77777777" w:rsidTr="006A7BDE">
        <w:trPr>
          <w:trHeight w:val="68"/>
        </w:trPr>
        <w:tc>
          <w:tcPr>
            <w:tcW w:w="1029" w:type="pct"/>
            <w:shd w:val="clear" w:color="auto" w:fill="auto"/>
            <w:hideMark/>
          </w:tcPr>
          <w:p w14:paraId="7F9DF9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A695DE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744B85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260D5B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Plastics</w:t>
            </w:r>
          </w:p>
        </w:tc>
      </w:tr>
      <w:tr w:rsidR="00755475" w:rsidRPr="00D647F0" w14:paraId="4B3F6C98" w14:textId="77777777" w:rsidTr="006A7BDE">
        <w:trPr>
          <w:trHeight w:val="68"/>
        </w:trPr>
        <w:tc>
          <w:tcPr>
            <w:tcW w:w="1029" w:type="pct"/>
            <w:shd w:val="clear" w:color="auto" w:fill="auto"/>
            <w:hideMark/>
          </w:tcPr>
          <w:p w14:paraId="34C4130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119EB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A7F7F4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842F1B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Nutrient pollution from all sectors except wastewater</w:t>
            </w:r>
          </w:p>
        </w:tc>
      </w:tr>
      <w:tr w:rsidR="00755475" w:rsidRPr="00D647F0" w14:paraId="1EB67F31" w14:textId="77777777" w:rsidTr="006A7BDE">
        <w:trPr>
          <w:trHeight w:val="68"/>
        </w:trPr>
        <w:tc>
          <w:tcPr>
            <w:tcW w:w="1029" w:type="pct"/>
            <w:shd w:val="clear" w:color="auto" w:fill="auto"/>
            <w:hideMark/>
          </w:tcPr>
          <w:p w14:paraId="5B35D3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B09EA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668E6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1546BC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Nutrient pollution from Wastewater</w:t>
            </w:r>
          </w:p>
        </w:tc>
      </w:tr>
      <w:tr w:rsidR="00755475" w:rsidRPr="00D647F0" w14:paraId="677F6E1E" w14:textId="77777777" w:rsidTr="006A7BDE">
        <w:trPr>
          <w:trHeight w:val="68"/>
        </w:trPr>
        <w:tc>
          <w:tcPr>
            <w:tcW w:w="1029" w:type="pct"/>
            <w:shd w:val="clear" w:color="auto" w:fill="auto"/>
            <w:hideMark/>
          </w:tcPr>
          <w:p w14:paraId="5A3A37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66FC71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9346A5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Transboundary Diagnostic Analysis and Strategic Action Plan preparation</w:t>
            </w:r>
          </w:p>
        </w:tc>
        <w:tc>
          <w:tcPr>
            <w:tcW w:w="1274" w:type="pct"/>
            <w:shd w:val="clear" w:color="auto" w:fill="auto"/>
            <w:hideMark/>
          </w:tcPr>
          <w:p w14:paraId="3AE1121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527D41F" w14:textId="77777777" w:rsidTr="006A7BDE">
        <w:trPr>
          <w:trHeight w:val="68"/>
        </w:trPr>
        <w:tc>
          <w:tcPr>
            <w:tcW w:w="1029" w:type="pct"/>
            <w:shd w:val="clear" w:color="auto" w:fill="auto"/>
            <w:hideMark/>
          </w:tcPr>
          <w:p w14:paraId="1EB061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F9819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92A50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Strategic Action Plan Implementation</w:t>
            </w:r>
          </w:p>
        </w:tc>
        <w:tc>
          <w:tcPr>
            <w:tcW w:w="1274" w:type="pct"/>
            <w:shd w:val="clear" w:color="auto" w:fill="auto"/>
            <w:hideMark/>
          </w:tcPr>
          <w:p w14:paraId="276FC0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D8E6DF7" w14:textId="77777777" w:rsidTr="006A7BDE">
        <w:trPr>
          <w:trHeight w:val="68"/>
        </w:trPr>
        <w:tc>
          <w:tcPr>
            <w:tcW w:w="1029" w:type="pct"/>
            <w:shd w:val="clear" w:color="auto" w:fill="auto"/>
            <w:hideMark/>
          </w:tcPr>
          <w:p w14:paraId="640166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4C53F8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E22AC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Areas Beyond National Jurisdiction</w:t>
            </w:r>
          </w:p>
        </w:tc>
        <w:tc>
          <w:tcPr>
            <w:tcW w:w="1274" w:type="pct"/>
            <w:shd w:val="clear" w:color="auto" w:fill="auto"/>
            <w:hideMark/>
          </w:tcPr>
          <w:p w14:paraId="532F6DA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655AAC4" w14:textId="77777777" w:rsidTr="006A7BDE">
        <w:trPr>
          <w:trHeight w:val="68"/>
        </w:trPr>
        <w:tc>
          <w:tcPr>
            <w:tcW w:w="1029" w:type="pct"/>
            <w:shd w:val="clear" w:color="auto" w:fill="auto"/>
            <w:hideMark/>
          </w:tcPr>
          <w:p w14:paraId="3C1D95D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6093AC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B20EBE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Large Marine Ecosystems</w:t>
            </w:r>
          </w:p>
        </w:tc>
        <w:tc>
          <w:tcPr>
            <w:tcW w:w="1274" w:type="pct"/>
            <w:shd w:val="clear" w:color="auto" w:fill="auto"/>
            <w:hideMark/>
          </w:tcPr>
          <w:p w14:paraId="7907410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7B5FC35" w14:textId="77777777" w:rsidTr="006A7BDE">
        <w:trPr>
          <w:trHeight w:val="68"/>
        </w:trPr>
        <w:tc>
          <w:tcPr>
            <w:tcW w:w="1029" w:type="pct"/>
            <w:shd w:val="clear" w:color="auto" w:fill="auto"/>
            <w:hideMark/>
          </w:tcPr>
          <w:p w14:paraId="3F84EE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9B13C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F7AA25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Private Sector</w:t>
            </w:r>
          </w:p>
        </w:tc>
        <w:tc>
          <w:tcPr>
            <w:tcW w:w="1274" w:type="pct"/>
            <w:shd w:val="clear" w:color="auto" w:fill="auto"/>
            <w:hideMark/>
          </w:tcPr>
          <w:p w14:paraId="2EB1D7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ABFAFC2" w14:textId="77777777" w:rsidTr="006A7BDE">
        <w:trPr>
          <w:trHeight w:val="68"/>
        </w:trPr>
        <w:tc>
          <w:tcPr>
            <w:tcW w:w="1029" w:type="pct"/>
            <w:shd w:val="clear" w:color="auto" w:fill="auto"/>
            <w:hideMark/>
          </w:tcPr>
          <w:p w14:paraId="1B997E4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A8E61E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34EBB4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Aquaculture</w:t>
            </w:r>
          </w:p>
        </w:tc>
        <w:tc>
          <w:tcPr>
            <w:tcW w:w="1274" w:type="pct"/>
            <w:shd w:val="clear" w:color="auto" w:fill="auto"/>
            <w:hideMark/>
          </w:tcPr>
          <w:p w14:paraId="2E735CE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6E6E689" w14:textId="77777777" w:rsidTr="006A7BDE">
        <w:trPr>
          <w:trHeight w:val="68"/>
        </w:trPr>
        <w:tc>
          <w:tcPr>
            <w:tcW w:w="1029" w:type="pct"/>
            <w:shd w:val="clear" w:color="auto" w:fill="auto"/>
            <w:hideMark/>
          </w:tcPr>
          <w:p w14:paraId="46C674E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67F8A1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5E0D1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Marine Protected Area</w:t>
            </w:r>
          </w:p>
        </w:tc>
        <w:tc>
          <w:tcPr>
            <w:tcW w:w="1274" w:type="pct"/>
            <w:shd w:val="clear" w:color="auto" w:fill="auto"/>
            <w:hideMark/>
          </w:tcPr>
          <w:p w14:paraId="3CD874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B1264EC" w14:textId="77777777" w:rsidTr="006A7BDE">
        <w:trPr>
          <w:trHeight w:val="68"/>
        </w:trPr>
        <w:tc>
          <w:tcPr>
            <w:tcW w:w="1029" w:type="pct"/>
            <w:shd w:val="clear" w:color="auto" w:fill="auto"/>
            <w:hideMark/>
          </w:tcPr>
          <w:p w14:paraId="7326FA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977F1B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97FB9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Biomes</w:t>
            </w:r>
          </w:p>
        </w:tc>
        <w:tc>
          <w:tcPr>
            <w:tcW w:w="1274" w:type="pct"/>
            <w:shd w:val="clear" w:color="auto" w:fill="auto"/>
            <w:hideMark/>
          </w:tcPr>
          <w:p w14:paraId="440B28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3C075B3" w14:textId="77777777" w:rsidTr="006A7BDE">
        <w:trPr>
          <w:trHeight w:val="68"/>
        </w:trPr>
        <w:tc>
          <w:tcPr>
            <w:tcW w:w="1029" w:type="pct"/>
            <w:shd w:val="clear" w:color="auto" w:fill="auto"/>
            <w:hideMark/>
          </w:tcPr>
          <w:p w14:paraId="0BB6B2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AEEF4B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C2E2B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241074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Mangrove</w:t>
            </w:r>
          </w:p>
        </w:tc>
      </w:tr>
      <w:tr w:rsidR="00755475" w:rsidRPr="00D647F0" w14:paraId="222D6774" w14:textId="77777777" w:rsidTr="006A7BDE">
        <w:trPr>
          <w:trHeight w:val="68"/>
        </w:trPr>
        <w:tc>
          <w:tcPr>
            <w:tcW w:w="1029" w:type="pct"/>
            <w:shd w:val="clear" w:color="auto" w:fill="auto"/>
            <w:hideMark/>
          </w:tcPr>
          <w:p w14:paraId="29701E2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D40CA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9A4992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A93C65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Coral Reefs</w:t>
            </w:r>
          </w:p>
        </w:tc>
      </w:tr>
      <w:tr w:rsidR="00755475" w:rsidRPr="00D647F0" w14:paraId="67DCCE3C" w14:textId="77777777" w:rsidTr="006A7BDE">
        <w:trPr>
          <w:trHeight w:val="68"/>
        </w:trPr>
        <w:tc>
          <w:tcPr>
            <w:tcW w:w="1029" w:type="pct"/>
            <w:shd w:val="clear" w:color="auto" w:fill="auto"/>
            <w:hideMark/>
          </w:tcPr>
          <w:p w14:paraId="42E6912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25C42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86F98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C446B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Seagrasses</w:t>
            </w:r>
          </w:p>
        </w:tc>
      </w:tr>
      <w:tr w:rsidR="00755475" w:rsidRPr="00D647F0" w14:paraId="551556C2" w14:textId="77777777" w:rsidTr="006A7BDE">
        <w:trPr>
          <w:trHeight w:val="68"/>
        </w:trPr>
        <w:tc>
          <w:tcPr>
            <w:tcW w:w="1029" w:type="pct"/>
            <w:shd w:val="clear" w:color="auto" w:fill="auto"/>
            <w:hideMark/>
          </w:tcPr>
          <w:p w14:paraId="1CE0D19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7D5D9C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211C45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EA7592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Polar Ecosystems</w:t>
            </w:r>
          </w:p>
        </w:tc>
      </w:tr>
      <w:tr w:rsidR="00755475" w:rsidRPr="00D647F0" w14:paraId="6163E97C" w14:textId="77777777" w:rsidTr="006A7BDE">
        <w:trPr>
          <w:trHeight w:val="68"/>
        </w:trPr>
        <w:tc>
          <w:tcPr>
            <w:tcW w:w="1029" w:type="pct"/>
            <w:shd w:val="clear" w:color="auto" w:fill="auto"/>
            <w:hideMark/>
          </w:tcPr>
          <w:p w14:paraId="2EAE45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EBC07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E78CB3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B19A1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Constructed Wetlands</w:t>
            </w:r>
          </w:p>
        </w:tc>
      </w:tr>
      <w:tr w:rsidR="00755475" w:rsidRPr="00D647F0" w14:paraId="008EC556" w14:textId="77777777" w:rsidTr="006A7BDE">
        <w:trPr>
          <w:trHeight w:val="68"/>
        </w:trPr>
        <w:tc>
          <w:tcPr>
            <w:tcW w:w="1029" w:type="pct"/>
            <w:shd w:val="clear" w:color="auto" w:fill="auto"/>
            <w:hideMark/>
          </w:tcPr>
          <w:p w14:paraId="510135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66C833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Chemicals and Waste</w:t>
            </w:r>
          </w:p>
        </w:tc>
        <w:tc>
          <w:tcPr>
            <w:tcW w:w="1176" w:type="pct"/>
            <w:shd w:val="clear" w:color="auto" w:fill="auto"/>
            <w:hideMark/>
          </w:tcPr>
          <w:p w14:paraId="7BF210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106151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C4F5898" w14:textId="77777777" w:rsidTr="006A7BDE">
        <w:trPr>
          <w:trHeight w:val="68"/>
        </w:trPr>
        <w:tc>
          <w:tcPr>
            <w:tcW w:w="1029" w:type="pct"/>
            <w:shd w:val="clear" w:color="auto" w:fill="auto"/>
            <w:hideMark/>
          </w:tcPr>
          <w:p w14:paraId="0035283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1255AE9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7C18851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Mercury</w:t>
            </w:r>
          </w:p>
        </w:tc>
        <w:tc>
          <w:tcPr>
            <w:tcW w:w="1274" w:type="pct"/>
            <w:shd w:val="clear" w:color="auto" w:fill="auto"/>
            <w:hideMark/>
          </w:tcPr>
          <w:p w14:paraId="53B61BA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0501BCE4" w14:textId="77777777" w:rsidTr="006A7BDE">
        <w:trPr>
          <w:trHeight w:val="68"/>
        </w:trPr>
        <w:tc>
          <w:tcPr>
            <w:tcW w:w="1029" w:type="pct"/>
            <w:shd w:val="clear" w:color="auto" w:fill="auto"/>
            <w:hideMark/>
          </w:tcPr>
          <w:p w14:paraId="5B0675E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1E682C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333CD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Artisanal and Scale Gold Mining</w:t>
            </w:r>
          </w:p>
        </w:tc>
        <w:tc>
          <w:tcPr>
            <w:tcW w:w="1274" w:type="pct"/>
            <w:shd w:val="clear" w:color="auto" w:fill="auto"/>
            <w:hideMark/>
          </w:tcPr>
          <w:p w14:paraId="157001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F6F5E09" w14:textId="77777777" w:rsidTr="006A7BDE">
        <w:trPr>
          <w:trHeight w:val="68"/>
        </w:trPr>
        <w:tc>
          <w:tcPr>
            <w:tcW w:w="1029" w:type="pct"/>
            <w:shd w:val="clear" w:color="auto" w:fill="auto"/>
            <w:hideMark/>
          </w:tcPr>
          <w:p w14:paraId="2EB818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79B224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57E8FB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Coal Fired Power Plants</w:t>
            </w:r>
          </w:p>
        </w:tc>
        <w:tc>
          <w:tcPr>
            <w:tcW w:w="1274" w:type="pct"/>
            <w:shd w:val="clear" w:color="auto" w:fill="auto"/>
            <w:hideMark/>
          </w:tcPr>
          <w:p w14:paraId="235BAFA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A202541" w14:textId="77777777" w:rsidTr="006A7BDE">
        <w:trPr>
          <w:trHeight w:val="68"/>
        </w:trPr>
        <w:tc>
          <w:tcPr>
            <w:tcW w:w="1029" w:type="pct"/>
            <w:shd w:val="clear" w:color="auto" w:fill="auto"/>
            <w:hideMark/>
          </w:tcPr>
          <w:p w14:paraId="3E773F1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FBCE5B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CC5A7C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Coal Fired Industrial Boilers</w:t>
            </w:r>
          </w:p>
        </w:tc>
        <w:tc>
          <w:tcPr>
            <w:tcW w:w="1274" w:type="pct"/>
            <w:shd w:val="clear" w:color="auto" w:fill="auto"/>
            <w:hideMark/>
          </w:tcPr>
          <w:p w14:paraId="15C322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F091EE4" w14:textId="77777777" w:rsidTr="006A7BDE">
        <w:trPr>
          <w:trHeight w:val="68"/>
        </w:trPr>
        <w:tc>
          <w:tcPr>
            <w:tcW w:w="1029" w:type="pct"/>
            <w:shd w:val="clear" w:color="auto" w:fill="auto"/>
            <w:hideMark/>
          </w:tcPr>
          <w:p w14:paraId="3E42272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AE5A6D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73F4A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Cement</w:t>
            </w:r>
          </w:p>
        </w:tc>
        <w:tc>
          <w:tcPr>
            <w:tcW w:w="1274" w:type="pct"/>
            <w:shd w:val="clear" w:color="auto" w:fill="auto"/>
            <w:hideMark/>
          </w:tcPr>
          <w:p w14:paraId="422CE2E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7BFB608" w14:textId="77777777" w:rsidTr="006A7BDE">
        <w:trPr>
          <w:trHeight w:val="68"/>
        </w:trPr>
        <w:tc>
          <w:tcPr>
            <w:tcW w:w="1029" w:type="pct"/>
            <w:shd w:val="clear" w:color="auto" w:fill="auto"/>
            <w:hideMark/>
          </w:tcPr>
          <w:p w14:paraId="2BF2F7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30A1DC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6265D8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 xml:space="preserve">Non-Ferrous Metals Production </w:t>
            </w:r>
          </w:p>
        </w:tc>
        <w:tc>
          <w:tcPr>
            <w:tcW w:w="1274" w:type="pct"/>
            <w:shd w:val="clear" w:color="auto" w:fill="auto"/>
            <w:hideMark/>
          </w:tcPr>
          <w:p w14:paraId="18DFAB6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5E5A508" w14:textId="77777777" w:rsidTr="006A7BDE">
        <w:trPr>
          <w:trHeight w:val="68"/>
        </w:trPr>
        <w:tc>
          <w:tcPr>
            <w:tcW w:w="1029" w:type="pct"/>
            <w:shd w:val="clear" w:color="auto" w:fill="auto"/>
            <w:hideMark/>
          </w:tcPr>
          <w:p w14:paraId="70B737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FD57D3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C3107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Ozone</w:t>
            </w:r>
          </w:p>
        </w:tc>
        <w:tc>
          <w:tcPr>
            <w:tcW w:w="1274" w:type="pct"/>
            <w:shd w:val="clear" w:color="auto" w:fill="auto"/>
            <w:hideMark/>
          </w:tcPr>
          <w:p w14:paraId="7FF71B7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73FBA262" w14:textId="77777777" w:rsidTr="006A7BDE">
        <w:trPr>
          <w:trHeight w:val="68"/>
        </w:trPr>
        <w:tc>
          <w:tcPr>
            <w:tcW w:w="1029" w:type="pct"/>
            <w:shd w:val="clear" w:color="auto" w:fill="auto"/>
            <w:hideMark/>
          </w:tcPr>
          <w:p w14:paraId="15F9070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D8FCA0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04615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Persistent Organic Pollutants</w:t>
            </w:r>
          </w:p>
        </w:tc>
        <w:tc>
          <w:tcPr>
            <w:tcW w:w="1274" w:type="pct"/>
            <w:shd w:val="clear" w:color="auto" w:fill="auto"/>
            <w:hideMark/>
          </w:tcPr>
          <w:p w14:paraId="7BAB417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534D575" w14:textId="77777777" w:rsidTr="006A7BDE">
        <w:trPr>
          <w:trHeight w:val="68"/>
        </w:trPr>
        <w:tc>
          <w:tcPr>
            <w:tcW w:w="1029" w:type="pct"/>
            <w:shd w:val="clear" w:color="auto" w:fill="auto"/>
            <w:hideMark/>
          </w:tcPr>
          <w:p w14:paraId="17918B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599F2F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E0BFB4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Unintentional Persistent Organic Pollutants</w:t>
            </w:r>
          </w:p>
        </w:tc>
        <w:tc>
          <w:tcPr>
            <w:tcW w:w="1274" w:type="pct"/>
            <w:shd w:val="clear" w:color="auto" w:fill="auto"/>
            <w:hideMark/>
          </w:tcPr>
          <w:p w14:paraId="6CB48A9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3E3CD92" w14:textId="77777777" w:rsidTr="006A7BDE">
        <w:trPr>
          <w:trHeight w:val="68"/>
        </w:trPr>
        <w:tc>
          <w:tcPr>
            <w:tcW w:w="1029" w:type="pct"/>
            <w:shd w:val="clear" w:color="auto" w:fill="auto"/>
            <w:hideMark/>
          </w:tcPr>
          <w:p w14:paraId="36EDE23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0C235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FB54F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Sound Management of chemicals and Waste</w:t>
            </w:r>
          </w:p>
        </w:tc>
        <w:tc>
          <w:tcPr>
            <w:tcW w:w="1274" w:type="pct"/>
            <w:shd w:val="clear" w:color="auto" w:fill="auto"/>
            <w:hideMark/>
          </w:tcPr>
          <w:p w14:paraId="19C7DF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4EFE7467" w14:textId="77777777" w:rsidTr="006A7BDE">
        <w:trPr>
          <w:trHeight w:val="68"/>
        </w:trPr>
        <w:tc>
          <w:tcPr>
            <w:tcW w:w="1029" w:type="pct"/>
            <w:shd w:val="clear" w:color="auto" w:fill="auto"/>
            <w:hideMark/>
          </w:tcPr>
          <w:p w14:paraId="75521AE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9DFDB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BF3A80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Waste Management</w:t>
            </w:r>
          </w:p>
        </w:tc>
        <w:tc>
          <w:tcPr>
            <w:tcW w:w="1274" w:type="pct"/>
            <w:shd w:val="clear" w:color="auto" w:fill="auto"/>
            <w:hideMark/>
          </w:tcPr>
          <w:p w14:paraId="5D8193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8A0F43A" w14:textId="77777777" w:rsidTr="006A7BDE">
        <w:trPr>
          <w:trHeight w:val="68"/>
        </w:trPr>
        <w:tc>
          <w:tcPr>
            <w:tcW w:w="1029" w:type="pct"/>
            <w:shd w:val="clear" w:color="auto" w:fill="auto"/>
            <w:hideMark/>
          </w:tcPr>
          <w:p w14:paraId="12C480A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788CD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633315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4FA12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Hazardous Waste Management</w:t>
            </w:r>
          </w:p>
        </w:tc>
      </w:tr>
      <w:tr w:rsidR="00755475" w:rsidRPr="00D647F0" w14:paraId="5E02FFF0" w14:textId="77777777" w:rsidTr="006A7BDE">
        <w:trPr>
          <w:trHeight w:val="68"/>
        </w:trPr>
        <w:tc>
          <w:tcPr>
            <w:tcW w:w="1029" w:type="pct"/>
            <w:shd w:val="clear" w:color="auto" w:fill="auto"/>
            <w:hideMark/>
          </w:tcPr>
          <w:p w14:paraId="41C623B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956259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8ECC51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E527F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Industrial Waste</w:t>
            </w:r>
          </w:p>
        </w:tc>
      </w:tr>
      <w:tr w:rsidR="00755475" w:rsidRPr="00D647F0" w14:paraId="2C9291C3" w14:textId="77777777" w:rsidTr="006A7BDE">
        <w:trPr>
          <w:trHeight w:val="68"/>
        </w:trPr>
        <w:tc>
          <w:tcPr>
            <w:tcW w:w="1029" w:type="pct"/>
            <w:shd w:val="clear" w:color="auto" w:fill="auto"/>
            <w:hideMark/>
          </w:tcPr>
          <w:p w14:paraId="34218DA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64415F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D0C47F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B321D1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e-Waste</w:t>
            </w:r>
          </w:p>
        </w:tc>
      </w:tr>
      <w:tr w:rsidR="00755475" w:rsidRPr="00D647F0" w14:paraId="0854D480" w14:textId="77777777" w:rsidTr="006A7BDE">
        <w:trPr>
          <w:trHeight w:val="68"/>
        </w:trPr>
        <w:tc>
          <w:tcPr>
            <w:tcW w:w="1029" w:type="pct"/>
            <w:shd w:val="clear" w:color="auto" w:fill="auto"/>
            <w:hideMark/>
          </w:tcPr>
          <w:p w14:paraId="0DEEA53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74595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3867F1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Emissions</w:t>
            </w:r>
          </w:p>
        </w:tc>
        <w:tc>
          <w:tcPr>
            <w:tcW w:w="1274" w:type="pct"/>
            <w:shd w:val="clear" w:color="auto" w:fill="auto"/>
            <w:hideMark/>
          </w:tcPr>
          <w:p w14:paraId="39C652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86648D2" w14:textId="77777777" w:rsidTr="006A7BDE">
        <w:trPr>
          <w:trHeight w:val="68"/>
        </w:trPr>
        <w:tc>
          <w:tcPr>
            <w:tcW w:w="1029" w:type="pct"/>
            <w:shd w:val="clear" w:color="auto" w:fill="auto"/>
            <w:hideMark/>
          </w:tcPr>
          <w:p w14:paraId="3968EF1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9AA29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00F26D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Disposal</w:t>
            </w:r>
          </w:p>
        </w:tc>
        <w:tc>
          <w:tcPr>
            <w:tcW w:w="1274" w:type="pct"/>
            <w:shd w:val="clear" w:color="auto" w:fill="auto"/>
            <w:hideMark/>
          </w:tcPr>
          <w:p w14:paraId="4051423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CE081C0" w14:textId="77777777" w:rsidTr="006A7BDE">
        <w:trPr>
          <w:trHeight w:val="68"/>
        </w:trPr>
        <w:tc>
          <w:tcPr>
            <w:tcW w:w="1029" w:type="pct"/>
            <w:shd w:val="clear" w:color="auto" w:fill="auto"/>
            <w:hideMark/>
          </w:tcPr>
          <w:p w14:paraId="570458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B230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AFB99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New Persistent Organic Pollutants</w:t>
            </w:r>
          </w:p>
        </w:tc>
        <w:tc>
          <w:tcPr>
            <w:tcW w:w="1274" w:type="pct"/>
            <w:shd w:val="clear" w:color="auto" w:fill="auto"/>
            <w:hideMark/>
          </w:tcPr>
          <w:p w14:paraId="613DD9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5E0F643" w14:textId="77777777" w:rsidTr="006A7BDE">
        <w:trPr>
          <w:trHeight w:val="68"/>
        </w:trPr>
        <w:tc>
          <w:tcPr>
            <w:tcW w:w="1029" w:type="pct"/>
            <w:shd w:val="clear" w:color="auto" w:fill="auto"/>
            <w:hideMark/>
          </w:tcPr>
          <w:p w14:paraId="6BDE57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BC13F3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FA2094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Polychlorinated Biphenyls</w:t>
            </w:r>
          </w:p>
        </w:tc>
        <w:tc>
          <w:tcPr>
            <w:tcW w:w="1274" w:type="pct"/>
            <w:shd w:val="clear" w:color="auto" w:fill="auto"/>
            <w:hideMark/>
          </w:tcPr>
          <w:p w14:paraId="1649BC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B4BCE8C" w14:textId="77777777" w:rsidTr="006A7BDE">
        <w:trPr>
          <w:trHeight w:val="68"/>
        </w:trPr>
        <w:tc>
          <w:tcPr>
            <w:tcW w:w="1029" w:type="pct"/>
            <w:shd w:val="clear" w:color="auto" w:fill="auto"/>
            <w:hideMark/>
          </w:tcPr>
          <w:p w14:paraId="425423F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0F544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C51C7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Plastics</w:t>
            </w:r>
          </w:p>
        </w:tc>
        <w:tc>
          <w:tcPr>
            <w:tcW w:w="1274" w:type="pct"/>
            <w:shd w:val="clear" w:color="auto" w:fill="auto"/>
            <w:hideMark/>
          </w:tcPr>
          <w:p w14:paraId="784E34C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615161BF" w14:textId="77777777" w:rsidTr="006A7BDE">
        <w:trPr>
          <w:trHeight w:val="68"/>
        </w:trPr>
        <w:tc>
          <w:tcPr>
            <w:tcW w:w="1029" w:type="pct"/>
            <w:shd w:val="clear" w:color="auto" w:fill="auto"/>
            <w:hideMark/>
          </w:tcPr>
          <w:p w14:paraId="563FAE4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40E609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69B750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Eco-Efficiency</w:t>
            </w:r>
          </w:p>
        </w:tc>
        <w:tc>
          <w:tcPr>
            <w:tcW w:w="1274" w:type="pct"/>
            <w:shd w:val="clear" w:color="auto" w:fill="auto"/>
            <w:hideMark/>
          </w:tcPr>
          <w:p w14:paraId="64E5DCB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11349B3" w14:textId="77777777" w:rsidTr="006A7BDE">
        <w:trPr>
          <w:trHeight w:val="68"/>
        </w:trPr>
        <w:tc>
          <w:tcPr>
            <w:tcW w:w="1029" w:type="pct"/>
            <w:shd w:val="clear" w:color="auto" w:fill="auto"/>
            <w:hideMark/>
          </w:tcPr>
          <w:p w14:paraId="0A1FD39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2056E0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55B978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Pesticides</w:t>
            </w:r>
          </w:p>
        </w:tc>
        <w:tc>
          <w:tcPr>
            <w:tcW w:w="1274" w:type="pct"/>
            <w:shd w:val="clear" w:color="auto" w:fill="auto"/>
            <w:hideMark/>
          </w:tcPr>
          <w:p w14:paraId="45D1EA3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8FE15A3" w14:textId="77777777" w:rsidTr="006A7BDE">
        <w:trPr>
          <w:trHeight w:val="68"/>
        </w:trPr>
        <w:tc>
          <w:tcPr>
            <w:tcW w:w="1029" w:type="pct"/>
            <w:shd w:val="clear" w:color="auto" w:fill="auto"/>
            <w:hideMark/>
          </w:tcPr>
          <w:p w14:paraId="7BFF2C5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7542C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34AFE4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DDT - Vector Management</w:t>
            </w:r>
          </w:p>
        </w:tc>
        <w:tc>
          <w:tcPr>
            <w:tcW w:w="1274" w:type="pct"/>
            <w:shd w:val="clear" w:color="auto" w:fill="auto"/>
            <w:hideMark/>
          </w:tcPr>
          <w:p w14:paraId="2F0975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5AD662E4" w14:textId="77777777" w:rsidTr="006A7BDE">
        <w:trPr>
          <w:trHeight w:val="68"/>
        </w:trPr>
        <w:tc>
          <w:tcPr>
            <w:tcW w:w="1029" w:type="pct"/>
            <w:shd w:val="clear" w:color="auto" w:fill="auto"/>
            <w:hideMark/>
          </w:tcPr>
          <w:p w14:paraId="6690D0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99BB7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0BACA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DDT - Other</w:t>
            </w:r>
          </w:p>
        </w:tc>
        <w:tc>
          <w:tcPr>
            <w:tcW w:w="1274" w:type="pct"/>
            <w:shd w:val="clear" w:color="auto" w:fill="auto"/>
            <w:hideMark/>
          </w:tcPr>
          <w:p w14:paraId="68F004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ADA2D8A" w14:textId="77777777" w:rsidTr="006A7BDE">
        <w:trPr>
          <w:trHeight w:val="68"/>
        </w:trPr>
        <w:tc>
          <w:tcPr>
            <w:tcW w:w="1029" w:type="pct"/>
            <w:shd w:val="clear" w:color="auto" w:fill="auto"/>
            <w:hideMark/>
          </w:tcPr>
          <w:p w14:paraId="6D9CBE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142A0F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425C1E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Industrial Emissions</w:t>
            </w:r>
          </w:p>
        </w:tc>
        <w:tc>
          <w:tcPr>
            <w:tcW w:w="1274" w:type="pct"/>
            <w:shd w:val="clear" w:color="auto" w:fill="auto"/>
            <w:hideMark/>
          </w:tcPr>
          <w:p w14:paraId="178D82A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0905998" w14:textId="77777777" w:rsidTr="006A7BDE">
        <w:trPr>
          <w:trHeight w:val="68"/>
        </w:trPr>
        <w:tc>
          <w:tcPr>
            <w:tcW w:w="1029" w:type="pct"/>
            <w:shd w:val="clear" w:color="auto" w:fill="auto"/>
            <w:hideMark/>
          </w:tcPr>
          <w:p w14:paraId="0F11DE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B80672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802E3A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Open Burning</w:t>
            </w:r>
          </w:p>
        </w:tc>
        <w:tc>
          <w:tcPr>
            <w:tcW w:w="1274" w:type="pct"/>
            <w:shd w:val="clear" w:color="auto" w:fill="auto"/>
            <w:hideMark/>
          </w:tcPr>
          <w:p w14:paraId="31E3F08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0763DFB8" w14:textId="77777777" w:rsidTr="006A7BDE">
        <w:trPr>
          <w:trHeight w:val="68"/>
        </w:trPr>
        <w:tc>
          <w:tcPr>
            <w:tcW w:w="1029" w:type="pct"/>
            <w:shd w:val="clear" w:color="auto" w:fill="auto"/>
            <w:hideMark/>
          </w:tcPr>
          <w:p w14:paraId="0CC9E62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8900A8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8F120D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Best Available Technology / Best Environmental Practices</w:t>
            </w:r>
          </w:p>
        </w:tc>
        <w:tc>
          <w:tcPr>
            <w:tcW w:w="1274" w:type="pct"/>
            <w:shd w:val="clear" w:color="auto" w:fill="auto"/>
            <w:hideMark/>
          </w:tcPr>
          <w:p w14:paraId="258556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19B40D4A" w14:textId="77777777" w:rsidTr="006A7BDE">
        <w:trPr>
          <w:trHeight w:val="68"/>
        </w:trPr>
        <w:tc>
          <w:tcPr>
            <w:tcW w:w="1029" w:type="pct"/>
            <w:shd w:val="clear" w:color="auto" w:fill="auto"/>
            <w:hideMark/>
          </w:tcPr>
          <w:p w14:paraId="1D8A5CB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0141EF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EF4C9E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Green Chemistry</w:t>
            </w:r>
          </w:p>
        </w:tc>
        <w:tc>
          <w:tcPr>
            <w:tcW w:w="1274" w:type="pct"/>
            <w:shd w:val="clear" w:color="auto" w:fill="auto"/>
            <w:hideMark/>
          </w:tcPr>
          <w:p w14:paraId="0FF3DEB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BF8F3C1" w14:textId="77777777" w:rsidTr="006A7BDE">
        <w:trPr>
          <w:trHeight w:val="68"/>
        </w:trPr>
        <w:tc>
          <w:tcPr>
            <w:tcW w:w="1029" w:type="pct"/>
            <w:shd w:val="clear" w:color="auto" w:fill="auto"/>
            <w:hideMark/>
          </w:tcPr>
          <w:p w14:paraId="2B6E9E8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DC5A3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w:t>
            </w:r>
          </w:p>
        </w:tc>
        <w:tc>
          <w:tcPr>
            <w:tcW w:w="1176" w:type="pct"/>
            <w:shd w:val="clear" w:color="auto" w:fill="auto"/>
            <w:hideMark/>
          </w:tcPr>
          <w:p w14:paraId="3210C2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47FF66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7FB2092B" w14:textId="77777777" w:rsidTr="006A7BDE">
        <w:trPr>
          <w:trHeight w:val="68"/>
        </w:trPr>
        <w:tc>
          <w:tcPr>
            <w:tcW w:w="1029" w:type="pct"/>
            <w:shd w:val="clear" w:color="auto" w:fill="auto"/>
            <w:hideMark/>
          </w:tcPr>
          <w:p w14:paraId="08AC003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4991144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5DC48B0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Adaptation</w:t>
            </w:r>
          </w:p>
        </w:tc>
        <w:tc>
          <w:tcPr>
            <w:tcW w:w="1274" w:type="pct"/>
            <w:shd w:val="clear" w:color="auto" w:fill="auto"/>
            <w:hideMark/>
          </w:tcPr>
          <w:p w14:paraId="5816D9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499E28E3" w14:textId="77777777" w:rsidTr="006A7BDE">
        <w:trPr>
          <w:trHeight w:val="68"/>
        </w:trPr>
        <w:tc>
          <w:tcPr>
            <w:tcW w:w="1029" w:type="pct"/>
            <w:shd w:val="clear" w:color="auto" w:fill="auto"/>
            <w:hideMark/>
          </w:tcPr>
          <w:p w14:paraId="6C16B4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E22F1D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5DA3B49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6C53101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Finance</w:t>
            </w:r>
          </w:p>
        </w:tc>
      </w:tr>
      <w:tr w:rsidR="00755475" w:rsidRPr="00D647F0" w14:paraId="6F95D528" w14:textId="77777777" w:rsidTr="006A7BDE">
        <w:trPr>
          <w:trHeight w:val="68"/>
        </w:trPr>
        <w:tc>
          <w:tcPr>
            <w:tcW w:w="1029" w:type="pct"/>
            <w:shd w:val="clear" w:color="auto" w:fill="auto"/>
            <w:hideMark/>
          </w:tcPr>
          <w:p w14:paraId="53936C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9A8C5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ABDB99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B859A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Least Developed Countries</w:t>
            </w:r>
          </w:p>
        </w:tc>
      </w:tr>
      <w:tr w:rsidR="00755475" w:rsidRPr="00D647F0" w14:paraId="6CA7E5D7" w14:textId="77777777" w:rsidTr="006A7BDE">
        <w:trPr>
          <w:trHeight w:val="68"/>
        </w:trPr>
        <w:tc>
          <w:tcPr>
            <w:tcW w:w="1029" w:type="pct"/>
            <w:shd w:val="clear" w:color="auto" w:fill="auto"/>
            <w:hideMark/>
          </w:tcPr>
          <w:p w14:paraId="621F55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72FF1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56053C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B7BEFB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Small Island Developing States</w:t>
            </w:r>
          </w:p>
        </w:tc>
      </w:tr>
      <w:tr w:rsidR="00755475" w:rsidRPr="00D647F0" w14:paraId="2A564891" w14:textId="77777777" w:rsidTr="006A7BDE">
        <w:trPr>
          <w:trHeight w:val="68"/>
        </w:trPr>
        <w:tc>
          <w:tcPr>
            <w:tcW w:w="1029" w:type="pct"/>
            <w:shd w:val="clear" w:color="auto" w:fill="auto"/>
            <w:hideMark/>
          </w:tcPr>
          <w:p w14:paraId="0029695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FB9CD7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60B6EC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FA57A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Disaster Risk Management</w:t>
            </w:r>
          </w:p>
        </w:tc>
      </w:tr>
      <w:tr w:rsidR="00755475" w:rsidRPr="00D647F0" w14:paraId="596FABB4" w14:textId="77777777" w:rsidTr="006A7BDE">
        <w:trPr>
          <w:trHeight w:val="68"/>
        </w:trPr>
        <w:tc>
          <w:tcPr>
            <w:tcW w:w="1029" w:type="pct"/>
            <w:shd w:val="clear" w:color="auto" w:fill="auto"/>
            <w:hideMark/>
          </w:tcPr>
          <w:p w14:paraId="4B2AB98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11BEA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70B78E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E29821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Sea-level rise</w:t>
            </w:r>
          </w:p>
        </w:tc>
      </w:tr>
      <w:tr w:rsidR="00755475" w:rsidRPr="00D647F0" w14:paraId="083ECE1E" w14:textId="77777777" w:rsidTr="006A7BDE">
        <w:trPr>
          <w:trHeight w:val="68"/>
        </w:trPr>
        <w:tc>
          <w:tcPr>
            <w:tcW w:w="1029" w:type="pct"/>
            <w:shd w:val="clear" w:color="auto" w:fill="auto"/>
            <w:hideMark/>
          </w:tcPr>
          <w:p w14:paraId="2C1AF6F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180AAF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02B5B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7A5ACB8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Resilience</w:t>
            </w:r>
          </w:p>
        </w:tc>
      </w:tr>
      <w:tr w:rsidR="00755475" w:rsidRPr="00D647F0" w14:paraId="2BC877F5" w14:textId="77777777" w:rsidTr="006A7BDE">
        <w:trPr>
          <w:trHeight w:val="68"/>
        </w:trPr>
        <w:tc>
          <w:tcPr>
            <w:tcW w:w="1029" w:type="pct"/>
            <w:shd w:val="clear" w:color="auto" w:fill="auto"/>
            <w:hideMark/>
          </w:tcPr>
          <w:p w14:paraId="6C7600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60CA97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ECEA3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85CD0F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information</w:t>
            </w:r>
          </w:p>
        </w:tc>
      </w:tr>
      <w:tr w:rsidR="00755475" w:rsidRPr="00D647F0" w14:paraId="5122A5AC" w14:textId="77777777" w:rsidTr="006A7BDE">
        <w:trPr>
          <w:trHeight w:val="68"/>
        </w:trPr>
        <w:tc>
          <w:tcPr>
            <w:tcW w:w="1029" w:type="pct"/>
            <w:shd w:val="clear" w:color="auto" w:fill="auto"/>
            <w:hideMark/>
          </w:tcPr>
          <w:p w14:paraId="44AEB3A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D2E78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AE176C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696C5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Ecosystem-based Adaptation</w:t>
            </w:r>
          </w:p>
        </w:tc>
      </w:tr>
      <w:tr w:rsidR="00755475" w:rsidRPr="00D647F0" w14:paraId="3D04E2CE" w14:textId="77777777" w:rsidTr="006A7BDE">
        <w:trPr>
          <w:trHeight w:val="68"/>
        </w:trPr>
        <w:tc>
          <w:tcPr>
            <w:tcW w:w="1029" w:type="pct"/>
            <w:shd w:val="clear" w:color="auto" w:fill="auto"/>
            <w:hideMark/>
          </w:tcPr>
          <w:p w14:paraId="393A94D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76D08C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CF55EE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C46A3B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Adaptation Tech Transfer</w:t>
            </w:r>
          </w:p>
        </w:tc>
      </w:tr>
      <w:tr w:rsidR="00755475" w:rsidRPr="00D647F0" w14:paraId="1CFA9F12" w14:textId="77777777" w:rsidTr="006A7BDE">
        <w:trPr>
          <w:trHeight w:val="68"/>
        </w:trPr>
        <w:tc>
          <w:tcPr>
            <w:tcW w:w="1029" w:type="pct"/>
            <w:shd w:val="clear" w:color="auto" w:fill="auto"/>
            <w:hideMark/>
          </w:tcPr>
          <w:p w14:paraId="7F7DBB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592B05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78449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6905C24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National Adaptation Programme of Action</w:t>
            </w:r>
          </w:p>
        </w:tc>
      </w:tr>
      <w:tr w:rsidR="00755475" w:rsidRPr="00D647F0" w14:paraId="298142A5" w14:textId="77777777" w:rsidTr="006A7BDE">
        <w:trPr>
          <w:trHeight w:val="68"/>
        </w:trPr>
        <w:tc>
          <w:tcPr>
            <w:tcW w:w="1029" w:type="pct"/>
            <w:shd w:val="clear" w:color="auto" w:fill="auto"/>
            <w:hideMark/>
          </w:tcPr>
          <w:p w14:paraId="55B52C6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274AA4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0B6521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D7841C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National Adaptation Plan</w:t>
            </w:r>
          </w:p>
        </w:tc>
      </w:tr>
      <w:tr w:rsidR="00755475" w:rsidRPr="00D647F0" w14:paraId="1822EFEE" w14:textId="77777777" w:rsidTr="006A7BDE">
        <w:trPr>
          <w:trHeight w:val="68"/>
        </w:trPr>
        <w:tc>
          <w:tcPr>
            <w:tcW w:w="1029" w:type="pct"/>
            <w:shd w:val="clear" w:color="auto" w:fill="auto"/>
            <w:hideMark/>
          </w:tcPr>
          <w:p w14:paraId="5EE6805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BD77A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4827C7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CEE2C3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Mainstreaming Adaptation</w:t>
            </w:r>
          </w:p>
        </w:tc>
      </w:tr>
      <w:tr w:rsidR="00755475" w:rsidRPr="00D647F0" w14:paraId="4BC8563C" w14:textId="77777777" w:rsidTr="006A7BDE">
        <w:trPr>
          <w:trHeight w:val="68"/>
        </w:trPr>
        <w:tc>
          <w:tcPr>
            <w:tcW w:w="1029" w:type="pct"/>
            <w:shd w:val="clear" w:color="auto" w:fill="auto"/>
            <w:hideMark/>
          </w:tcPr>
          <w:p w14:paraId="0F5B4E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CEF052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8A49D9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E3E016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Private Sector</w:t>
            </w:r>
          </w:p>
        </w:tc>
      </w:tr>
      <w:tr w:rsidR="00755475" w:rsidRPr="00D647F0" w14:paraId="1873381B" w14:textId="77777777" w:rsidTr="006A7BDE">
        <w:trPr>
          <w:trHeight w:val="68"/>
        </w:trPr>
        <w:tc>
          <w:tcPr>
            <w:tcW w:w="1029" w:type="pct"/>
            <w:shd w:val="clear" w:color="auto" w:fill="auto"/>
            <w:hideMark/>
          </w:tcPr>
          <w:p w14:paraId="5FA10DC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09A0D7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10372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2C461A7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Innovation</w:t>
            </w:r>
          </w:p>
        </w:tc>
      </w:tr>
      <w:tr w:rsidR="00755475" w:rsidRPr="00D647F0" w14:paraId="0B1F1242" w14:textId="77777777" w:rsidTr="006A7BDE">
        <w:trPr>
          <w:trHeight w:val="68"/>
        </w:trPr>
        <w:tc>
          <w:tcPr>
            <w:tcW w:w="1029" w:type="pct"/>
            <w:shd w:val="clear" w:color="auto" w:fill="auto"/>
            <w:hideMark/>
          </w:tcPr>
          <w:p w14:paraId="173C1F9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8952ED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E32A40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7CC7E8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Complementarity</w:t>
            </w:r>
          </w:p>
        </w:tc>
      </w:tr>
      <w:tr w:rsidR="00755475" w:rsidRPr="00D647F0" w14:paraId="7879B416" w14:textId="77777777" w:rsidTr="006A7BDE">
        <w:trPr>
          <w:trHeight w:val="68"/>
        </w:trPr>
        <w:tc>
          <w:tcPr>
            <w:tcW w:w="1029" w:type="pct"/>
            <w:shd w:val="clear" w:color="auto" w:fill="auto"/>
            <w:hideMark/>
          </w:tcPr>
          <w:p w14:paraId="420C223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688EF8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E5997D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3E23A4E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Community-based Adaptation</w:t>
            </w:r>
          </w:p>
        </w:tc>
      </w:tr>
      <w:tr w:rsidR="00755475" w:rsidRPr="00D647F0" w14:paraId="51BFF0F6" w14:textId="77777777" w:rsidTr="006A7BDE">
        <w:trPr>
          <w:trHeight w:val="68"/>
        </w:trPr>
        <w:tc>
          <w:tcPr>
            <w:tcW w:w="1029" w:type="pct"/>
            <w:shd w:val="clear" w:color="auto" w:fill="auto"/>
            <w:hideMark/>
          </w:tcPr>
          <w:p w14:paraId="6FFEBA7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A440E1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FDE793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4DD883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Livelihoods</w:t>
            </w:r>
          </w:p>
        </w:tc>
      </w:tr>
      <w:tr w:rsidR="00755475" w:rsidRPr="00D647F0" w14:paraId="6B6E2724" w14:textId="77777777" w:rsidTr="006A7BDE">
        <w:trPr>
          <w:trHeight w:val="68"/>
        </w:trPr>
        <w:tc>
          <w:tcPr>
            <w:tcW w:w="1029" w:type="pct"/>
            <w:shd w:val="clear" w:color="auto" w:fill="auto"/>
            <w:hideMark/>
          </w:tcPr>
          <w:p w14:paraId="4B8BE9A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19089A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0FDDCE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Mitigation</w:t>
            </w:r>
          </w:p>
        </w:tc>
        <w:tc>
          <w:tcPr>
            <w:tcW w:w="1274" w:type="pct"/>
            <w:shd w:val="clear" w:color="auto" w:fill="auto"/>
            <w:hideMark/>
          </w:tcPr>
          <w:p w14:paraId="160F7E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7A7A748" w14:textId="77777777" w:rsidTr="006A7BDE">
        <w:trPr>
          <w:trHeight w:val="68"/>
        </w:trPr>
        <w:tc>
          <w:tcPr>
            <w:tcW w:w="1029" w:type="pct"/>
            <w:shd w:val="clear" w:color="auto" w:fill="auto"/>
            <w:hideMark/>
          </w:tcPr>
          <w:p w14:paraId="7BE08C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708D719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7D4BAA2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ACBCD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Agriculture, Forestry, and other Land Use</w:t>
            </w:r>
          </w:p>
        </w:tc>
      </w:tr>
      <w:tr w:rsidR="00755475" w:rsidRPr="00D647F0" w14:paraId="6EA7F8B1" w14:textId="77777777" w:rsidTr="006A7BDE">
        <w:trPr>
          <w:trHeight w:val="68"/>
        </w:trPr>
        <w:tc>
          <w:tcPr>
            <w:tcW w:w="1029" w:type="pct"/>
            <w:shd w:val="clear" w:color="auto" w:fill="auto"/>
            <w:hideMark/>
          </w:tcPr>
          <w:p w14:paraId="55C9591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86C6CD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298AD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63E49F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Energy Efficiency</w:t>
            </w:r>
          </w:p>
        </w:tc>
      </w:tr>
      <w:tr w:rsidR="00755475" w:rsidRPr="00D647F0" w14:paraId="6FBB73A5" w14:textId="77777777" w:rsidTr="006A7BDE">
        <w:trPr>
          <w:trHeight w:val="68"/>
        </w:trPr>
        <w:tc>
          <w:tcPr>
            <w:tcW w:w="1029" w:type="pct"/>
            <w:shd w:val="clear" w:color="auto" w:fill="auto"/>
            <w:hideMark/>
          </w:tcPr>
          <w:p w14:paraId="3CFCA3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317441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E9B69D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B37336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Urban Systems and Transport</w:t>
            </w:r>
          </w:p>
        </w:tc>
      </w:tr>
      <w:tr w:rsidR="00755475" w:rsidRPr="00D647F0" w14:paraId="02EB91E5" w14:textId="77777777" w:rsidTr="006A7BDE">
        <w:trPr>
          <w:trHeight w:val="68"/>
        </w:trPr>
        <w:tc>
          <w:tcPr>
            <w:tcW w:w="1029" w:type="pct"/>
            <w:shd w:val="clear" w:color="auto" w:fill="auto"/>
            <w:hideMark/>
          </w:tcPr>
          <w:p w14:paraId="0550658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85289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1184620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EB0E26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Technology Transfer</w:t>
            </w:r>
          </w:p>
        </w:tc>
      </w:tr>
      <w:tr w:rsidR="00755475" w:rsidRPr="00D647F0" w14:paraId="6DF4E8BA" w14:textId="77777777" w:rsidTr="006A7BDE">
        <w:trPr>
          <w:trHeight w:val="68"/>
        </w:trPr>
        <w:tc>
          <w:tcPr>
            <w:tcW w:w="1029" w:type="pct"/>
            <w:shd w:val="clear" w:color="auto" w:fill="auto"/>
            <w:hideMark/>
          </w:tcPr>
          <w:p w14:paraId="2248C2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52E21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72B835D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FF7514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Renewable Energy</w:t>
            </w:r>
          </w:p>
        </w:tc>
      </w:tr>
      <w:tr w:rsidR="00755475" w:rsidRPr="00D647F0" w14:paraId="6F819102" w14:textId="77777777" w:rsidTr="006A7BDE">
        <w:trPr>
          <w:trHeight w:val="68"/>
        </w:trPr>
        <w:tc>
          <w:tcPr>
            <w:tcW w:w="1029" w:type="pct"/>
            <w:shd w:val="clear" w:color="auto" w:fill="auto"/>
            <w:hideMark/>
          </w:tcPr>
          <w:p w14:paraId="679117A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445A46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EC106D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E3056E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Financing</w:t>
            </w:r>
          </w:p>
        </w:tc>
      </w:tr>
      <w:tr w:rsidR="00755475" w:rsidRPr="00D647F0" w14:paraId="7551E658" w14:textId="77777777" w:rsidTr="006A7BDE">
        <w:trPr>
          <w:trHeight w:val="68"/>
        </w:trPr>
        <w:tc>
          <w:tcPr>
            <w:tcW w:w="1029" w:type="pct"/>
            <w:shd w:val="clear" w:color="auto" w:fill="auto"/>
            <w:hideMark/>
          </w:tcPr>
          <w:p w14:paraId="58A4FE6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CC16973"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2F7300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FFB434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Enabling Activities</w:t>
            </w:r>
          </w:p>
        </w:tc>
      </w:tr>
      <w:tr w:rsidR="00755475" w:rsidRPr="00D647F0" w14:paraId="1BF8DBEA" w14:textId="77777777" w:rsidTr="006A7BDE">
        <w:trPr>
          <w:trHeight w:val="68"/>
        </w:trPr>
        <w:tc>
          <w:tcPr>
            <w:tcW w:w="1029" w:type="pct"/>
            <w:shd w:val="clear" w:color="auto" w:fill="auto"/>
            <w:hideMark/>
          </w:tcPr>
          <w:p w14:paraId="61FEA41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00EA1CB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305D475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Technology Transfer</w:t>
            </w:r>
          </w:p>
        </w:tc>
        <w:tc>
          <w:tcPr>
            <w:tcW w:w="1274" w:type="pct"/>
            <w:shd w:val="clear" w:color="auto" w:fill="auto"/>
            <w:hideMark/>
          </w:tcPr>
          <w:p w14:paraId="0586B5C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24335E9E" w14:textId="77777777" w:rsidTr="006A7BDE">
        <w:trPr>
          <w:trHeight w:val="68"/>
        </w:trPr>
        <w:tc>
          <w:tcPr>
            <w:tcW w:w="1029" w:type="pct"/>
            <w:shd w:val="clear" w:color="auto" w:fill="auto"/>
            <w:hideMark/>
          </w:tcPr>
          <w:p w14:paraId="351973D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2C7CE5E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E8D21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739EC8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Poznan Strategic Programme on Technology Transfer</w:t>
            </w:r>
          </w:p>
        </w:tc>
      </w:tr>
      <w:tr w:rsidR="00755475" w:rsidRPr="00D647F0" w14:paraId="0129BDEA" w14:textId="77777777" w:rsidTr="006A7BDE">
        <w:trPr>
          <w:trHeight w:val="68"/>
        </w:trPr>
        <w:tc>
          <w:tcPr>
            <w:tcW w:w="1029" w:type="pct"/>
            <w:shd w:val="clear" w:color="auto" w:fill="auto"/>
            <w:hideMark/>
          </w:tcPr>
          <w:p w14:paraId="61C1A4F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CE39D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230D1A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48C9CF7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Technology Centre &amp; Network (CTCN)</w:t>
            </w:r>
          </w:p>
        </w:tc>
      </w:tr>
      <w:tr w:rsidR="00755475" w:rsidRPr="00D647F0" w14:paraId="5C8E9070" w14:textId="77777777" w:rsidTr="006A7BDE">
        <w:trPr>
          <w:trHeight w:val="68"/>
        </w:trPr>
        <w:tc>
          <w:tcPr>
            <w:tcW w:w="1029" w:type="pct"/>
            <w:shd w:val="clear" w:color="auto" w:fill="auto"/>
            <w:hideMark/>
          </w:tcPr>
          <w:p w14:paraId="396762C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4E44F23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460CF45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7A063E3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Endogenous technology</w:t>
            </w:r>
          </w:p>
        </w:tc>
      </w:tr>
      <w:tr w:rsidR="00755475" w:rsidRPr="00D647F0" w14:paraId="672C62D7" w14:textId="77777777" w:rsidTr="006A7BDE">
        <w:trPr>
          <w:trHeight w:val="68"/>
        </w:trPr>
        <w:tc>
          <w:tcPr>
            <w:tcW w:w="1029" w:type="pct"/>
            <w:shd w:val="clear" w:color="auto" w:fill="auto"/>
            <w:hideMark/>
          </w:tcPr>
          <w:p w14:paraId="6447F0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36D9BA98"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9D83B2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57620A2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Technology Needs Assessment</w:t>
            </w:r>
          </w:p>
        </w:tc>
      </w:tr>
      <w:tr w:rsidR="00755475" w:rsidRPr="00D647F0" w14:paraId="098AF256" w14:textId="77777777" w:rsidTr="006A7BDE">
        <w:trPr>
          <w:trHeight w:val="68"/>
        </w:trPr>
        <w:tc>
          <w:tcPr>
            <w:tcW w:w="1029" w:type="pct"/>
            <w:shd w:val="clear" w:color="auto" w:fill="auto"/>
            <w:hideMark/>
          </w:tcPr>
          <w:p w14:paraId="2CD8C8C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139BE2C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E5877C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2F8456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Adaptation Tech Transfer</w:t>
            </w:r>
          </w:p>
        </w:tc>
      </w:tr>
      <w:tr w:rsidR="00755475" w:rsidRPr="00D647F0" w14:paraId="145B5E46" w14:textId="77777777" w:rsidTr="006A7BDE">
        <w:trPr>
          <w:trHeight w:val="68"/>
        </w:trPr>
        <w:tc>
          <w:tcPr>
            <w:tcW w:w="1029" w:type="pct"/>
            <w:shd w:val="clear" w:color="auto" w:fill="auto"/>
            <w:hideMark/>
          </w:tcPr>
          <w:p w14:paraId="327F7B0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5F9F855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05CB21F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United Nations Framework on Climate Change</w:t>
            </w:r>
          </w:p>
        </w:tc>
        <w:tc>
          <w:tcPr>
            <w:tcW w:w="1274" w:type="pct"/>
            <w:shd w:val="clear" w:color="auto" w:fill="auto"/>
            <w:hideMark/>
          </w:tcPr>
          <w:p w14:paraId="5CE33B0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r>
      <w:tr w:rsidR="00755475" w:rsidRPr="00D647F0" w14:paraId="3AC2C708" w14:textId="77777777" w:rsidTr="006A7BDE">
        <w:trPr>
          <w:trHeight w:val="68"/>
        </w:trPr>
        <w:tc>
          <w:tcPr>
            <w:tcW w:w="1029" w:type="pct"/>
            <w:shd w:val="clear" w:color="auto" w:fill="auto"/>
            <w:hideMark/>
          </w:tcPr>
          <w:p w14:paraId="103C4CC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745AC56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595439C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0F39E2E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Nationally Determined Contribution</w:t>
            </w:r>
          </w:p>
        </w:tc>
      </w:tr>
      <w:tr w:rsidR="00755475" w:rsidRPr="00D647F0" w14:paraId="0E6A0FF6" w14:textId="77777777" w:rsidTr="006A7BDE">
        <w:trPr>
          <w:trHeight w:val="68"/>
        </w:trPr>
        <w:tc>
          <w:tcPr>
            <w:tcW w:w="1029" w:type="pct"/>
            <w:shd w:val="clear" w:color="auto" w:fill="auto"/>
            <w:hideMark/>
          </w:tcPr>
          <w:p w14:paraId="5D5A5532"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521" w:type="pct"/>
            <w:shd w:val="clear" w:color="auto" w:fill="auto"/>
            <w:hideMark/>
          </w:tcPr>
          <w:p w14:paraId="6D83507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176" w:type="pct"/>
            <w:shd w:val="clear" w:color="auto" w:fill="auto"/>
            <w:hideMark/>
          </w:tcPr>
          <w:p w14:paraId="61B2648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t> </w:t>
            </w:r>
          </w:p>
        </w:tc>
        <w:tc>
          <w:tcPr>
            <w:tcW w:w="1274" w:type="pct"/>
            <w:shd w:val="clear" w:color="auto" w:fill="auto"/>
            <w:hideMark/>
          </w:tcPr>
          <w:p w14:paraId="13C8838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Paris Agreement</w:t>
            </w:r>
          </w:p>
        </w:tc>
      </w:tr>
      <w:tr w:rsidR="00755475" w:rsidRPr="00D647F0" w14:paraId="20A16FE5" w14:textId="77777777" w:rsidTr="006A7BDE">
        <w:trPr>
          <w:trHeight w:val="68"/>
        </w:trPr>
        <w:tc>
          <w:tcPr>
            <w:tcW w:w="1029" w:type="pct"/>
            <w:shd w:val="clear" w:color="auto" w:fill="auto"/>
            <w:hideMark/>
          </w:tcPr>
          <w:p w14:paraId="15F2FBE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25B694DA"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6879310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0C5BD95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Sustainable Development Goals</w:t>
            </w:r>
          </w:p>
          <w:p w14:paraId="3AAD2CEE"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r>
      <w:tr w:rsidR="00755475" w:rsidRPr="00D647F0" w14:paraId="5B7FDF8F" w14:textId="77777777" w:rsidTr="006A7BDE">
        <w:trPr>
          <w:trHeight w:val="68"/>
        </w:trPr>
        <w:tc>
          <w:tcPr>
            <w:tcW w:w="1029" w:type="pct"/>
            <w:shd w:val="clear" w:color="auto" w:fill="auto"/>
            <w:hideMark/>
          </w:tcPr>
          <w:p w14:paraId="6C4E57F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14918C47"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2EBF48D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Finance (Rio Markers)</w:t>
            </w:r>
          </w:p>
        </w:tc>
        <w:tc>
          <w:tcPr>
            <w:tcW w:w="1274" w:type="pct"/>
            <w:shd w:val="clear" w:color="auto" w:fill="auto"/>
            <w:hideMark/>
          </w:tcPr>
          <w:p w14:paraId="7B5A8A7D"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Mitigation 0</w:t>
            </w:r>
          </w:p>
        </w:tc>
      </w:tr>
      <w:tr w:rsidR="00755475" w:rsidRPr="00D647F0" w14:paraId="58350E4A" w14:textId="77777777" w:rsidTr="006A7BDE">
        <w:trPr>
          <w:trHeight w:val="68"/>
        </w:trPr>
        <w:tc>
          <w:tcPr>
            <w:tcW w:w="1029" w:type="pct"/>
            <w:shd w:val="clear" w:color="auto" w:fill="auto"/>
            <w:hideMark/>
          </w:tcPr>
          <w:p w14:paraId="53B05E6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023172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4D3CC6D4"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2FA496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Mitigation 1</w:t>
            </w:r>
          </w:p>
        </w:tc>
      </w:tr>
      <w:tr w:rsidR="00755475" w:rsidRPr="00D647F0" w14:paraId="32BC0DDE" w14:textId="77777777" w:rsidTr="006A7BDE">
        <w:trPr>
          <w:trHeight w:val="68"/>
        </w:trPr>
        <w:tc>
          <w:tcPr>
            <w:tcW w:w="1029" w:type="pct"/>
            <w:shd w:val="clear" w:color="auto" w:fill="auto"/>
            <w:hideMark/>
          </w:tcPr>
          <w:p w14:paraId="06720381"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5EFD1E70"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2F859FD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34516C7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Mitigation 2</w:t>
            </w:r>
          </w:p>
        </w:tc>
      </w:tr>
      <w:tr w:rsidR="00755475" w:rsidRPr="00D647F0" w14:paraId="6BA01499" w14:textId="77777777" w:rsidTr="006A7BDE">
        <w:trPr>
          <w:trHeight w:val="68"/>
        </w:trPr>
        <w:tc>
          <w:tcPr>
            <w:tcW w:w="1029" w:type="pct"/>
            <w:shd w:val="clear" w:color="auto" w:fill="auto"/>
            <w:hideMark/>
          </w:tcPr>
          <w:p w14:paraId="736CCD4B"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300CB9AC"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733BC60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57293D35"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1"/>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Adaptation 0</w:t>
            </w:r>
          </w:p>
          <w:p w14:paraId="641DF07F"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Adaptation 1</w:t>
            </w:r>
          </w:p>
        </w:tc>
      </w:tr>
      <w:tr w:rsidR="00755475" w:rsidRPr="00D647F0" w14:paraId="173A1146" w14:textId="77777777" w:rsidTr="006A7BDE">
        <w:trPr>
          <w:trHeight w:val="68"/>
        </w:trPr>
        <w:tc>
          <w:tcPr>
            <w:tcW w:w="1029" w:type="pct"/>
            <w:shd w:val="clear" w:color="auto" w:fill="auto"/>
            <w:hideMark/>
          </w:tcPr>
          <w:p w14:paraId="774310F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521" w:type="pct"/>
            <w:shd w:val="clear" w:color="auto" w:fill="auto"/>
            <w:hideMark/>
          </w:tcPr>
          <w:p w14:paraId="62EEB66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176" w:type="pct"/>
            <w:shd w:val="clear" w:color="auto" w:fill="auto"/>
            <w:hideMark/>
          </w:tcPr>
          <w:p w14:paraId="7AD8BC86"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p>
        </w:tc>
        <w:tc>
          <w:tcPr>
            <w:tcW w:w="1274" w:type="pct"/>
            <w:shd w:val="clear" w:color="auto" w:fill="auto"/>
            <w:hideMark/>
          </w:tcPr>
          <w:p w14:paraId="67C54D79" w14:textId="77777777" w:rsidR="00755475" w:rsidRPr="00755475" w:rsidRDefault="00755475" w:rsidP="00755475">
            <w:pPr>
              <w:spacing w:after="0" w:line="240" w:lineRule="auto"/>
              <w:jc w:val="both"/>
              <w:rPr>
                <w:rFonts w:ascii="Avenir Next Regular" w:eastAsia="Times New Roman" w:hAnsi="Avenir Next Regular" w:cs="Calibri"/>
                <w:b/>
                <w:bCs/>
                <w:color w:val="000000"/>
                <w:sz w:val="16"/>
                <w:szCs w:val="16"/>
                <w:lang w:val="en-GB"/>
              </w:rPr>
            </w:pPr>
            <w:r w:rsidRPr="00755475">
              <w:rPr>
                <w:rFonts w:ascii="Avenir Next Regular" w:eastAsia="Times New Roman" w:hAnsi="Avenir Next Regular" w:cs="Calibri"/>
                <w:b/>
                <w:bCs/>
                <w:color w:val="000000"/>
                <w:sz w:val="16"/>
                <w:szCs w:val="16"/>
                <w:lang w:val="en-GB"/>
              </w:rPr>
              <w:fldChar w:fldCharType="begin">
                <w:ffData>
                  <w:name w:val="IAP_cities"/>
                  <w:enabled/>
                  <w:calcOnExit w:val="0"/>
                  <w:checkBox>
                    <w:sizeAuto/>
                    <w:default w:val="0"/>
                  </w:checkBox>
                </w:ffData>
              </w:fldChar>
            </w:r>
            <w:r w:rsidRPr="00755475">
              <w:rPr>
                <w:rFonts w:ascii="Avenir Next Regular" w:eastAsia="Times New Roman" w:hAnsi="Avenir Next Regular" w:cs="Calibri"/>
                <w:b/>
                <w:bCs/>
                <w:color w:val="000000"/>
                <w:sz w:val="16"/>
                <w:szCs w:val="16"/>
                <w:lang w:val="en-GB"/>
              </w:rPr>
              <w:instrText xml:space="preserve"> FORMCHECKBOX </w:instrText>
            </w:r>
            <w:r w:rsidR="00000000">
              <w:rPr>
                <w:rFonts w:ascii="Avenir Next Regular" w:eastAsia="Times New Roman" w:hAnsi="Avenir Next Regular" w:cs="Calibri"/>
                <w:b/>
                <w:bCs/>
                <w:color w:val="000000"/>
                <w:sz w:val="16"/>
                <w:szCs w:val="16"/>
                <w:lang w:val="en-GB"/>
              </w:rPr>
            </w:r>
            <w:r w:rsidR="00000000">
              <w:rPr>
                <w:rFonts w:ascii="Avenir Next Regular" w:eastAsia="Times New Roman" w:hAnsi="Avenir Next Regular" w:cs="Calibri"/>
                <w:b/>
                <w:bCs/>
                <w:color w:val="000000"/>
                <w:sz w:val="16"/>
                <w:szCs w:val="16"/>
                <w:lang w:val="en-GB"/>
              </w:rPr>
              <w:fldChar w:fldCharType="separate"/>
            </w:r>
            <w:r w:rsidRPr="00755475">
              <w:rPr>
                <w:rFonts w:ascii="Avenir Next Regular" w:eastAsia="Times New Roman" w:hAnsi="Avenir Next Regular" w:cs="Calibri"/>
                <w:b/>
                <w:bCs/>
                <w:color w:val="000000"/>
                <w:sz w:val="16"/>
                <w:szCs w:val="16"/>
                <w:lang w:val="en-GB"/>
              </w:rPr>
              <w:fldChar w:fldCharType="end"/>
            </w:r>
            <w:r w:rsidRPr="00755475">
              <w:rPr>
                <w:rFonts w:ascii="Avenir Next Regular" w:eastAsia="Times New Roman" w:hAnsi="Avenir Next Regular" w:cs="Calibri"/>
                <w:b/>
                <w:bCs/>
                <w:color w:val="000000"/>
                <w:sz w:val="16"/>
                <w:szCs w:val="16"/>
                <w:lang w:val="en-GB"/>
              </w:rPr>
              <w:t>Climate Change Adaptation 2</w:t>
            </w:r>
          </w:p>
        </w:tc>
      </w:tr>
    </w:tbl>
    <w:p w14:paraId="3478F8F0" w14:textId="77777777" w:rsidR="00485F0E" w:rsidRPr="00485F0E" w:rsidRDefault="00485F0E" w:rsidP="00485F0E">
      <w:pPr>
        <w:keepNext/>
        <w:widowControl w:val="0"/>
        <w:tabs>
          <w:tab w:val="left" w:pos="2160"/>
          <w:tab w:val="left" w:pos="9360"/>
        </w:tabs>
        <w:spacing w:after="60" w:line="240" w:lineRule="auto"/>
        <w:jc w:val="both"/>
        <w:outlineLvl w:val="2"/>
        <w:rPr>
          <w:rFonts w:ascii="Calibri" w:eastAsia="SimSun" w:hAnsi="Calibri" w:cs="Arial"/>
          <w:b/>
          <w:color w:val="000000"/>
          <w:sz w:val="20"/>
          <w:szCs w:val="20"/>
          <w:shd w:val="clear" w:color="auto" w:fill="E6E6E6"/>
        </w:rPr>
      </w:pPr>
      <w:r w:rsidRPr="00485F0E">
        <w:rPr>
          <w:rFonts w:ascii="Courier" w:eastAsia="SimSun" w:hAnsi="Courier" w:cs="Times New Roman"/>
          <w:b/>
          <w:color w:val="000000"/>
          <w:sz w:val="28"/>
          <w:szCs w:val="20"/>
        </w:rPr>
        <w:br w:type="page"/>
      </w:r>
      <w:bookmarkStart w:id="41" w:name="_Toc135389261"/>
      <w:r w:rsidRPr="00485F0E">
        <w:rPr>
          <w:rFonts w:ascii="Calibri" w:eastAsia="SimSun" w:hAnsi="Calibri" w:cs="Arial"/>
          <w:b/>
          <w:color w:val="000000"/>
          <w:sz w:val="20"/>
          <w:szCs w:val="20"/>
          <w:shd w:val="clear" w:color="auto" w:fill="E6E6E6"/>
        </w:rPr>
        <w:t>Annex 1</w:t>
      </w:r>
      <w:r w:rsidRPr="00485F0E">
        <w:rPr>
          <w:rFonts w:ascii="Calibri" w:eastAsia="SimSun" w:hAnsi="Calibri" w:cs="Arial"/>
          <w:b/>
          <w:color w:val="000000"/>
          <w:sz w:val="20"/>
          <w:szCs w:val="20"/>
        </w:rPr>
        <w:t>9</w:t>
      </w:r>
      <w:r w:rsidRPr="00485F0E">
        <w:rPr>
          <w:rFonts w:ascii="Calibri" w:eastAsia="SimSun" w:hAnsi="Calibri" w:cs="Arial"/>
          <w:b/>
          <w:color w:val="000000"/>
          <w:sz w:val="20"/>
          <w:szCs w:val="20"/>
          <w:shd w:val="clear" w:color="auto" w:fill="E6E6E6"/>
        </w:rPr>
        <w:t>: Results of the Partners Capacity Assessment Tool (PACT) and HACT Micro Assessment</w:t>
      </w:r>
      <w:bookmarkEnd w:id="41"/>
      <w:r w:rsidRPr="00485F0E">
        <w:rPr>
          <w:rFonts w:ascii="Calibri" w:eastAsia="SimSun" w:hAnsi="Calibri" w:cs="Arial"/>
          <w:b/>
          <w:color w:val="000000"/>
          <w:sz w:val="20"/>
          <w:szCs w:val="20"/>
          <w:shd w:val="clear" w:color="auto" w:fill="E6E6E6"/>
        </w:rPr>
        <w:t xml:space="preserve"> </w:t>
      </w:r>
    </w:p>
    <w:p w14:paraId="78153664" w14:textId="2E6414BF" w:rsidR="007D69AC" w:rsidRDefault="007D69AC" w:rsidP="007D69AC">
      <w:pPr>
        <w:rPr>
          <w:sz w:val="18"/>
          <w:szCs w:val="18"/>
        </w:rPr>
      </w:pPr>
      <w:r>
        <w:t xml:space="preserve">PCAT: </w:t>
      </w:r>
      <w:hyperlink r:id="rId57" w:history="1">
        <w:r w:rsidRPr="00285513">
          <w:rPr>
            <w:rStyle w:val="Hyperlink"/>
            <w:rFonts w:cstheme="minorBidi"/>
            <w:sz w:val="18"/>
            <w:szCs w:val="18"/>
          </w:rPr>
          <w:t>https://pims.undp.org/attachments/5891/216247/1726400/1739201/PIMS%205891_PCAT%20Lesotho%20Consolidated%20Risk-Based%20Partner%20Capacity%20Assess%20Tool.xlsm</w:t>
        </w:r>
      </w:hyperlink>
      <w:r w:rsidRPr="00155618">
        <w:rPr>
          <w:sz w:val="18"/>
          <w:szCs w:val="18"/>
        </w:rPr>
        <w:t xml:space="preserve"> </w:t>
      </w:r>
    </w:p>
    <w:p w14:paraId="10E2E7A6" w14:textId="21CD55F7" w:rsidR="007D69AC" w:rsidRPr="00155618" w:rsidRDefault="007D69AC" w:rsidP="007D69AC">
      <w:pPr>
        <w:rPr>
          <w:sz w:val="18"/>
          <w:szCs w:val="18"/>
        </w:rPr>
      </w:pPr>
      <w:r>
        <w:t xml:space="preserve">HACT: </w:t>
      </w:r>
      <w:hyperlink r:id="rId58" w:history="1">
        <w:r w:rsidRPr="00285513">
          <w:rPr>
            <w:rStyle w:val="Hyperlink"/>
            <w:rFonts w:cstheme="minorBidi"/>
            <w:sz w:val="18"/>
            <w:szCs w:val="18"/>
          </w:rPr>
          <w:t>https://pims.undp.org/attachments/5891/216247/1726432/1746312/HACT%20Micro-assessment%20UNDP%20Lesotho%20Ministry%20of%20Tourism%2C%20Environment%20and%20Culture-%20%20Final.pdf</w:t>
        </w:r>
      </w:hyperlink>
    </w:p>
    <w:p w14:paraId="22E25FE4" w14:textId="2F6AC015" w:rsidR="00453DA2" w:rsidRDefault="00334415" w:rsidP="00453DA2">
      <w:pPr>
        <w:spacing w:after="0" w:line="240" w:lineRule="auto"/>
        <w:rPr>
          <w:rFonts w:ascii="Calibri" w:eastAsia="SimSun" w:hAnsi="Calibri" w:cs="Times New Roman"/>
          <w:b/>
          <w:bCs/>
          <w:sz w:val="20"/>
          <w:szCs w:val="24"/>
        </w:rPr>
      </w:pPr>
      <w:r w:rsidRPr="00334415">
        <w:rPr>
          <w:rFonts w:ascii="Calibri" w:eastAsia="SimSun" w:hAnsi="Calibri" w:cs="Times New Roman"/>
          <w:b/>
          <w:bCs/>
          <w:sz w:val="20"/>
          <w:szCs w:val="24"/>
        </w:rPr>
        <w:t>An</w:t>
      </w:r>
      <w:r w:rsidR="00BC0BB6" w:rsidRPr="00334415">
        <w:rPr>
          <w:rFonts w:ascii="Calibri" w:eastAsia="SimSun" w:hAnsi="Calibri" w:cs="Times New Roman"/>
          <w:b/>
          <w:bCs/>
          <w:sz w:val="20"/>
          <w:szCs w:val="24"/>
        </w:rPr>
        <w:t>nex 20: P</w:t>
      </w:r>
      <w:r w:rsidRPr="00334415">
        <w:rPr>
          <w:rFonts w:ascii="Calibri" w:eastAsia="SimSun" w:hAnsi="Calibri" w:cs="Times New Roman"/>
          <w:b/>
          <w:bCs/>
          <w:sz w:val="20"/>
          <w:szCs w:val="24"/>
        </w:rPr>
        <w:t xml:space="preserve">rogramme </w:t>
      </w:r>
      <w:r w:rsidR="00BC0BB6" w:rsidRPr="00334415">
        <w:rPr>
          <w:rFonts w:ascii="Calibri" w:eastAsia="SimSun" w:hAnsi="Calibri" w:cs="Times New Roman"/>
          <w:b/>
          <w:bCs/>
          <w:sz w:val="20"/>
          <w:szCs w:val="24"/>
        </w:rPr>
        <w:t>Q</w:t>
      </w:r>
      <w:r w:rsidRPr="00334415">
        <w:rPr>
          <w:rFonts w:ascii="Calibri" w:eastAsia="SimSun" w:hAnsi="Calibri" w:cs="Times New Roman"/>
          <w:b/>
          <w:bCs/>
          <w:sz w:val="20"/>
          <w:szCs w:val="24"/>
        </w:rPr>
        <w:t xml:space="preserve">uality </w:t>
      </w:r>
      <w:r w:rsidR="00BC0BB6" w:rsidRPr="00334415">
        <w:rPr>
          <w:rFonts w:ascii="Calibri" w:eastAsia="SimSun" w:hAnsi="Calibri" w:cs="Times New Roman"/>
          <w:b/>
          <w:bCs/>
          <w:sz w:val="20"/>
          <w:szCs w:val="24"/>
        </w:rPr>
        <w:t>A</w:t>
      </w:r>
      <w:r w:rsidRPr="00334415">
        <w:rPr>
          <w:rFonts w:ascii="Calibri" w:eastAsia="SimSun" w:hAnsi="Calibri" w:cs="Times New Roman"/>
          <w:b/>
          <w:bCs/>
          <w:sz w:val="20"/>
          <w:szCs w:val="24"/>
        </w:rPr>
        <w:t>ssurance</w:t>
      </w:r>
    </w:p>
    <w:p w14:paraId="4CA293C2" w14:textId="77777777" w:rsidR="006771C0" w:rsidRPr="00334415" w:rsidRDefault="006771C0" w:rsidP="00453DA2">
      <w:pPr>
        <w:spacing w:after="0" w:line="240" w:lineRule="auto"/>
        <w:rPr>
          <w:rFonts w:ascii="Calibri" w:eastAsia="SimSun" w:hAnsi="Calibri" w:cs="Times New Roman"/>
          <w:b/>
          <w:bCs/>
          <w:sz w:val="20"/>
          <w:szCs w:val="24"/>
        </w:rPr>
      </w:pPr>
    </w:p>
    <w:p w14:paraId="6185766F" w14:textId="20C17C4B" w:rsidR="00453DA2" w:rsidRDefault="001D445D" w:rsidP="00165033">
      <w:pPr>
        <w:pBdr>
          <w:top w:val="single" w:sz="4" w:space="1" w:color="auto"/>
        </w:pBdr>
        <w:spacing w:after="240" w:line="240" w:lineRule="auto"/>
        <w:jc w:val="both"/>
        <w:rPr>
          <w:rFonts w:ascii="Calibri" w:eastAsia="SimSun" w:hAnsi="Calibri" w:cs="Times New Roman"/>
          <w:b/>
          <w:sz w:val="20"/>
          <w:szCs w:val="20"/>
        </w:rPr>
      </w:pPr>
      <w:r>
        <w:rPr>
          <w:rFonts w:ascii="Calibri" w:eastAsia="SimSun" w:hAnsi="Calibri" w:cs="Times New Roman"/>
          <w:b/>
          <w:sz w:val="20"/>
          <w:szCs w:val="20"/>
        </w:rPr>
        <w:t>Other</w:t>
      </w:r>
      <w:r w:rsidR="00453DA2" w:rsidRPr="00485F0E">
        <w:rPr>
          <w:rFonts w:ascii="Calibri" w:eastAsia="SimSun" w:hAnsi="Calibri" w:cs="Times New Roman"/>
          <w:b/>
          <w:sz w:val="20"/>
          <w:szCs w:val="20"/>
        </w:rPr>
        <w:t xml:space="preserve"> Annexes</w:t>
      </w:r>
    </w:p>
    <w:tbl>
      <w:tblPr>
        <w:tblStyle w:val="TableGrid"/>
        <w:tblW w:w="9715" w:type="dxa"/>
        <w:tblLayout w:type="fixed"/>
        <w:tblLook w:val="04A0" w:firstRow="1" w:lastRow="0" w:firstColumn="1" w:lastColumn="0" w:noHBand="0" w:noVBand="1"/>
      </w:tblPr>
      <w:tblGrid>
        <w:gridCol w:w="2785"/>
        <w:gridCol w:w="6930"/>
      </w:tblGrid>
      <w:tr w:rsidR="00434F99" w14:paraId="564C5F95" w14:textId="77777777" w:rsidTr="00434F99">
        <w:tc>
          <w:tcPr>
            <w:tcW w:w="2785" w:type="dxa"/>
            <w:shd w:val="clear" w:color="auto" w:fill="D9D9D9" w:themeFill="background1" w:themeFillShade="D9"/>
          </w:tcPr>
          <w:p w14:paraId="79272E48" w14:textId="77777777" w:rsidR="00434F99" w:rsidRPr="00155618" w:rsidRDefault="00434F99" w:rsidP="0014781F">
            <w:pPr>
              <w:rPr>
                <w:b/>
                <w:bCs/>
                <w:sz w:val="18"/>
                <w:szCs w:val="18"/>
              </w:rPr>
            </w:pPr>
            <w:r w:rsidRPr="00155618">
              <w:rPr>
                <w:rFonts w:cs="Calibri"/>
                <w:b/>
                <w:bCs/>
                <w:sz w:val="18"/>
                <w:szCs w:val="18"/>
              </w:rPr>
              <w:t>Annexes</w:t>
            </w:r>
          </w:p>
        </w:tc>
        <w:tc>
          <w:tcPr>
            <w:tcW w:w="6930" w:type="dxa"/>
            <w:shd w:val="clear" w:color="auto" w:fill="D9D9D9" w:themeFill="background1" w:themeFillShade="D9"/>
          </w:tcPr>
          <w:p w14:paraId="6F276B4D" w14:textId="77777777" w:rsidR="00434F99" w:rsidRPr="00155618" w:rsidRDefault="00434F99" w:rsidP="0014781F">
            <w:pPr>
              <w:rPr>
                <w:b/>
                <w:bCs/>
                <w:sz w:val="18"/>
                <w:szCs w:val="18"/>
              </w:rPr>
            </w:pPr>
            <w:r w:rsidRPr="00155618">
              <w:rPr>
                <w:rFonts w:cs="Calibri"/>
                <w:b/>
                <w:bCs/>
                <w:color w:val="000000"/>
                <w:sz w:val="18"/>
                <w:szCs w:val="18"/>
                <w:lang w:val="en-ZA"/>
              </w:rPr>
              <w:t>Links</w:t>
            </w:r>
          </w:p>
        </w:tc>
      </w:tr>
      <w:tr w:rsidR="00434F99" w14:paraId="230F04A9" w14:textId="77777777" w:rsidTr="00434F99">
        <w:tc>
          <w:tcPr>
            <w:tcW w:w="2785" w:type="dxa"/>
          </w:tcPr>
          <w:p w14:paraId="4FFA19E8" w14:textId="2EEBDA39" w:rsidR="00434F99" w:rsidRPr="00155618" w:rsidRDefault="00434F99" w:rsidP="0014781F">
            <w:pPr>
              <w:rPr>
                <w:rFonts w:asciiTheme="minorHAnsi" w:hAnsiTheme="minorHAnsi" w:cs="Calibri"/>
                <w:sz w:val="18"/>
                <w:szCs w:val="18"/>
              </w:rPr>
            </w:pPr>
            <w:r w:rsidRPr="00155618">
              <w:rPr>
                <w:rFonts w:asciiTheme="minorHAnsi" w:hAnsiTheme="minorHAnsi" w:cs="Calibri"/>
                <w:sz w:val="18"/>
                <w:szCs w:val="18"/>
              </w:rPr>
              <w:t xml:space="preserve">Annex </w:t>
            </w:r>
            <w:r>
              <w:rPr>
                <w:rFonts w:asciiTheme="minorHAnsi" w:hAnsiTheme="minorHAnsi" w:cs="Calibri"/>
                <w:sz w:val="18"/>
                <w:szCs w:val="18"/>
              </w:rPr>
              <w:t>2</w:t>
            </w:r>
            <w:r w:rsidR="005B7C31">
              <w:rPr>
                <w:rFonts w:asciiTheme="minorHAnsi" w:hAnsiTheme="minorHAnsi" w:cs="Calibri"/>
                <w:sz w:val="18"/>
                <w:szCs w:val="18"/>
              </w:rPr>
              <w:t>1</w:t>
            </w:r>
            <w:r w:rsidRPr="00155618">
              <w:rPr>
                <w:rFonts w:asciiTheme="minorHAnsi" w:hAnsiTheme="minorHAnsi" w:cs="Calibri"/>
                <w:sz w:val="18"/>
                <w:szCs w:val="18"/>
              </w:rPr>
              <w:t xml:space="preserve"> – Herders Engagement Plan</w:t>
            </w:r>
          </w:p>
        </w:tc>
        <w:tc>
          <w:tcPr>
            <w:tcW w:w="6930" w:type="dxa"/>
          </w:tcPr>
          <w:p w14:paraId="48C0AF39" w14:textId="18F4EBCD" w:rsidR="00434F99" w:rsidRPr="00155618" w:rsidRDefault="00000000" w:rsidP="0014781F">
            <w:pPr>
              <w:rPr>
                <w:sz w:val="18"/>
                <w:szCs w:val="18"/>
              </w:rPr>
            </w:pPr>
            <w:hyperlink r:id="rId59" w:history="1">
              <w:r w:rsidR="003E1F3D" w:rsidRPr="00030778">
                <w:rPr>
                  <w:rStyle w:val="Hyperlink"/>
                  <w:rFonts w:cstheme="minorBidi"/>
                  <w:sz w:val="18"/>
                  <w:szCs w:val="18"/>
                </w:rPr>
                <w:t>https://pims.undp.org/attachments/5891/216247/1773554/1837978/Herders%20Engagement%20Plan_Rev%20February2023.docx</w:t>
              </w:r>
            </w:hyperlink>
            <w:r w:rsidR="003E1F3D">
              <w:rPr>
                <w:sz w:val="18"/>
                <w:szCs w:val="18"/>
              </w:rPr>
              <w:t xml:space="preserve"> </w:t>
            </w:r>
          </w:p>
        </w:tc>
      </w:tr>
      <w:tr w:rsidR="00434F99" w14:paraId="4D3DBA1E" w14:textId="77777777" w:rsidTr="00434F99">
        <w:tc>
          <w:tcPr>
            <w:tcW w:w="2785" w:type="dxa"/>
          </w:tcPr>
          <w:p w14:paraId="456150DD" w14:textId="374D5F2B" w:rsidR="00434F99" w:rsidRPr="00155618" w:rsidRDefault="00434F99" w:rsidP="0014781F">
            <w:pPr>
              <w:rPr>
                <w:rFonts w:asciiTheme="minorHAnsi" w:hAnsiTheme="minorHAnsi" w:cs="Calibri"/>
                <w:sz w:val="18"/>
                <w:szCs w:val="18"/>
              </w:rPr>
            </w:pPr>
            <w:r w:rsidRPr="00155618">
              <w:rPr>
                <w:rFonts w:asciiTheme="minorHAnsi" w:hAnsiTheme="minorHAnsi" w:cs="Calibri"/>
                <w:sz w:val="18"/>
                <w:szCs w:val="18"/>
              </w:rPr>
              <w:t xml:space="preserve">Annex </w:t>
            </w:r>
            <w:r>
              <w:rPr>
                <w:rFonts w:asciiTheme="minorHAnsi" w:hAnsiTheme="minorHAnsi" w:cs="Calibri"/>
                <w:sz w:val="18"/>
                <w:szCs w:val="18"/>
              </w:rPr>
              <w:t>2</w:t>
            </w:r>
            <w:r w:rsidR="005B7C31">
              <w:rPr>
                <w:rFonts w:asciiTheme="minorHAnsi" w:hAnsiTheme="minorHAnsi" w:cs="Calibri"/>
                <w:sz w:val="18"/>
                <w:szCs w:val="18"/>
              </w:rPr>
              <w:t>2</w:t>
            </w:r>
            <w:r w:rsidRPr="00155618">
              <w:rPr>
                <w:rFonts w:asciiTheme="minorHAnsi" w:hAnsiTheme="minorHAnsi" w:cs="Calibri"/>
                <w:sz w:val="18"/>
                <w:szCs w:val="18"/>
              </w:rPr>
              <w:t xml:space="preserve"> – Legal and Institutional Framework</w:t>
            </w:r>
          </w:p>
        </w:tc>
        <w:tc>
          <w:tcPr>
            <w:tcW w:w="6930" w:type="dxa"/>
          </w:tcPr>
          <w:p w14:paraId="4167FC10" w14:textId="341ED4F8" w:rsidR="00434F99" w:rsidRPr="00155618" w:rsidRDefault="00000000" w:rsidP="0014781F">
            <w:pPr>
              <w:rPr>
                <w:sz w:val="18"/>
                <w:szCs w:val="18"/>
              </w:rPr>
            </w:pPr>
            <w:hyperlink r:id="rId60" w:history="1">
              <w:r w:rsidR="00297B7D" w:rsidRPr="00030778">
                <w:rPr>
                  <w:rStyle w:val="Hyperlink"/>
                  <w:rFonts w:cstheme="minorBidi"/>
                  <w:sz w:val="18"/>
                  <w:szCs w:val="18"/>
                </w:rPr>
                <w:t>https://pims.undp.org/attachments/5891/216247/1773556/1837980/Legal%20and%20Institutional%20Framework.docx</w:t>
              </w:r>
            </w:hyperlink>
            <w:r w:rsidR="00297B7D">
              <w:rPr>
                <w:sz w:val="18"/>
                <w:szCs w:val="18"/>
              </w:rPr>
              <w:t xml:space="preserve"> </w:t>
            </w:r>
          </w:p>
        </w:tc>
      </w:tr>
      <w:tr w:rsidR="00434F99" w14:paraId="6E12E6B1" w14:textId="77777777" w:rsidTr="00434F99">
        <w:tc>
          <w:tcPr>
            <w:tcW w:w="2785" w:type="dxa"/>
          </w:tcPr>
          <w:p w14:paraId="02EFF395" w14:textId="7AF81CE6" w:rsidR="00434F99" w:rsidRPr="00155618" w:rsidRDefault="00434F99" w:rsidP="0014781F">
            <w:pPr>
              <w:rPr>
                <w:rFonts w:asciiTheme="minorHAnsi" w:hAnsiTheme="minorHAnsi" w:cs="Calibri"/>
                <w:sz w:val="18"/>
                <w:szCs w:val="18"/>
              </w:rPr>
            </w:pPr>
            <w:r w:rsidRPr="00155618">
              <w:rPr>
                <w:rFonts w:asciiTheme="minorHAnsi" w:hAnsiTheme="minorHAnsi" w:cs="Calibri"/>
                <w:sz w:val="18"/>
                <w:szCs w:val="18"/>
              </w:rPr>
              <w:t xml:space="preserve">Annex </w:t>
            </w:r>
            <w:r>
              <w:rPr>
                <w:rFonts w:asciiTheme="minorHAnsi" w:hAnsiTheme="minorHAnsi" w:cs="Calibri"/>
                <w:sz w:val="18"/>
                <w:szCs w:val="18"/>
              </w:rPr>
              <w:t>2</w:t>
            </w:r>
            <w:r w:rsidR="00BC0BB6">
              <w:rPr>
                <w:rFonts w:asciiTheme="minorHAnsi" w:hAnsiTheme="minorHAnsi" w:cs="Calibri"/>
                <w:sz w:val="18"/>
                <w:szCs w:val="18"/>
              </w:rPr>
              <w:t>3</w:t>
            </w:r>
            <w:r w:rsidRPr="00155618">
              <w:rPr>
                <w:rFonts w:asciiTheme="minorHAnsi" w:hAnsiTheme="minorHAnsi" w:cs="Calibri"/>
                <w:sz w:val="18"/>
                <w:szCs w:val="18"/>
              </w:rPr>
              <w:t xml:space="preserve"> – List of People Consulted During Project Development </w:t>
            </w:r>
          </w:p>
        </w:tc>
        <w:tc>
          <w:tcPr>
            <w:tcW w:w="6930" w:type="dxa"/>
          </w:tcPr>
          <w:p w14:paraId="4A605E6A" w14:textId="24F625C5" w:rsidR="00434F99" w:rsidRPr="00155618" w:rsidRDefault="00000000" w:rsidP="0014781F">
            <w:pPr>
              <w:rPr>
                <w:sz w:val="18"/>
                <w:szCs w:val="18"/>
              </w:rPr>
            </w:pPr>
            <w:hyperlink r:id="rId61" w:history="1">
              <w:r w:rsidR="00003DF8" w:rsidRPr="00030778">
                <w:rPr>
                  <w:rStyle w:val="Hyperlink"/>
                  <w:rFonts w:cstheme="minorBidi"/>
                </w:rPr>
                <w:t>https://pims.undp.org/attachments/5891/216247/1773557/1837981/List%20of%20People%20Consulted.docx</w:t>
              </w:r>
            </w:hyperlink>
            <w:r w:rsidR="00003DF8">
              <w:t xml:space="preserve"> </w:t>
            </w:r>
          </w:p>
        </w:tc>
      </w:tr>
    </w:tbl>
    <w:p w14:paraId="34E766FD" w14:textId="77777777" w:rsidR="00453DA2" w:rsidRDefault="00453DA2" w:rsidP="00453DA2">
      <w:pPr>
        <w:spacing w:after="240" w:line="240" w:lineRule="auto"/>
        <w:jc w:val="both"/>
        <w:rPr>
          <w:rFonts w:ascii="Calibri" w:eastAsia="SimSun" w:hAnsi="Calibri" w:cs="Times New Roman"/>
          <w:b/>
          <w:sz w:val="20"/>
          <w:szCs w:val="20"/>
        </w:rPr>
      </w:pPr>
    </w:p>
    <w:p w14:paraId="032CAD53" w14:textId="4CD649F6" w:rsidR="00B350CD" w:rsidRPr="00485F0E" w:rsidRDefault="00B350CD" w:rsidP="00485F0E"/>
    <w:sectPr w:rsidR="00B350CD" w:rsidRPr="00485F0E" w:rsidSect="00AC4082">
      <w:headerReference w:type="default" r:id="rId62"/>
      <w:footerReference w:type="default" r:id="rId63"/>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9" w:author="Onesimus Muhwezi" w:date="2023-11-02T22:15:00Z" w:initials="OM">
    <w:p w14:paraId="42826829" w14:textId="77777777" w:rsidR="00756CCA" w:rsidRDefault="00756CCA" w:rsidP="002048BE">
      <w:pPr>
        <w:pStyle w:val="CommentText"/>
        <w:jc w:val="left"/>
      </w:pPr>
      <w:r>
        <w:rPr>
          <w:rStyle w:val="CommentReference"/>
        </w:rPr>
        <w:annotationRef/>
      </w:r>
      <w:r>
        <w:t>How come it is not full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8268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E37FC76" w16cex:dateUtc="2023-11-02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826829" w16cid:durableId="6E37FC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8A49" w14:textId="77777777" w:rsidR="00E069EE" w:rsidRDefault="00E069EE" w:rsidP="00966EF0">
      <w:pPr>
        <w:spacing w:after="0" w:line="240" w:lineRule="auto"/>
      </w:pPr>
      <w:r>
        <w:separator/>
      </w:r>
    </w:p>
  </w:endnote>
  <w:endnote w:type="continuationSeparator" w:id="0">
    <w:p w14:paraId="24CCF9C1" w14:textId="77777777" w:rsidR="00E069EE" w:rsidRDefault="00E069EE" w:rsidP="009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Times New Roman"/>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Lucida Grande">
    <w:altName w:val="Times New Roman"/>
    <w:charset w:val="00"/>
    <w:family w:val="auto"/>
    <w:pitch w:val="variable"/>
    <w:sig w:usb0="E1000AEF" w:usb1="5000A1FF" w:usb2="00000000" w:usb3="00000000" w:csb0="000001BF" w:csb1="00000000"/>
  </w:font>
  <w:font w:name="Minion Pro">
    <w:altName w:val="Calibr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3FACA7CA"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8</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2A1B4951"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F35C62">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FD3A8F">
    <w:pPr>
      <w:pStyle w:val="Header"/>
    </w:pPr>
  </w:p>
  <w:p w14:paraId="1ECDB352" w14:textId="5A256DF9"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F35C62">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FD3A8F">
    <w:pPr>
      <w:pStyle w:val="Header"/>
    </w:pPr>
  </w:p>
  <w:p w14:paraId="61F74C47" w14:textId="1DDEC06E"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sidR="00F35C62">
      <w:rPr>
        <w:noProof/>
      </w:rPr>
      <w:t>88</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FD40D" w14:textId="77777777" w:rsidR="00E069EE" w:rsidRDefault="00E069EE" w:rsidP="00966EF0">
      <w:pPr>
        <w:spacing w:after="0" w:line="240" w:lineRule="auto"/>
      </w:pPr>
      <w:r>
        <w:separator/>
      </w:r>
    </w:p>
  </w:footnote>
  <w:footnote w:type="continuationSeparator" w:id="0">
    <w:p w14:paraId="30062170" w14:textId="77777777" w:rsidR="00E069EE" w:rsidRDefault="00E069EE" w:rsidP="00966EF0">
      <w:pPr>
        <w:spacing w:after="0" w:line="240" w:lineRule="auto"/>
      </w:pPr>
      <w:r>
        <w:continuationSeparator/>
      </w:r>
    </w:p>
  </w:footnote>
  <w:footnote w:id="1">
    <w:p w14:paraId="2004A0FE" w14:textId="77777777" w:rsidR="00EE7FA8" w:rsidRPr="00A8480A" w:rsidRDefault="00EE7FA8" w:rsidP="00EE7FA8">
      <w:pPr>
        <w:pStyle w:val="BodyText3"/>
        <w:spacing w:after="0"/>
        <w:rPr>
          <w:rFonts w:asciiTheme="majorHAnsi" w:hAnsiTheme="majorHAnsi"/>
          <w:sz w:val="16"/>
          <w:szCs w:val="16"/>
        </w:rPr>
      </w:pPr>
      <w:r w:rsidRPr="003B4694">
        <w:rPr>
          <w:rFonts w:asciiTheme="majorHAnsi" w:hAnsiTheme="majorHAnsi"/>
          <w:sz w:val="16"/>
          <w:szCs w:val="16"/>
          <w:vertAlign w:val="superscript"/>
        </w:rPr>
        <w:footnoteRef/>
      </w:r>
      <w:r w:rsidRPr="003B4694">
        <w:rPr>
          <w:rFonts w:asciiTheme="majorHAnsi" w:hAnsiTheme="majorHAnsi"/>
          <w:sz w:val="16"/>
          <w:szCs w:val="16"/>
          <w:vertAlign w:val="superscript"/>
        </w:rPr>
        <w:t xml:space="preserve"> </w:t>
      </w:r>
      <w:r w:rsidRPr="00A8480A">
        <w:rPr>
          <w:rFonts w:asciiTheme="majorHAnsi" w:hAnsiTheme="majorHAnsi"/>
          <w:sz w:val="16"/>
          <w:szCs w:val="16"/>
        </w:rPr>
        <w:t>https://data.worldbank.org/country/lesotho</w:t>
      </w:r>
      <w:r>
        <w:rPr>
          <w:rFonts w:asciiTheme="majorHAnsi" w:hAnsiTheme="majorHAnsi"/>
          <w:sz w:val="16"/>
          <w:szCs w:val="16"/>
        </w:rPr>
        <w:t>.</w:t>
      </w:r>
    </w:p>
  </w:footnote>
  <w:footnote w:id="2">
    <w:p w14:paraId="6CA0E40C" w14:textId="77777777" w:rsidR="00EE7FA8" w:rsidRPr="00F8417B" w:rsidRDefault="00EE7FA8" w:rsidP="00EE7FA8">
      <w:pPr>
        <w:pStyle w:val="BodyText3"/>
        <w:spacing w:after="0"/>
        <w:rPr>
          <w:rFonts w:asciiTheme="majorHAnsi" w:hAnsiTheme="majorHAnsi"/>
          <w:sz w:val="16"/>
          <w:szCs w:val="16"/>
        </w:rPr>
      </w:pPr>
      <w:r w:rsidRPr="003B4694">
        <w:rPr>
          <w:rFonts w:asciiTheme="majorHAnsi" w:hAnsiTheme="majorHAnsi"/>
          <w:sz w:val="16"/>
          <w:szCs w:val="16"/>
          <w:vertAlign w:val="superscript"/>
        </w:rPr>
        <w:footnoteRef/>
      </w:r>
      <w:r w:rsidRPr="00F8417B">
        <w:rPr>
          <w:rFonts w:asciiTheme="majorHAnsi" w:hAnsiTheme="majorHAnsi"/>
          <w:sz w:val="16"/>
          <w:szCs w:val="16"/>
        </w:rPr>
        <w:t xml:space="preserve"> National Environment Secretariat. 2000. </w:t>
      </w:r>
      <w:r w:rsidRPr="00837623">
        <w:rPr>
          <w:rFonts w:asciiTheme="majorHAnsi" w:hAnsiTheme="majorHAnsi"/>
          <w:i/>
          <w:sz w:val="16"/>
          <w:szCs w:val="16"/>
        </w:rPr>
        <w:t>National Strategy on Lesotho’s Biological Diversity: Conservation and Sustainable Use</w:t>
      </w:r>
      <w:r>
        <w:rPr>
          <w:rFonts w:asciiTheme="majorHAnsi" w:hAnsiTheme="majorHAnsi"/>
          <w:sz w:val="16"/>
          <w:szCs w:val="16"/>
        </w:rPr>
        <w:t>.</w:t>
      </w:r>
    </w:p>
  </w:footnote>
  <w:footnote w:id="3">
    <w:p w14:paraId="73598DE7" w14:textId="77777777" w:rsidR="00EE7FA8" w:rsidRPr="00B91FA1" w:rsidRDefault="00EE7FA8" w:rsidP="00EE7FA8">
      <w:pPr>
        <w:pStyle w:val="BodyText3"/>
        <w:rPr>
          <w:rFonts w:asciiTheme="majorHAnsi" w:hAnsiTheme="majorHAnsi"/>
          <w:sz w:val="16"/>
          <w:szCs w:val="16"/>
        </w:rPr>
      </w:pPr>
      <w:r w:rsidRPr="003B4694">
        <w:rPr>
          <w:rFonts w:asciiTheme="majorHAnsi" w:hAnsiTheme="majorHAnsi"/>
          <w:sz w:val="16"/>
          <w:szCs w:val="16"/>
          <w:vertAlign w:val="superscript"/>
        </w:rPr>
        <w:footnoteRef/>
      </w:r>
      <w:r w:rsidRPr="003B4694">
        <w:rPr>
          <w:rFonts w:asciiTheme="majorHAnsi" w:hAnsiTheme="majorHAnsi"/>
          <w:sz w:val="16"/>
          <w:szCs w:val="16"/>
          <w:vertAlign w:val="superscript"/>
        </w:rPr>
        <w:t xml:space="preserve"> </w:t>
      </w:r>
      <w:r w:rsidRPr="00B91FA1">
        <w:rPr>
          <w:rFonts w:asciiTheme="majorHAnsi" w:hAnsiTheme="majorHAnsi"/>
          <w:sz w:val="16"/>
          <w:szCs w:val="16"/>
        </w:rPr>
        <w:t xml:space="preserve">Moteetee, A., and Van Wyk, B-E. </w:t>
      </w:r>
      <w:r>
        <w:rPr>
          <w:rFonts w:asciiTheme="majorHAnsi" w:hAnsiTheme="majorHAnsi"/>
          <w:sz w:val="16"/>
          <w:szCs w:val="16"/>
        </w:rPr>
        <w:t>2011. “</w:t>
      </w:r>
      <w:r w:rsidRPr="00B91FA1">
        <w:rPr>
          <w:rFonts w:asciiTheme="majorHAnsi" w:hAnsiTheme="majorHAnsi"/>
          <w:sz w:val="16"/>
          <w:szCs w:val="16"/>
        </w:rPr>
        <w:t>The medical et</w:t>
      </w:r>
      <w:r>
        <w:rPr>
          <w:rFonts w:asciiTheme="majorHAnsi" w:hAnsiTheme="majorHAnsi"/>
          <w:sz w:val="16"/>
          <w:szCs w:val="16"/>
        </w:rPr>
        <w:t xml:space="preserve">hnobotany of Lesotho: a review.” In </w:t>
      </w:r>
      <w:r w:rsidRPr="00837623">
        <w:rPr>
          <w:rFonts w:asciiTheme="majorHAnsi" w:hAnsiTheme="majorHAnsi"/>
          <w:i/>
          <w:sz w:val="16"/>
          <w:szCs w:val="16"/>
        </w:rPr>
        <w:t>Bothalia – African Biodiversity and Conservation</w:t>
      </w:r>
      <w:r w:rsidRPr="0069058E">
        <w:rPr>
          <w:rFonts w:asciiTheme="majorHAnsi" w:hAnsiTheme="majorHAnsi"/>
          <w:sz w:val="16"/>
          <w:szCs w:val="16"/>
        </w:rPr>
        <w:t xml:space="preserve"> 41(1):209-228</w:t>
      </w:r>
      <w:r>
        <w:rPr>
          <w:rFonts w:asciiTheme="majorHAnsi" w:hAnsiTheme="majorHAnsi"/>
          <w:sz w:val="16"/>
          <w:szCs w:val="16"/>
        </w:rPr>
        <w:t>.</w:t>
      </w:r>
    </w:p>
  </w:footnote>
  <w:footnote w:id="4">
    <w:p w14:paraId="4DA5C656" w14:textId="77777777" w:rsidR="00EE7FA8" w:rsidRPr="00BE6D50" w:rsidRDefault="00EE7FA8" w:rsidP="00EE7FA8">
      <w:pPr>
        <w:pStyle w:val="BodyText3"/>
        <w:spacing w:after="0"/>
        <w:rPr>
          <w:rFonts w:asciiTheme="majorHAnsi" w:hAnsiTheme="majorHAnsi"/>
          <w:sz w:val="16"/>
          <w:szCs w:val="16"/>
        </w:rPr>
      </w:pPr>
      <w:r w:rsidRPr="00383987">
        <w:rPr>
          <w:rFonts w:asciiTheme="majorHAnsi" w:hAnsiTheme="majorHAnsi"/>
          <w:sz w:val="16"/>
          <w:szCs w:val="16"/>
          <w:vertAlign w:val="superscript"/>
        </w:rPr>
        <w:footnoteRef/>
      </w:r>
      <w:r w:rsidRPr="00BE6D50">
        <w:rPr>
          <w:rFonts w:asciiTheme="majorHAnsi" w:hAnsiTheme="majorHAnsi"/>
          <w:sz w:val="16"/>
          <w:szCs w:val="16"/>
        </w:rPr>
        <w:t xml:space="preserve"> https://whc.unesco.org</w:t>
      </w:r>
    </w:p>
  </w:footnote>
  <w:footnote w:id="5">
    <w:p w14:paraId="6BB6AEFA" w14:textId="77777777" w:rsidR="00EE7FA8" w:rsidRPr="00503AB6" w:rsidRDefault="00EE7FA8" w:rsidP="00EE7FA8">
      <w:pPr>
        <w:pStyle w:val="BodyText3"/>
        <w:spacing w:after="0"/>
        <w:rPr>
          <w:rFonts w:asciiTheme="majorHAnsi" w:hAnsiTheme="majorHAnsi"/>
          <w:sz w:val="16"/>
          <w:szCs w:val="16"/>
        </w:rPr>
      </w:pPr>
      <w:r w:rsidRPr="003B4694">
        <w:rPr>
          <w:sz w:val="16"/>
          <w:szCs w:val="16"/>
          <w:vertAlign w:val="superscript"/>
        </w:rPr>
        <w:footnoteRef/>
      </w:r>
      <w:r w:rsidRPr="003B4694">
        <w:rPr>
          <w:sz w:val="16"/>
          <w:szCs w:val="16"/>
        </w:rPr>
        <w:t xml:space="preserve"> </w:t>
      </w:r>
      <w:r w:rsidRPr="00503AB6">
        <w:rPr>
          <w:rFonts w:asciiTheme="majorHAnsi" w:hAnsiTheme="majorHAnsi"/>
          <w:sz w:val="16"/>
          <w:szCs w:val="16"/>
        </w:rPr>
        <w:t>I. V. Mashinini &amp; G. Du T. De Villiers (2001)</w:t>
      </w:r>
      <w:r>
        <w:rPr>
          <w:rFonts w:asciiTheme="majorHAnsi" w:hAnsiTheme="majorHAnsi"/>
          <w:sz w:val="16"/>
          <w:szCs w:val="16"/>
        </w:rPr>
        <w:t>.</w:t>
      </w:r>
      <w:r w:rsidRPr="00503AB6">
        <w:rPr>
          <w:rFonts w:asciiTheme="majorHAnsi" w:hAnsiTheme="majorHAnsi"/>
          <w:sz w:val="16"/>
          <w:szCs w:val="16"/>
        </w:rPr>
        <w:t xml:space="preserve"> </w:t>
      </w:r>
      <w:r>
        <w:rPr>
          <w:rFonts w:asciiTheme="majorHAnsi" w:hAnsiTheme="majorHAnsi"/>
          <w:sz w:val="16"/>
          <w:szCs w:val="16"/>
        </w:rPr>
        <w:t>“</w:t>
      </w:r>
      <w:r w:rsidRPr="00503AB6">
        <w:rPr>
          <w:rFonts w:asciiTheme="majorHAnsi" w:hAnsiTheme="majorHAnsi"/>
          <w:sz w:val="16"/>
          <w:szCs w:val="16"/>
        </w:rPr>
        <w:t>Lesotho's Sust</w:t>
      </w:r>
      <w:r>
        <w:rPr>
          <w:rFonts w:asciiTheme="majorHAnsi" w:hAnsiTheme="majorHAnsi"/>
          <w:sz w:val="16"/>
          <w:szCs w:val="16"/>
        </w:rPr>
        <w:t>ainable Development Challenges for t</w:t>
      </w:r>
      <w:r w:rsidRPr="00503AB6">
        <w:rPr>
          <w:rFonts w:asciiTheme="majorHAnsi" w:hAnsiTheme="majorHAnsi"/>
          <w:sz w:val="16"/>
          <w:szCs w:val="16"/>
        </w:rPr>
        <w:t>he 21st Century: A Geo-Political</w:t>
      </w:r>
      <w:r>
        <w:rPr>
          <w:rFonts w:asciiTheme="majorHAnsi" w:hAnsiTheme="majorHAnsi"/>
          <w:sz w:val="16"/>
          <w:szCs w:val="16"/>
        </w:rPr>
        <w:t xml:space="preserve"> Perspective.”</w:t>
      </w:r>
      <w:r w:rsidRPr="00503AB6">
        <w:rPr>
          <w:rFonts w:asciiTheme="majorHAnsi" w:hAnsiTheme="majorHAnsi"/>
          <w:sz w:val="16"/>
          <w:szCs w:val="16"/>
        </w:rPr>
        <w:t xml:space="preserve"> </w:t>
      </w:r>
      <w:r>
        <w:rPr>
          <w:rFonts w:asciiTheme="majorHAnsi" w:hAnsiTheme="majorHAnsi"/>
          <w:sz w:val="16"/>
          <w:szCs w:val="16"/>
        </w:rPr>
        <w:t xml:space="preserve">In </w:t>
      </w:r>
      <w:r w:rsidRPr="00CB2840">
        <w:rPr>
          <w:rFonts w:asciiTheme="majorHAnsi" w:hAnsiTheme="majorHAnsi"/>
          <w:i/>
          <w:sz w:val="16"/>
          <w:szCs w:val="16"/>
        </w:rPr>
        <w:t>South African Geographical Journal</w:t>
      </w:r>
      <w:r w:rsidRPr="00503AB6">
        <w:rPr>
          <w:rFonts w:asciiTheme="majorHAnsi" w:hAnsiTheme="majorHAnsi"/>
          <w:sz w:val="16"/>
          <w:szCs w:val="16"/>
        </w:rPr>
        <w:t>, 83:1, 56-63, DOI: 10.1080/03736245.2001.9713719</w:t>
      </w:r>
      <w:r>
        <w:rPr>
          <w:rFonts w:asciiTheme="majorHAnsi" w:hAnsiTheme="majorHAnsi"/>
          <w:sz w:val="16"/>
          <w:szCs w:val="16"/>
        </w:rPr>
        <w:t>.</w:t>
      </w:r>
    </w:p>
  </w:footnote>
  <w:footnote w:id="6">
    <w:p w14:paraId="5A638F93" w14:textId="77777777" w:rsidR="00EE7FA8" w:rsidRPr="00127588" w:rsidRDefault="00EE7FA8" w:rsidP="00EE7FA8">
      <w:pPr>
        <w:pStyle w:val="BodyText3"/>
        <w:spacing w:after="0"/>
        <w:rPr>
          <w:rFonts w:asciiTheme="majorHAnsi" w:hAnsiTheme="majorHAnsi"/>
          <w:sz w:val="16"/>
          <w:szCs w:val="16"/>
        </w:rPr>
      </w:pPr>
      <w:r w:rsidRPr="00855B36">
        <w:rPr>
          <w:rFonts w:asciiTheme="majorHAnsi" w:hAnsiTheme="majorHAnsi"/>
          <w:sz w:val="16"/>
          <w:szCs w:val="16"/>
          <w:vertAlign w:val="superscript"/>
        </w:rPr>
        <w:footnoteRef/>
      </w:r>
      <w:r w:rsidRPr="00127588">
        <w:rPr>
          <w:rFonts w:asciiTheme="majorHAnsi" w:hAnsiTheme="majorHAnsi"/>
          <w:sz w:val="16"/>
          <w:szCs w:val="16"/>
        </w:rPr>
        <w:t xml:space="preserve"> The Souther</w:t>
      </w:r>
      <w:r>
        <w:rPr>
          <w:rFonts w:asciiTheme="majorHAnsi" w:hAnsiTheme="majorHAnsi"/>
          <w:sz w:val="16"/>
          <w:szCs w:val="16"/>
        </w:rPr>
        <w:t xml:space="preserve">n African Customs Union (SACU) is </w:t>
      </w:r>
      <w:r w:rsidRPr="00127588">
        <w:rPr>
          <w:rFonts w:asciiTheme="majorHAnsi" w:hAnsiTheme="majorHAnsi"/>
          <w:sz w:val="16"/>
          <w:szCs w:val="16"/>
        </w:rPr>
        <w:t>an African regional economic organization</w:t>
      </w:r>
      <w:r>
        <w:rPr>
          <w:rFonts w:asciiTheme="majorHAnsi" w:hAnsiTheme="majorHAnsi"/>
          <w:sz w:val="16"/>
          <w:szCs w:val="16"/>
        </w:rPr>
        <w:t xml:space="preserve"> that </w:t>
      </w:r>
      <w:r w:rsidRPr="00127588">
        <w:rPr>
          <w:rFonts w:asciiTheme="majorHAnsi" w:hAnsiTheme="majorHAnsi"/>
          <w:sz w:val="16"/>
          <w:szCs w:val="16"/>
        </w:rPr>
        <w:t>includes Botswana, Lesotho, Namibia, South Africa, and Swaziland. The five member states maintain a common external tariff, share customs revenues, and coordinate policies and decision-making on a wide range of trade issues.</w:t>
      </w:r>
    </w:p>
  </w:footnote>
  <w:footnote w:id="7">
    <w:p w14:paraId="3887E3D4" w14:textId="77777777" w:rsidR="00EE7FA8" w:rsidRPr="00877CC1" w:rsidRDefault="00EE7FA8" w:rsidP="00EE7FA8">
      <w:pPr>
        <w:pStyle w:val="BodyText3"/>
        <w:spacing w:after="0"/>
      </w:pPr>
      <w:r w:rsidRPr="00855B36">
        <w:rPr>
          <w:rFonts w:asciiTheme="majorHAnsi" w:hAnsiTheme="majorHAnsi"/>
          <w:sz w:val="16"/>
          <w:szCs w:val="16"/>
          <w:vertAlign w:val="superscript"/>
        </w:rPr>
        <w:footnoteRef/>
      </w:r>
      <w:r w:rsidRPr="00855B36">
        <w:rPr>
          <w:rFonts w:asciiTheme="majorHAnsi" w:hAnsiTheme="majorHAnsi"/>
          <w:sz w:val="16"/>
          <w:szCs w:val="16"/>
        </w:rPr>
        <w:t xml:space="preserve"> https://www.worldbank.org/en/country/lesotho/overview</w:t>
      </w:r>
    </w:p>
  </w:footnote>
  <w:footnote w:id="8">
    <w:p w14:paraId="503C054B" w14:textId="77777777" w:rsidR="00EE7FA8" w:rsidRPr="00374F12" w:rsidRDefault="00EE7FA8" w:rsidP="00EE7FA8">
      <w:pPr>
        <w:pStyle w:val="BodyText3"/>
        <w:rPr>
          <w:rFonts w:asciiTheme="majorHAnsi" w:hAnsiTheme="majorHAnsi"/>
          <w:sz w:val="16"/>
          <w:szCs w:val="16"/>
        </w:rPr>
      </w:pPr>
      <w:r w:rsidRPr="00383987">
        <w:rPr>
          <w:rFonts w:asciiTheme="majorHAnsi" w:hAnsiTheme="majorHAnsi"/>
          <w:sz w:val="16"/>
          <w:szCs w:val="16"/>
          <w:vertAlign w:val="superscript"/>
        </w:rPr>
        <w:footnoteRef/>
      </w:r>
      <w:r w:rsidRPr="00383987">
        <w:rPr>
          <w:rFonts w:asciiTheme="majorHAnsi" w:hAnsiTheme="majorHAnsi"/>
          <w:sz w:val="16"/>
          <w:szCs w:val="16"/>
          <w:vertAlign w:val="superscript"/>
        </w:rPr>
        <w:t xml:space="preserve"> </w:t>
      </w:r>
      <w:r w:rsidRPr="00374F12">
        <w:rPr>
          <w:rFonts w:asciiTheme="majorHAnsi" w:hAnsiTheme="majorHAnsi"/>
          <w:sz w:val="16"/>
          <w:szCs w:val="16"/>
        </w:rPr>
        <w:t>http://hdr.undp.org/en/countries/profiles/LSO</w:t>
      </w:r>
    </w:p>
  </w:footnote>
  <w:footnote w:id="9">
    <w:p w14:paraId="29A400D0" w14:textId="77777777" w:rsidR="00EE7FA8" w:rsidRPr="009A51D9" w:rsidRDefault="00EE7FA8" w:rsidP="00EE7FA8">
      <w:pPr>
        <w:pStyle w:val="FootnoteText"/>
        <w:rPr>
          <w:rFonts w:asciiTheme="majorHAnsi" w:hAnsiTheme="majorHAnsi" w:cstheme="majorHAnsi"/>
          <w:sz w:val="16"/>
          <w:szCs w:val="16"/>
          <w:lang w:val="it-IT"/>
        </w:rPr>
      </w:pPr>
      <w:r w:rsidRPr="00FF3D7B">
        <w:rPr>
          <w:rStyle w:val="FootnoteReference"/>
          <w:rFonts w:asciiTheme="majorHAnsi" w:hAnsiTheme="majorHAnsi" w:cstheme="majorHAnsi"/>
          <w:sz w:val="16"/>
          <w:szCs w:val="16"/>
        </w:rPr>
        <w:footnoteRef/>
      </w:r>
      <w:r w:rsidRPr="009A51D9">
        <w:rPr>
          <w:lang w:val="it-IT"/>
        </w:rPr>
        <w:t xml:space="preserve"> </w:t>
      </w:r>
      <w:hyperlink r:id="rId1" w:history="1">
        <w:r w:rsidRPr="009A51D9">
          <w:rPr>
            <w:rStyle w:val="Hyperlink"/>
            <w:rFonts w:asciiTheme="majorHAnsi" w:hAnsiTheme="majorHAnsi" w:cstheme="majorHAnsi"/>
            <w:sz w:val="16"/>
            <w:szCs w:val="16"/>
            <w:lang w:val="it-IT"/>
          </w:rPr>
          <w:t>www.tradingeconomics.com</w:t>
        </w:r>
      </w:hyperlink>
    </w:p>
    <w:p w14:paraId="13BFFAFD" w14:textId="77777777" w:rsidR="00EE7FA8" w:rsidRPr="009A51D9" w:rsidRDefault="00EE7FA8" w:rsidP="00EE7FA8">
      <w:pPr>
        <w:pStyle w:val="FootnoteText"/>
        <w:rPr>
          <w:lang w:val="it-IT"/>
        </w:rPr>
      </w:pPr>
    </w:p>
  </w:footnote>
  <w:footnote w:id="10">
    <w:p w14:paraId="470C8411" w14:textId="77777777" w:rsidR="00EE7FA8" w:rsidRPr="00814377" w:rsidRDefault="00EE7FA8" w:rsidP="00EE7FA8">
      <w:pPr>
        <w:pStyle w:val="BodyText3"/>
        <w:spacing w:after="0"/>
        <w:rPr>
          <w:rFonts w:asciiTheme="majorHAnsi" w:hAnsiTheme="majorHAnsi"/>
          <w:sz w:val="16"/>
          <w:szCs w:val="16"/>
          <w:lang w:val="de-DE"/>
        </w:rPr>
      </w:pPr>
      <w:r w:rsidRPr="00383987">
        <w:rPr>
          <w:rFonts w:asciiTheme="majorHAnsi" w:hAnsiTheme="majorHAnsi"/>
          <w:sz w:val="16"/>
          <w:szCs w:val="16"/>
          <w:vertAlign w:val="superscript"/>
        </w:rPr>
        <w:footnoteRef/>
      </w:r>
      <w:r w:rsidRPr="009A51D9">
        <w:rPr>
          <w:rFonts w:asciiTheme="majorHAnsi" w:hAnsiTheme="majorHAnsi"/>
          <w:sz w:val="16"/>
          <w:szCs w:val="16"/>
          <w:vertAlign w:val="superscript"/>
          <w:lang w:val="it-IT"/>
        </w:rPr>
        <w:t xml:space="preserve"> </w:t>
      </w:r>
      <w:r w:rsidRPr="009A51D9">
        <w:rPr>
          <w:rFonts w:asciiTheme="majorHAnsi" w:hAnsiTheme="majorHAnsi"/>
          <w:sz w:val="16"/>
          <w:szCs w:val="16"/>
          <w:lang w:val="it-IT"/>
        </w:rPr>
        <w:t xml:space="preserve">Mugomeri </w:t>
      </w:r>
      <w:r w:rsidRPr="009A51D9">
        <w:rPr>
          <w:rFonts w:asciiTheme="majorHAnsi" w:hAnsiTheme="majorHAnsi"/>
          <w:i/>
          <w:sz w:val="16"/>
          <w:szCs w:val="16"/>
          <w:lang w:val="it-IT"/>
        </w:rPr>
        <w:t>et al</w:t>
      </w:r>
      <w:r w:rsidRPr="009A51D9">
        <w:rPr>
          <w:rFonts w:asciiTheme="majorHAnsi" w:hAnsiTheme="majorHAnsi"/>
          <w:sz w:val="16"/>
          <w:szCs w:val="16"/>
          <w:lang w:val="it-IT"/>
        </w:rPr>
        <w:t xml:space="preserve">., Afr. J. Tradit. </w:t>
      </w:r>
      <w:r w:rsidRPr="001B0985">
        <w:rPr>
          <w:rFonts w:asciiTheme="majorHAnsi" w:hAnsiTheme="majorHAnsi"/>
          <w:sz w:val="16"/>
          <w:szCs w:val="16"/>
        </w:rPr>
        <w:t>Complement</w:t>
      </w:r>
      <w:r>
        <w:rPr>
          <w:rFonts w:asciiTheme="majorHAnsi" w:hAnsiTheme="majorHAnsi"/>
          <w:sz w:val="16"/>
          <w:szCs w:val="16"/>
        </w:rPr>
        <w:t>.</w:t>
      </w:r>
      <w:r w:rsidRPr="001B0985">
        <w:rPr>
          <w:rFonts w:asciiTheme="majorHAnsi" w:hAnsiTheme="majorHAnsi"/>
          <w:sz w:val="16"/>
          <w:szCs w:val="16"/>
        </w:rPr>
        <w:t xml:space="preserve"> </w:t>
      </w:r>
      <w:r w:rsidRPr="00814377">
        <w:rPr>
          <w:rFonts w:asciiTheme="majorHAnsi" w:hAnsiTheme="majorHAnsi"/>
          <w:sz w:val="16"/>
          <w:szCs w:val="16"/>
          <w:lang w:val="de-DE"/>
        </w:rPr>
        <w:t>Altern. Med. (2016) 13(1): 143-156. http://dx.doi.org/10.4314/ajtcam.v13i1.20</w:t>
      </w:r>
    </w:p>
  </w:footnote>
  <w:footnote w:id="11">
    <w:p w14:paraId="463356F1" w14:textId="77777777" w:rsidR="00EE7FA8" w:rsidRPr="00A2664C" w:rsidRDefault="00EE7FA8" w:rsidP="00EE7FA8">
      <w:pPr>
        <w:pStyle w:val="BodyText3"/>
        <w:spacing w:after="0"/>
        <w:rPr>
          <w:rFonts w:asciiTheme="majorHAnsi" w:hAnsiTheme="majorHAnsi"/>
          <w:sz w:val="16"/>
          <w:szCs w:val="16"/>
        </w:rPr>
      </w:pPr>
      <w:r w:rsidRPr="00383987">
        <w:rPr>
          <w:rFonts w:asciiTheme="majorHAnsi" w:hAnsiTheme="majorHAnsi"/>
          <w:sz w:val="16"/>
          <w:szCs w:val="16"/>
          <w:vertAlign w:val="superscript"/>
        </w:rPr>
        <w:footnoteRef/>
      </w:r>
      <w:r w:rsidRPr="00A2664C">
        <w:rPr>
          <w:rFonts w:asciiTheme="majorHAnsi" w:hAnsiTheme="majorHAnsi"/>
          <w:sz w:val="16"/>
          <w:szCs w:val="16"/>
        </w:rPr>
        <w:t xml:space="preserve"> </w:t>
      </w:r>
      <w:r w:rsidRPr="00A2664C">
        <w:rPr>
          <w:rFonts w:asciiTheme="majorHAnsi" w:hAnsiTheme="majorHAnsi" w:cs="Segoe UI"/>
          <w:sz w:val="16"/>
          <w:szCs w:val="16"/>
        </w:rPr>
        <w:t xml:space="preserve">Marake </w:t>
      </w:r>
      <w:r w:rsidRPr="00D308E4">
        <w:rPr>
          <w:rFonts w:asciiTheme="majorHAnsi" w:hAnsiTheme="majorHAnsi" w:cs="Segoe UI"/>
          <w:i/>
          <w:sz w:val="16"/>
          <w:szCs w:val="16"/>
        </w:rPr>
        <w:t>et a</w:t>
      </w:r>
      <w:r w:rsidRPr="00A2664C">
        <w:rPr>
          <w:rFonts w:asciiTheme="majorHAnsi" w:hAnsiTheme="majorHAnsi" w:cs="Segoe UI"/>
          <w:sz w:val="16"/>
          <w:szCs w:val="16"/>
        </w:rPr>
        <w:t>l. 1998.</w:t>
      </w:r>
    </w:p>
  </w:footnote>
  <w:footnote w:id="12">
    <w:p w14:paraId="3A9B426E" w14:textId="77777777" w:rsidR="00EE7FA8" w:rsidRPr="006767E2" w:rsidRDefault="00EE7FA8" w:rsidP="00EE7FA8">
      <w:pPr>
        <w:pStyle w:val="BodyText3"/>
        <w:spacing w:after="0"/>
        <w:rPr>
          <w:rFonts w:asciiTheme="majorHAnsi" w:hAnsiTheme="majorHAnsi"/>
          <w:sz w:val="16"/>
          <w:szCs w:val="16"/>
        </w:rPr>
      </w:pPr>
      <w:r w:rsidRPr="00383987">
        <w:rPr>
          <w:rFonts w:asciiTheme="majorHAnsi" w:hAnsiTheme="majorHAnsi"/>
          <w:sz w:val="16"/>
          <w:szCs w:val="16"/>
          <w:vertAlign w:val="superscript"/>
        </w:rPr>
        <w:footnoteRef/>
      </w:r>
      <w:r w:rsidRPr="006767E2">
        <w:rPr>
          <w:rFonts w:asciiTheme="majorHAnsi" w:hAnsiTheme="majorHAnsi"/>
          <w:sz w:val="16"/>
          <w:szCs w:val="16"/>
        </w:rPr>
        <w:t xml:space="preserve"> Dejene, A.</w:t>
      </w:r>
      <w:r>
        <w:rPr>
          <w:rFonts w:asciiTheme="majorHAnsi" w:hAnsiTheme="majorHAnsi"/>
          <w:sz w:val="16"/>
          <w:szCs w:val="16"/>
        </w:rPr>
        <w:t xml:space="preserve"> S. Midgley, M.V. Marake and S. Ramasamy.  </w:t>
      </w:r>
      <w:r w:rsidRPr="006767E2">
        <w:rPr>
          <w:rFonts w:asciiTheme="majorHAnsi" w:hAnsiTheme="majorHAnsi"/>
          <w:sz w:val="16"/>
          <w:szCs w:val="16"/>
        </w:rPr>
        <w:t xml:space="preserve"> 2011. </w:t>
      </w:r>
      <w:r w:rsidRPr="00967B4B">
        <w:rPr>
          <w:rFonts w:asciiTheme="majorHAnsi" w:hAnsiTheme="majorHAnsi"/>
          <w:i/>
          <w:sz w:val="16"/>
          <w:szCs w:val="16"/>
        </w:rPr>
        <w:t>Strengthening Capacity for Climate Change Adaptation in Agriculture: Experience and Lessons from Lesotho</w:t>
      </w:r>
      <w:r w:rsidRPr="006767E2">
        <w:rPr>
          <w:rFonts w:asciiTheme="majorHAnsi" w:hAnsiTheme="majorHAnsi"/>
          <w:sz w:val="16"/>
          <w:szCs w:val="16"/>
        </w:rPr>
        <w:t>. Food and Agriculture Organization of the United Nations</w:t>
      </w:r>
      <w:r>
        <w:rPr>
          <w:rFonts w:asciiTheme="majorHAnsi" w:hAnsiTheme="majorHAnsi"/>
          <w:sz w:val="16"/>
          <w:szCs w:val="16"/>
        </w:rPr>
        <w:t>.</w:t>
      </w:r>
    </w:p>
  </w:footnote>
  <w:footnote w:id="13">
    <w:p w14:paraId="7150387F" w14:textId="77777777" w:rsidR="00EE7FA8" w:rsidRPr="006767E2" w:rsidRDefault="00EE7FA8" w:rsidP="00EE7FA8">
      <w:pPr>
        <w:pStyle w:val="BodyText3"/>
        <w:spacing w:after="0"/>
        <w:rPr>
          <w:rFonts w:asciiTheme="majorHAnsi" w:hAnsiTheme="majorHAnsi"/>
          <w:sz w:val="16"/>
          <w:szCs w:val="16"/>
        </w:rPr>
      </w:pPr>
      <w:r w:rsidRPr="00383987">
        <w:rPr>
          <w:rFonts w:asciiTheme="majorHAnsi" w:hAnsiTheme="majorHAnsi"/>
          <w:sz w:val="16"/>
          <w:szCs w:val="16"/>
          <w:vertAlign w:val="superscript"/>
        </w:rPr>
        <w:footnoteRef/>
      </w:r>
      <w:r w:rsidRPr="006767E2">
        <w:rPr>
          <w:rFonts w:asciiTheme="majorHAnsi" w:hAnsiTheme="majorHAnsi"/>
          <w:sz w:val="16"/>
          <w:szCs w:val="16"/>
        </w:rPr>
        <w:t xml:space="preserve"> https://adaptation-undp.org/explore/southern-africa/lesotho</w:t>
      </w:r>
    </w:p>
  </w:footnote>
  <w:footnote w:id="14">
    <w:p w14:paraId="2D94455E" w14:textId="77777777" w:rsidR="00EE7FA8" w:rsidRPr="005A6EA7" w:rsidRDefault="00EE7FA8" w:rsidP="00EE7FA8">
      <w:pPr>
        <w:pStyle w:val="BodyText3"/>
        <w:spacing w:after="0"/>
        <w:rPr>
          <w:rFonts w:asciiTheme="majorHAnsi" w:hAnsiTheme="majorHAnsi"/>
          <w:sz w:val="16"/>
          <w:szCs w:val="16"/>
        </w:rPr>
      </w:pPr>
      <w:r w:rsidRPr="00383987">
        <w:rPr>
          <w:rFonts w:asciiTheme="majorHAnsi" w:hAnsiTheme="majorHAnsi"/>
          <w:sz w:val="16"/>
          <w:szCs w:val="16"/>
          <w:vertAlign w:val="superscript"/>
        </w:rPr>
        <w:footnoteRef/>
      </w:r>
      <w:r w:rsidRPr="005A6EA7">
        <w:rPr>
          <w:rFonts w:asciiTheme="majorHAnsi" w:hAnsiTheme="majorHAnsi"/>
          <w:sz w:val="16"/>
          <w:szCs w:val="16"/>
        </w:rPr>
        <w:t xml:space="preserve"> https://www.sanbi.org</w:t>
      </w:r>
    </w:p>
  </w:footnote>
  <w:footnote w:id="15">
    <w:p w14:paraId="4B409FC5" w14:textId="77777777" w:rsidR="001774E2" w:rsidRPr="008E1F55" w:rsidRDefault="001774E2" w:rsidP="001774E2">
      <w:pPr>
        <w:pStyle w:val="FootnoteText"/>
        <w:ind w:left="180" w:hanging="180"/>
        <w:rPr>
          <w:lang w:val="en-GB"/>
        </w:rPr>
      </w:pPr>
      <w:r w:rsidRPr="00FE4A14">
        <w:rPr>
          <w:rStyle w:val="FootnoteReference"/>
          <w:rFonts w:asciiTheme="majorHAnsi" w:hAnsiTheme="majorHAnsi"/>
          <w:sz w:val="16"/>
          <w:szCs w:val="16"/>
        </w:rPr>
        <w:footnoteRef/>
      </w:r>
      <w:r w:rsidRPr="00FE4A14">
        <w:rPr>
          <w:rFonts w:asciiTheme="majorHAnsi" w:hAnsiTheme="majorHAnsi"/>
          <w:sz w:val="16"/>
          <w:szCs w:val="16"/>
        </w:rPr>
        <w:t xml:space="preserve"> </w:t>
      </w:r>
      <w:r w:rsidRPr="00FE4A14">
        <w:rPr>
          <w:rFonts w:asciiTheme="majorHAnsi" w:hAnsiTheme="majorHAnsi"/>
          <w:sz w:val="16"/>
          <w:szCs w:val="16"/>
          <w:lang w:val="en-GB"/>
        </w:rPr>
        <w:t>F</w:t>
      </w:r>
      <w:r w:rsidRPr="00FE4A14">
        <w:rPr>
          <w:rFonts w:asciiTheme="majorHAnsi" w:hAnsiTheme="majorHAnsi"/>
          <w:sz w:val="16"/>
          <w:szCs w:val="16"/>
        </w:rPr>
        <w:t>rom securing raw material supplies by propagation, cultivation, and sustainable wild harvesting, bioprospecting and R&amp;D, processing and packaging, to markets and marketing, and the development of loca</w:t>
      </w:r>
      <w:r>
        <w:rPr>
          <w:rFonts w:asciiTheme="majorHAnsi" w:hAnsiTheme="majorHAnsi"/>
          <w:sz w:val="16"/>
          <w:szCs w:val="16"/>
        </w:rPr>
        <w:t>l organiz</w:t>
      </w:r>
      <w:r w:rsidRPr="00FE4A14">
        <w:rPr>
          <w:rFonts w:asciiTheme="majorHAnsi" w:hAnsiTheme="majorHAnsi"/>
          <w:sz w:val="16"/>
          <w:szCs w:val="16"/>
        </w:rPr>
        <w:t>ations and businesses.</w:t>
      </w:r>
    </w:p>
  </w:footnote>
  <w:footnote w:id="16">
    <w:p w14:paraId="093E154C" w14:textId="77777777" w:rsidR="001774E2" w:rsidRPr="00B640A0" w:rsidRDefault="001774E2" w:rsidP="001774E2">
      <w:pPr>
        <w:pStyle w:val="FootnoteText"/>
        <w:rPr>
          <w:rFonts w:ascii="Calibri" w:hAnsi="Calibri"/>
          <w:sz w:val="18"/>
          <w:szCs w:val="18"/>
        </w:rPr>
      </w:pPr>
      <w:r w:rsidRPr="00B640A0">
        <w:rPr>
          <w:rStyle w:val="FootnoteReference"/>
          <w:rFonts w:ascii="Calibri" w:hAnsi="Calibri"/>
          <w:szCs w:val="18"/>
        </w:rPr>
        <w:footnoteRef/>
      </w:r>
      <w:r w:rsidRPr="00B640A0">
        <w:rPr>
          <w:rFonts w:ascii="Calibri" w:hAnsi="Calibri"/>
          <w:sz w:val="18"/>
          <w:szCs w:val="18"/>
        </w:rPr>
        <w:t xml:space="preserve"> Oldham, P; Rukundo, O; Meyer, H (2016) An Online Research Permit and Monitoring System to Support National Implementation of the Nagoya Protocol. Concept Paper. DOI:http://dx.doi.org/10.5281/zenodo.57420.</w:t>
      </w:r>
    </w:p>
    <w:p w14:paraId="2DC3B816" w14:textId="77777777" w:rsidR="001774E2" w:rsidRPr="00B640A0" w:rsidRDefault="001774E2" w:rsidP="001774E2">
      <w:pPr>
        <w:pStyle w:val="FootnoteText"/>
        <w:rPr>
          <w:rFonts w:ascii="Calibri" w:hAnsi="Calibri"/>
        </w:rPr>
      </w:pPr>
    </w:p>
    <w:p w14:paraId="4879F5AA" w14:textId="77777777" w:rsidR="001774E2" w:rsidRDefault="001774E2" w:rsidP="001774E2">
      <w:pPr>
        <w:pStyle w:val="FootnoteText"/>
      </w:pPr>
    </w:p>
  </w:footnote>
  <w:footnote w:id="17">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18">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19">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2" w:history="1">
        <w:r w:rsidRPr="00D14DCE">
          <w:rPr>
            <w:rStyle w:val="Hyperlink"/>
            <w:i/>
          </w:rPr>
          <w:t>Guideline “Embedding Digital in Project Design</w:t>
        </w:r>
      </w:hyperlink>
      <w:r w:rsidRPr="00D14DCE">
        <w:rPr>
          <w:rFonts w:ascii="Calibri" w:hAnsi="Calibri"/>
          <w:i/>
        </w:rPr>
        <w:t>”.</w:t>
      </w:r>
    </w:p>
  </w:footnote>
  <w:footnote w:id="20">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3" w:history="1">
        <w:r w:rsidRPr="4160D45B">
          <w:rPr>
            <w:rStyle w:val="Hyperlink"/>
          </w:rPr>
          <w:t>https://www.thegef.org/projects-operations/policies-guidelines</w:t>
        </w:r>
      </w:hyperlink>
      <w:r w:rsidRPr="4160D45B">
        <w:rPr>
          <w:rFonts w:ascii="Calibri" w:hAnsi="Calibri"/>
        </w:rPr>
        <w:t xml:space="preserve"> </w:t>
      </w:r>
    </w:p>
  </w:footnote>
  <w:footnote w:id="21">
    <w:p w14:paraId="768AC474" w14:textId="77777777" w:rsidR="009F26CC" w:rsidRPr="00640297" w:rsidRDefault="009F26CC" w:rsidP="006A7537">
      <w:pPr>
        <w:pStyle w:val="BodyText3"/>
        <w:spacing w:after="0"/>
        <w:rPr>
          <w:rFonts w:cs="Calibri"/>
        </w:rPr>
      </w:pPr>
      <w:r w:rsidRPr="00640297">
        <w:rPr>
          <w:rFonts w:cs="Calibri"/>
          <w:vertAlign w:val="superscript"/>
        </w:rPr>
        <w:footnoteRef/>
      </w:r>
      <w:r w:rsidRPr="00640297">
        <w:rPr>
          <w:rFonts w:cs="Calibri"/>
          <w:vertAlign w:val="superscript"/>
        </w:rPr>
        <w:t xml:space="preserve"> </w:t>
      </w:r>
      <w:r w:rsidRPr="00640297">
        <w:rPr>
          <w:rFonts w:cs="Calibri"/>
        </w:rPr>
        <w:t>The costs of UNDP Country Office and UNDP-GEF Unit’s participation and time are charged to the GEF Agency Fee.</w:t>
      </w:r>
    </w:p>
  </w:footnote>
  <w:footnote w:id="22">
    <w:p w14:paraId="066B1D0C" w14:textId="37BBE03B" w:rsidR="00485F0E" w:rsidRPr="003174B4" w:rsidRDefault="00485F0E" w:rsidP="00485F0E">
      <w:pPr>
        <w:pStyle w:val="FootnoteText"/>
      </w:pPr>
      <w:r w:rsidRPr="003174B4">
        <w:rPr>
          <w:rStyle w:val="FootnoteReference"/>
        </w:rPr>
        <w:footnoteRef/>
      </w:r>
      <w:r w:rsidRPr="003174B4">
        <w:t xml:space="preserve"> See </w:t>
      </w:r>
      <w:hyperlink r:id="rId4" w:history="1">
        <w:r w:rsidRPr="003174B4">
          <w:rPr>
            <w:rStyle w:val="Hyperlink"/>
          </w:rPr>
          <w:t>https://popp.undp.org/</w:t>
        </w:r>
        <w:r w:rsidR="00B95B73" w:rsidRPr="00B95B73">
          <w:t xml:space="preserve"> </w:t>
        </w:r>
        <w:r w:rsidR="00B95B73" w:rsidRPr="00B95B73">
          <w:rPr>
            <w:rStyle w:val="Hyperlink"/>
          </w:rPr>
          <w:t>https://popp-prod.acquia.undp.org/policy-page/close-and-transition</w:t>
        </w:r>
      </w:hyperlink>
      <w:r w:rsidRPr="003174B4">
        <w:t xml:space="preserve">. </w:t>
      </w:r>
    </w:p>
  </w:footnote>
  <w:footnote w:id="23">
    <w:p w14:paraId="55AFBF34" w14:textId="77777777" w:rsidR="00EC2615" w:rsidRPr="009E1E74" w:rsidRDefault="00EC2615" w:rsidP="00EC2615">
      <w:pPr>
        <w:pStyle w:val="FootnoteText"/>
        <w:rPr>
          <w:rFonts w:asciiTheme="majorHAnsi" w:hAnsiTheme="majorHAnsi" w:cs="Calibri"/>
          <w:sz w:val="16"/>
          <w:szCs w:val="16"/>
        </w:rPr>
      </w:pPr>
      <w:r w:rsidRPr="009E1E74">
        <w:rPr>
          <w:rStyle w:val="FootnoteReference"/>
          <w:rFonts w:asciiTheme="majorHAnsi" w:hAnsiTheme="majorHAnsi" w:cs="Calibri"/>
          <w:sz w:val="16"/>
          <w:szCs w:val="16"/>
        </w:rPr>
        <w:footnoteRef/>
      </w:r>
      <w:r w:rsidRPr="009E1E74">
        <w:rPr>
          <w:rFonts w:asciiTheme="majorHAnsi" w:hAnsiTheme="majorHAnsi" w:cs="Calibri"/>
          <w:sz w:val="16"/>
          <w:szCs w:val="16"/>
        </w:rPr>
        <w:t xml:space="preserve"> IFC, Stakeholder Engagement: A Good Practice Handbook for Companies Doing Business in Emerging Markets, (2007), pp. 5-7.</w:t>
      </w:r>
    </w:p>
  </w:footnote>
  <w:footnote w:id="24">
    <w:p w14:paraId="29B556A4" w14:textId="77777777" w:rsidR="00755475" w:rsidRDefault="00755475" w:rsidP="00755475">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A0E"/>
    <w:multiLevelType w:val="hybridMultilevel"/>
    <w:tmpl w:val="6CC42EE0"/>
    <w:lvl w:ilvl="0" w:tplc="09405F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E46E6"/>
    <w:multiLevelType w:val="hybridMultilevel"/>
    <w:tmpl w:val="63FEA52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EF525D"/>
    <w:multiLevelType w:val="hybridMultilevel"/>
    <w:tmpl w:val="0B32BC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B1570A"/>
    <w:multiLevelType w:val="hybridMultilevel"/>
    <w:tmpl w:val="CF50B0F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F794151"/>
    <w:multiLevelType w:val="hybridMultilevel"/>
    <w:tmpl w:val="F2C0380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DE87AE6"/>
    <w:multiLevelType w:val="hybridMultilevel"/>
    <w:tmpl w:val="4ACE5A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835FD8"/>
    <w:multiLevelType w:val="hybridMultilevel"/>
    <w:tmpl w:val="431AB2CC"/>
    <w:lvl w:ilvl="0" w:tplc="978687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2510E2"/>
    <w:multiLevelType w:val="hybridMultilevel"/>
    <w:tmpl w:val="39E09268"/>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6CA462B"/>
    <w:multiLevelType w:val="hybridMultilevel"/>
    <w:tmpl w:val="EBE446D4"/>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7FF2655"/>
    <w:multiLevelType w:val="hybridMultilevel"/>
    <w:tmpl w:val="7102DF6A"/>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7943A5"/>
    <w:multiLevelType w:val="hybridMultilevel"/>
    <w:tmpl w:val="2962E9BE"/>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1EA2AB6"/>
    <w:multiLevelType w:val="hybridMultilevel"/>
    <w:tmpl w:val="50E263CE"/>
    <w:lvl w:ilvl="0" w:tplc="0409000F">
      <w:start w:val="1"/>
      <w:numFmt w:val="decimal"/>
      <w:lvlText w:val="%1."/>
      <w:lvlJc w:val="left"/>
      <w:pPr>
        <w:ind w:left="360" w:hanging="360"/>
      </w:pPr>
      <w:rPr>
        <w:rFonts w:hint="default"/>
        <w:b w:val="0"/>
        <w:i/>
        <w:sz w:val="20"/>
        <w:szCs w:val="20"/>
      </w:rPr>
    </w:lvl>
    <w:lvl w:ilvl="1" w:tplc="FCB443E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471A04"/>
    <w:multiLevelType w:val="hybridMultilevel"/>
    <w:tmpl w:val="2654C76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7504485"/>
    <w:multiLevelType w:val="hybridMultilevel"/>
    <w:tmpl w:val="CD7ED30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A20F63"/>
    <w:multiLevelType w:val="hybridMultilevel"/>
    <w:tmpl w:val="DA00F3BA"/>
    <w:lvl w:ilvl="0" w:tplc="0809000D">
      <w:start w:val="1"/>
      <w:numFmt w:val="bullet"/>
      <w:lvlText w:val=""/>
      <w:lvlJc w:val="left"/>
      <w:pPr>
        <w:ind w:left="935" w:hanging="360"/>
      </w:pPr>
      <w:rPr>
        <w:rFonts w:ascii="Wingdings" w:hAnsi="Wingdings"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28" w15:restartNumberingAfterBreak="0">
    <w:nsid w:val="38FA1FD4"/>
    <w:multiLevelType w:val="hybridMultilevel"/>
    <w:tmpl w:val="C2FCCC78"/>
    <w:lvl w:ilvl="0" w:tplc="CA3CE7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1162F0"/>
    <w:multiLevelType w:val="hybridMultilevel"/>
    <w:tmpl w:val="1644A2B6"/>
    <w:lvl w:ilvl="0" w:tplc="0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076792"/>
    <w:multiLevelType w:val="hybridMultilevel"/>
    <w:tmpl w:val="D416E56C"/>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7FB260D"/>
    <w:multiLevelType w:val="hybridMultilevel"/>
    <w:tmpl w:val="18AA930E"/>
    <w:lvl w:ilvl="0" w:tplc="F30A89F2">
      <w:start w:val="1"/>
      <w:numFmt w:val="bullet"/>
      <w:lvlText w:val=""/>
      <w:lvlJc w:val="left"/>
      <w:pPr>
        <w:tabs>
          <w:tab w:val="num" w:pos="360"/>
        </w:tabs>
        <w:ind w:left="360" w:hanging="360"/>
      </w:pPr>
      <w:rPr>
        <w:rFonts w:ascii="Symbol" w:hAnsi="Symbol" w:hint="default"/>
      </w:rPr>
    </w:lvl>
    <w:lvl w:ilvl="1" w:tplc="AB14AFC6" w:tentative="1">
      <w:start w:val="1"/>
      <w:numFmt w:val="bullet"/>
      <w:lvlText w:val=""/>
      <w:lvlJc w:val="left"/>
      <w:pPr>
        <w:tabs>
          <w:tab w:val="num" w:pos="1080"/>
        </w:tabs>
        <w:ind w:left="1080" w:hanging="360"/>
      </w:pPr>
      <w:rPr>
        <w:rFonts w:ascii="Symbol" w:hAnsi="Symbol" w:hint="default"/>
      </w:rPr>
    </w:lvl>
    <w:lvl w:ilvl="2" w:tplc="C89828B8" w:tentative="1">
      <w:start w:val="1"/>
      <w:numFmt w:val="bullet"/>
      <w:lvlText w:val=""/>
      <w:lvlJc w:val="left"/>
      <w:pPr>
        <w:tabs>
          <w:tab w:val="num" w:pos="1800"/>
        </w:tabs>
        <w:ind w:left="1800" w:hanging="360"/>
      </w:pPr>
      <w:rPr>
        <w:rFonts w:ascii="Symbol" w:hAnsi="Symbol" w:hint="default"/>
      </w:rPr>
    </w:lvl>
    <w:lvl w:ilvl="3" w:tplc="83A839F2" w:tentative="1">
      <w:start w:val="1"/>
      <w:numFmt w:val="bullet"/>
      <w:lvlText w:val=""/>
      <w:lvlJc w:val="left"/>
      <w:pPr>
        <w:tabs>
          <w:tab w:val="num" w:pos="2520"/>
        </w:tabs>
        <w:ind w:left="2520" w:hanging="360"/>
      </w:pPr>
      <w:rPr>
        <w:rFonts w:ascii="Symbol" w:hAnsi="Symbol" w:hint="default"/>
      </w:rPr>
    </w:lvl>
    <w:lvl w:ilvl="4" w:tplc="67EA00FC" w:tentative="1">
      <w:start w:val="1"/>
      <w:numFmt w:val="bullet"/>
      <w:lvlText w:val=""/>
      <w:lvlJc w:val="left"/>
      <w:pPr>
        <w:tabs>
          <w:tab w:val="num" w:pos="3240"/>
        </w:tabs>
        <w:ind w:left="3240" w:hanging="360"/>
      </w:pPr>
      <w:rPr>
        <w:rFonts w:ascii="Symbol" w:hAnsi="Symbol" w:hint="default"/>
      </w:rPr>
    </w:lvl>
    <w:lvl w:ilvl="5" w:tplc="06483278" w:tentative="1">
      <w:start w:val="1"/>
      <w:numFmt w:val="bullet"/>
      <w:lvlText w:val=""/>
      <w:lvlJc w:val="left"/>
      <w:pPr>
        <w:tabs>
          <w:tab w:val="num" w:pos="3960"/>
        </w:tabs>
        <w:ind w:left="3960" w:hanging="360"/>
      </w:pPr>
      <w:rPr>
        <w:rFonts w:ascii="Symbol" w:hAnsi="Symbol" w:hint="default"/>
      </w:rPr>
    </w:lvl>
    <w:lvl w:ilvl="6" w:tplc="AED25F3C" w:tentative="1">
      <w:start w:val="1"/>
      <w:numFmt w:val="bullet"/>
      <w:lvlText w:val=""/>
      <w:lvlJc w:val="left"/>
      <w:pPr>
        <w:tabs>
          <w:tab w:val="num" w:pos="4680"/>
        </w:tabs>
        <w:ind w:left="4680" w:hanging="360"/>
      </w:pPr>
      <w:rPr>
        <w:rFonts w:ascii="Symbol" w:hAnsi="Symbol" w:hint="default"/>
      </w:rPr>
    </w:lvl>
    <w:lvl w:ilvl="7" w:tplc="EF0ADE0C" w:tentative="1">
      <w:start w:val="1"/>
      <w:numFmt w:val="bullet"/>
      <w:lvlText w:val=""/>
      <w:lvlJc w:val="left"/>
      <w:pPr>
        <w:tabs>
          <w:tab w:val="num" w:pos="5400"/>
        </w:tabs>
        <w:ind w:left="5400" w:hanging="360"/>
      </w:pPr>
      <w:rPr>
        <w:rFonts w:ascii="Symbol" w:hAnsi="Symbol" w:hint="default"/>
      </w:rPr>
    </w:lvl>
    <w:lvl w:ilvl="8" w:tplc="33CC912C" w:tentative="1">
      <w:start w:val="1"/>
      <w:numFmt w:val="bullet"/>
      <w:lvlText w:val=""/>
      <w:lvlJc w:val="left"/>
      <w:pPr>
        <w:tabs>
          <w:tab w:val="num" w:pos="6120"/>
        </w:tabs>
        <w:ind w:left="6120" w:hanging="360"/>
      </w:pPr>
      <w:rPr>
        <w:rFonts w:ascii="Symbol" w:hAnsi="Symbol" w:hint="default"/>
      </w:rPr>
    </w:lvl>
  </w:abstractNum>
  <w:abstractNum w:abstractNumId="35"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40" w15:restartNumberingAfterBreak="0">
    <w:nsid w:val="52695DB7"/>
    <w:multiLevelType w:val="hybridMultilevel"/>
    <w:tmpl w:val="B0BA843C"/>
    <w:lvl w:ilvl="0" w:tplc="E71A8CF2">
      <w:start w:val="1"/>
      <w:numFmt w:val="decimal"/>
      <w:lvlText w:val="%1."/>
      <w:lvlJc w:val="left"/>
      <w:pPr>
        <w:ind w:left="720" w:hanging="360"/>
      </w:pPr>
      <w:rPr>
        <w:rFonts w:cs="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D77822"/>
    <w:multiLevelType w:val="hybridMultilevel"/>
    <w:tmpl w:val="209679B4"/>
    <w:lvl w:ilvl="0" w:tplc="0809000D">
      <w:start w:val="1"/>
      <w:numFmt w:val="bullet"/>
      <w:lvlText w:val=""/>
      <w:lvlJc w:val="left"/>
      <w:pPr>
        <w:ind w:left="935" w:hanging="360"/>
      </w:pPr>
      <w:rPr>
        <w:rFonts w:ascii="Wingdings" w:hAnsi="Wingdings"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42" w15:restartNumberingAfterBreak="0">
    <w:nsid w:val="54FD332B"/>
    <w:multiLevelType w:val="hybridMultilevel"/>
    <w:tmpl w:val="86366C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789664C"/>
    <w:multiLevelType w:val="hybridMultilevel"/>
    <w:tmpl w:val="FBC0A2DA"/>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973596D"/>
    <w:multiLevelType w:val="hybridMultilevel"/>
    <w:tmpl w:val="32C4FEE2"/>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FB43459"/>
    <w:multiLevelType w:val="hybridMultilevel"/>
    <w:tmpl w:val="33E2E020"/>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1F42262"/>
    <w:multiLevelType w:val="hybridMultilevel"/>
    <w:tmpl w:val="E61E92D4"/>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23849E0"/>
    <w:multiLevelType w:val="hybridMultilevel"/>
    <w:tmpl w:val="D4A20A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8F37C8A"/>
    <w:multiLevelType w:val="hybridMultilevel"/>
    <w:tmpl w:val="33768A9C"/>
    <w:lvl w:ilvl="0" w:tplc="0809000D">
      <w:start w:val="1"/>
      <w:numFmt w:val="bullet"/>
      <w:lvlText w:val=""/>
      <w:lvlJc w:val="left"/>
      <w:pPr>
        <w:ind w:left="935" w:hanging="360"/>
      </w:pPr>
      <w:rPr>
        <w:rFonts w:ascii="Wingdings" w:hAnsi="Wingdings"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53" w15:restartNumberingAfterBreak="0">
    <w:nsid w:val="6C5B2DCF"/>
    <w:multiLevelType w:val="hybridMultilevel"/>
    <w:tmpl w:val="7E38C882"/>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C7F169C"/>
    <w:multiLevelType w:val="hybridMultilevel"/>
    <w:tmpl w:val="43686760"/>
    <w:lvl w:ilvl="0" w:tplc="0809000D">
      <w:start w:val="1"/>
      <w:numFmt w:val="bullet"/>
      <w:lvlText w:val=""/>
      <w:lvlJc w:val="left"/>
      <w:pPr>
        <w:ind w:left="935" w:hanging="360"/>
      </w:pPr>
      <w:rPr>
        <w:rFonts w:ascii="Wingdings" w:hAnsi="Wingdings"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55" w15:restartNumberingAfterBreak="0">
    <w:nsid w:val="6E422A5B"/>
    <w:multiLevelType w:val="hybridMultilevel"/>
    <w:tmpl w:val="1AB4AE8A"/>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F8F025E"/>
    <w:multiLevelType w:val="hybridMultilevel"/>
    <w:tmpl w:val="D966B9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8" w15:restartNumberingAfterBreak="0">
    <w:nsid w:val="75B43D46"/>
    <w:multiLevelType w:val="hybridMultilevel"/>
    <w:tmpl w:val="AD7618B6"/>
    <w:lvl w:ilvl="0" w:tplc="0809000D">
      <w:start w:val="1"/>
      <w:numFmt w:val="bullet"/>
      <w:lvlText w:val=""/>
      <w:lvlJc w:val="left"/>
      <w:pPr>
        <w:ind w:left="935" w:hanging="360"/>
      </w:pPr>
      <w:rPr>
        <w:rFonts w:ascii="Wingdings" w:hAnsi="Wingdings" w:hint="default"/>
      </w:rPr>
    </w:lvl>
    <w:lvl w:ilvl="1" w:tplc="08090003" w:tentative="1">
      <w:start w:val="1"/>
      <w:numFmt w:val="bullet"/>
      <w:lvlText w:val="o"/>
      <w:lvlJc w:val="left"/>
      <w:pPr>
        <w:ind w:left="1655" w:hanging="360"/>
      </w:pPr>
      <w:rPr>
        <w:rFonts w:ascii="Courier New" w:hAnsi="Courier New" w:cs="Courier New" w:hint="default"/>
      </w:rPr>
    </w:lvl>
    <w:lvl w:ilvl="2" w:tplc="08090005" w:tentative="1">
      <w:start w:val="1"/>
      <w:numFmt w:val="bullet"/>
      <w:lvlText w:val=""/>
      <w:lvlJc w:val="left"/>
      <w:pPr>
        <w:ind w:left="2375" w:hanging="360"/>
      </w:pPr>
      <w:rPr>
        <w:rFonts w:ascii="Wingdings" w:hAnsi="Wingdings" w:hint="default"/>
      </w:rPr>
    </w:lvl>
    <w:lvl w:ilvl="3" w:tplc="08090001" w:tentative="1">
      <w:start w:val="1"/>
      <w:numFmt w:val="bullet"/>
      <w:lvlText w:val=""/>
      <w:lvlJc w:val="left"/>
      <w:pPr>
        <w:ind w:left="3095" w:hanging="360"/>
      </w:pPr>
      <w:rPr>
        <w:rFonts w:ascii="Symbol" w:hAnsi="Symbol" w:hint="default"/>
      </w:rPr>
    </w:lvl>
    <w:lvl w:ilvl="4" w:tplc="08090003" w:tentative="1">
      <w:start w:val="1"/>
      <w:numFmt w:val="bullet"/>
      <w:lvlText w:val="o"/>
      <w:lvlJc w:val="left"/>
      <w:pPr>
        <w:ind w:left="3815" w:hanging="360"/>
      </w:pPr>
      <w:rPr>
        <w:rFonts w:ascii="Courier New" w:hAnsi="Courier New" w:cs="Courier New" w:hint="default"/>
      </w:rPr>
    </w:lvl>
    <w:lvl w:ilvl="5" w:tplc="08090005" w:tentative="1">
      <w:start w:val="1"/>
      <w:numFmt w:val="bullet"/>
      <w:lvlText w:val=""/>
      <w:lvlJc w:val="left"/>
      <w:pPr>
        <w:ind w:left="4535" w:hanging="360"/>
      </w:pPr>
      <w:rPr>
        <w:rFonts w:ascii="Wingdings" w:hAnsi="Wingdings" w:hint="default"/>
      </w:rPr>
    </w:lvl>
    <w:lvl w:ilvl="6" w:tplc="08090001" w:tentative="1">
      <w:start w:val="1"/>
      <w:numFmt w:val="bullet"/>
      <w:lvlText w:val=""/>
      <w:lvlJc w:val="left"/>
      <w:pPr>
        <w:ind w:left="5255" w:hanging="360"/>
      </w:pPr>
      <w:rPr>
        <w:rFonts w:ascii="Symbol" w:hAnsi="Symbol" w:hint="default"/>
      </w:rPr>
    </w:lvl>
    <w:lvl w:ilvl="7" w:tplc="08090003" w:tentative="1">
      <w:start w:val="1"/>
      <w:numFmt w:val="bullet"/>
      <w:lvlText w:val="o"/>
      <w:lvlJc w:val="left"/>
      <w:pPr>
        <w:ind w:left="5975" w:hanging="360"/>
      </w:pPr>
      <w:rPr>
        <w:rFonts w:ascii="Courier New" w:hAnsi="Courier New" w:cs="Courier New" w:hint="default"/>
      </w:rPr>
    </w:lvl>
    <w:lvl w:ilvl="8" w:tplc="08090005" w:tentative="1">
      <w:start w:val="1"/>
      <w:numFmt w:val="bullet"/>
      <w:lvlText w:val=""/>
      <w:lvlJc w:val="left"/>
      <w:pPr>
        <w:ind w:left="6695" w:hanging="360"/>
      </w:pPr>
      <w:rPr>
        <w:rFonts w:ascii="Wingdings" w:hAnsi="Wingdings" w:hint="default"/>
      </w:rPr>
    </w:lvl>
  </w:abstractNum>
  <w:abstractNum w:abstractNumId="59"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D5B69D7"/>
    <w:multiLevelType w:val="hybridMultilevel"/>
    <w:tmpl w:val="5FBC3640"/>
    <w:lvl w:ilvl="0" w:tplc="A6E2CAB6">
      <w:start w:val="1"/>
      <w:numFmt w:val="bullet"/>
      <w:lvlText w:val="-"/>
      <w:lvlJc w:val="left"/>
      <w:pPr>
        <w:ind w:left="1440" w:hanging="360"/>
      </w:pPr>
      <w:rPr>
        <w:rFonts w:ascii="Times New Roman" w:hAnsi="Times New Roman"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62" w15:restartNumberingAfterBreak="0">
    <w:nsid w:val="7E817276"/>
    <w:multiLevelType w:val="hybridMultilevel"/>
    <w:tmpl w:val="553678F8"/>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62720957">
    <w:abstractNumId w:val="15"/>
  </w:num>
  <w:num w:numId="2" w16cid:durableId="172838028">
    <w:abstractNumId w:val="2"/>
  </w:num>
  <w:num w:numId="3" w16cid:durableId="1825781790">
    <w:abstractNumId w:val="51"/>
  </w:num>
  <w:num w:numId="4" w16cid:durableId="1665861415">
    <w:abstractNumId w:val="21"/>
  </w:num>
  <w:num w:numId="5" w16cid:durableId="796529562">
    <w:abstractNumId w:val="13"/>
  </w:num>
  <w:num w:numId="6" w16cid:durableId="1390227091">
    <w:abstractNumId w:val="31"/>
  </w:num>
  <w:num w:numId="7" w16cid:durableId="1924604275">
    <w:abstractNumId w:val="57"/>
  </w:num>
  <w:num w:numId="8" w16cid:durableId="1455714000">
    <w:abstractNumId w:val="32"/>
  </w:num>
  <w:num w:numId="9" w16cid:durableId="1165125450">
    <w:abstractNumId w:val="10"/>
  </w:num>
  <w:num w:numId="10" w16cid:durableId="1180391518">
    <w:abstractNumId w:val="5"/>
  </w:num>
  <w:num w:numId="11" w16cid:durableId="1582790098">
    <w:abstractNumId w:val="1"/>
  </w:num>
  <w:num w:numId="12" w16cid:durableId="1589658094">
    <w:abstractNumId w:val="23"/>
  </w:num>
  <w:num w:numId="13" w16cid:durableId="1446735998">
    <w:abstractNumId w:val="37"/>
  </w:num>
  <w:num w:numId="14" w16cid:durableId="357389060">
    <w:abstractNumId w:val="38"/>
  </w:num>
  <w:num w:numId="15" w16cid:durableId="1287082246">
    <w:abstractNumId w:val="50"/>
  </w:num>
  <w:num w:numId="16" w16cid:durableId="1907957720">
    <w:abstractNumId w:val="63"/>
  </w:num>
  <w:num w:numId="17" w16cid:durableId="879320052">
    <w:abstractNumId w:val="36"/>
  </w:num>
  <w:num w:numId="18" w16cid:durableId="426659359">
    <w:abstractNumId w:val="49"/>
  </w:num>
  <w:num w:numId="19" w16cid:durableId="1616014379">
    <w:abstractNumId w:val="0"/>
  </w:num>
  <w:num w:numId="20" w16cid:durableId="2092895826">
    <w:abstractNumId w:val="8"/>
  </w:num>
  <w:num w:numId="21" w16cid:durableId="1923563749">
    <w:abstractNumId w:val="39"/>
  </w:num>
  <w:num w:numId="22" w16cid:durableId="872965265">
    <w:abstractNumId w:val="30"/>
  </w:num>
  <w:num w:numId="23" w16cid:durableId="1919097282">
    <w:abstractNumId w:val="59"/>
  </w:num>
  <w:num w:numId="24" w16cid:durableId="217324911">
    <w:abstractNumId w:val="4"/>
  </w:num>
  <w:num w:numId="25" w16cid:durableId="551699910">
    <w:abstractNumId w:val="14"/>
  </w:num>
  <w:num w:numId="26" w16cid:durableId="815486166">
    <w:abstractNumId w:val="11"/>
  </w:num>
  <w:num w:numId="27" w16cid:durableId="1448280074">
    <w:abstractNumId w:val="60"/>
  </w:num>
  <w:num w:numId="28" w16cid:durableId="1859389095">
    <w:abstractNumId w:val="43"/>
  </w:num>
  <w:num w:numId="29" w16cid:durableId="1492327077">
    <w:abstractNumId w:val="24"/>
  </w:num>
  <w:num w:numId="30" w16cid:durableId="1807356616">
    <w:abstractNumId w:val="29"/>
  </w:num>
  <w:num w:numId="31" w16cid:durableId="1161969352">
    <w:abstractNumId w:val="17"/>
  </w:num>
  <w:num w:numId="32" w16cid:durableId="950405467">
    <w:abstractNumId w:val="35"/>
  </w:num>
  <w:num w:numId="33" w16cid:durableId="260988912">
    <w:abstractNumId w:val="7"/>
  </w:num>
  <w:num w:numId="34" w16cid:durableId="1404109071">
    <w:abstractNumId w:val="54"/>
  </w:num>
  <w:num w:numId="35" w16cid:durableId="994455431">
    <w:abstractNumId w:val="27"/>
  </w:num>
  <w:num w:numId="36" w16cid:durableId="2084642518">
    <w:abstractNumId w:val="52"/>
  </w:num>
  <w:num w:numId="37" w16cid:durableId="710152592">
    <w:abstractNumId w:val="58"/>
  </w:num>
  <w:num w:numId="38" w16cid:durableId="1801528727">
    <w:abstractNumId w:val="41"/>
  </w:num>
  <w:num w:numId="39" w16cid:durableId="974525222">
    <w:abstractNumId w:val="47"/>
  </w:num>
  <w:num w:numId="40" w16cid:durableId="1146779797">
    <w:abstractNumId w:val="18"/>
  </w:num>
  <w:num w:numId="41" w16cid:durableId="742991859">
    <w:abstractNumId w:val="45"/>
  </w:num>
  <w:num w:numId="42" w16cid:durableId="1407260187">
    <w:abstractNumId w:val="44"/>
  </w:num>
  <w:num w:numId="43" w16cid:durableId="734548435">
    <w:abstractNumId w:val="20"/>
  </w:num>
  <w:num w:numId="44" w16cid:durableId="1694457966">
    <w:abstractNumId w:val="53"/>
  </w:num>
  <w:num w:numId="45" w16cid:durableId="587736608">
    <w:abstractNumId w:val="33"/>
  </w:num>
  <w:num w:numId="46" w16cid:durableId="1690912884">
    <w:abstractNumId w:val="25"/>
  </w:num>
  <w:num w:numId="47" w16cid:durableId="1108427099">
    <w:abstractNumId w:val="46"/>
  </w:num>
  <w:num w:numId="48" w16cid:durableId="336660369">
    <w:abstractNumId w:val="22"/>
  </w:num>
  <w:num w:numId="49" w16cid:durableId="1767648042">
    <w:abstractNumId w:val="55"/>
  </w:num>
  <w:num w:numId="50" w16cid:durableId="746996796">
    <w:abstractNumId w:val="62"/>
  </w:num>
  <w:num w:numId="51" w16cid:durableId="22439949">
    <w:abstractNumId w:val="19"/>
  </w:num>
  <w:num w:numId="52" w16cid:durableId="395052574">
    <w:abstractNumId w:val="26"/>
  </w:num>
  <w:num w:numId="53" w16cid:durableId="1863082673">
    <w:abstractNumId w:val="48"/>
  </w:num>
  <w:num w:numId="54" w16cid:durableId="1680043662">
    <w:abstractNumId w:val="3"/>
  </w:num>
  <w:num w:numId="55" w16cid:durableId="35127679">
    <w:abstractNumId w:val="56"/>
  </w:num>
  <w:num w:numId="56" w16cid:durableId="638531373">
    <w:abstractNumId w:val="16"/>
  </w:num>
  <w:num w:numId="57" w16cid:durableId="1990476452">
    <w:abstractNumId w:val="6"/>
  </w:num>
  <w:num w:numId="58" w16cid:durableId="1193377665">
    <w:abstractNumId w:val="42"/>
  </w:num>
  <w:num w:numId="59" w16cid:durableId="512577008">
    <w:abstractNumId w:val="34"/>
  </w:num>
  <w:num w:numId="60" w16cid:durableId="1218666806">
    <w:abstractNumId w:val="40"/>
  </w:num>
  <w:num w:numId="61" w16cid:durableId="728261205">
    <w:abstractNumId w:val="9"/>
  </w:num>
  <w:num w:numId="62" w16cid:durableId="645815555">
    <w:abstractNumId w:val="61"/>
  </w:num>
  <w:num w:numId="63" w16cid:durableId="1359162919">
    <w:abstractNumId w:val="12"/>
  </w:num>
  <w:num w:numId="64" w16cid:durableId="783812613">
    <w:abstractNumId w:val="28"/>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nesimus Muhwezi">
    <w15:presenceInfo w15:providerId="AD" w15:userId="S::onesimus.muhwezi@undp.org::2a056369-9cc6-4e3f-9a29-5528b26c63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3DF8"/>
    <w:rsid w:val="00017186"/>
    <w:rsid w:val="000175EC"/>
    <w:rsid w:val="00025030"/>
    <w:rsid w:val="00025833"/>
    <w:rsid w:val="000277AC"/>
    <w:rsid w:val="0003349E"/>
    <w:rsid w:val="00035DD0"/>
    <w:rsid w:val="00036F02"/>
    <w:rsid w:val="00037AA4"/>
    <w:rsid w:val="00040158"/>
    <w:rsid w:val="000402D0"/>
    <w:rsid w:val="00040BD9"/>
    <w:rsid w:val="000411C1"/>
    <w:rsid w:val="000430B6"/>
    <w:rsid w:val="000538C8"/>
    <w:rsid w:val="00054166"/>
    <w:rsid w:val="00071E67"/>
    <w:rsid w:val="000741C1"/>
    <w:rsid w:val="000803CC"/>
    <w:rsid w:val="00086B7E"/>
    <w:rsid w:val="000A6A91"/>
    <w:rsid w:val="000B10EF"/>
    <w:rsid w:val="000C48E8"/>
    <w:rsid w:val="000C61D1"/>
    <w:rsid w:val="000C66FB"/>
    <w:rsid w:val="000D3AB5"/>
    <w:rsid w:val="000E6A29"/>
    <w:rsid w:val="000F1B6B"/>
    <w:rsid w:val="000F2011"/>
    <w:rsid w:val="000F7978"/>
    <w:rsid w:val="001021B9"/>
    <w:rsid w:val="00105C99"/>
    <w:rsid w:val="00110EC3"/>
    <w:rsid w:val="00113A0E"/>
    <w:rsid w:val="00114492"/>
    <w:rsid w:val="00117A41"/>
    <w:rsid w:val="00120B1A"/>
    <w:rsid w:val="0012637D"/>
    <w:rsid w:val="00134380"/>
    <w:rsid w:val="00134C80"/>
    <w:rsid w:val="001351BD"/>
    <w:rsid w:val="00137AA9"/>
    <w:rsid w:val="00140BE1"/>
    <w:rsid w:val="00143786"/>
    <w:rsid w:val="001544EC"/>
    <w:rsid w:val="00154CE0"/>
    <w:rsid w:val="00155618"/>
    <w:rsid w:val="001615C0"/>
    <w:rsid w:val="001645AB"/>
    <w:rsid w:val="00165033"/>
    <w:rsid w:val="00170226"/>
    <w:rsid w:val="001774E2"/>
    <w:rsid w:val="00191865"/>
    <w:rsid w:val="00191E54"/>
    <w:rsid w:val="001A3775"/>
    <w:rsid w:val="001A395E"/>
    <w:rsid w:val="001A4067"/>
    <w:rsid w:val="001B2C3A"/>
    <w:rsid w:val="001B5B3D"/>
    <w:rsid w:val="001B6B09"/>
    <w:rsid w:val="001C299A"/>
    <w:rsid w:val="001C6E9F"/>
    <w:rsid w:val="001C7D48"/>
    <w:rsid w:val="001D445D"/>
    <w:rsid w:val="001D512D"/>
    <w:rsid w:val="001D67FD"/>
    <w:rsid w:val="001D6880"/>
    <w:rsid w:val="001E0A62"/>
    <w:rsid w:val="001F1895"/>
    <w:rsid w:val="001F4424"/>
    <w:rsid w:val="00200609"/>
    <w:rsid w:val="002022F6"/>
    <w:rsid w:val="00215810"/>
    <w:rsid w:val="002309BC"/>
    <w:rsid w:val="00230AC3"/>
    <w:rsid w:val="00235F90"/>
    <w:rsid w:val="002420C2"/>
    <w:rsid w:val="00246FC3"/>
    <w:rsid w:val="00262E41"/>
    <w:rsid w:val="00264D4E"/>
    <w:rsid w:val="00265A2E"/>
    <w:rsid w:val="00266DA9"/>
    <w:rsid w:val="00270A4C"/>
    <w:rsid w:val="00291A2C"/>
    <w:rsid w:val="00297B7D"/>
    <w:rsid w:val="002A2E53"/>
    <w:rsid w:val="002A541E"/>
    <w:rsid w:val="002A7E20"/>
    <w:rsid w:val="002A7FD1"/>
    <w:rsid w:val="002B0225"/>
    <w:rsid w:val="002B168D"/>
    <w:rsid w:val="002B6F04"/>
    <w:rsid w:val="002C5272"/>
    <w:rsid w:val="002D0BE2"/>
    <w:rsid w:val="002D2FC7"/>
    <w:rsid w:val="002D685B"/>
    <w:rsid w:val="002E470D"/>
    <w:rsid w:val="002F448E"/>
    <w:rsid w:val="002F4B41"/>
    <w:rsid w:val="002F5C04"/>
    <w:rsid w:val="003002B7"/>
    <w:rsid w:val="00301E17"/>
    <w:rsid w:val="00301F47"/>
    <w:rsid w:val="00302053"/>
    <w:rsid w:val="003040CA"/>
    <w:rsid w:val="00305F88"/>
    <w:rsid w:val="003115AA"/>
    <w:rsid w:val="00316610"/>
    <w:rsid w:val="003221D4"/>
    <w:rsid w:val="00331084"/>
    <w:rsid w:val="00334415"/>
    <w:rsid w:val="00335420"/>
    <w:rsid w:val="00337023"/>
    <w:rsid w:val="003428C3"/>
    <w:rsid w:val="00353376"/>
    <w:rsid w:val="0036423B"/>
    <w:rsid w:val="00370A27"/>
    <w:rsid w:val="00371DD9"/>
    <w:rsid w:val="00372CC1"/>
    <w:rsid w:val="00383FA0"/>
    <w:rsid w:val="003864C5"/>
    <w:rsid w:val="00390E21"/>
    <w:rsid w:val="003A3529"/>
    <w:rsid w:val="003A5E57"/>
    <w:rsid w:val="003A6613"/>
    <w:rsid w:val="003A6C9F"/>
    <w:rsid w:val="003C08AA"/>
    <w:rsid w:val="003C2524"/>
    <w:rsid w:val="003D1C1C"/>
    <w:rsid w:val="003D2027"/>
    <w:rsid w:val="003D4BF1"/>
    <w:rsid w:val="003E1F3D"/>
    <w:rsid w:val="003F0BA5"/>
    <w:rsid w:val="003F1E71"/>
    <w:rsid w:val="004103BA"/>
    <w:rsid w:val="00411EDF"/>
    <w:rsid w:val="00423010"/>
    <w:rsid w:val="00434F99"/>
    <w:rsid w:val="00437A0E"/>
    <w:rsid w:val="0044057C"/>
    <w:rsid w:val="004445A5"/>
    <w:rsid w:val="00453DA2"/>
    <w:rsid w:val="004661B0"/>
    <w:rsid w:val="00472E6D"/>
    <w:rsid w:val="0047454D"/>
    <w:rsid w:val="00475DFE"/>
    <w:rsid w:val="00482226"/>
    <w:rsid w:val="00485F0E"/>
    <w:rsid w:val="00486236"/>
    <w:rsid w:val="004927FA"/>
    <w:rsid w:val="00492E48"/>
    <w:rsid w:val="004A2042"/>
    <w:rsid w:val="004C12D1"/>
    <w:rsid w:val="004C1CB2"/>
    <w:rsid w:val="004C59D2"/>
    <w:rsid w:val="004C5EE3"/>
    <w:rsid w:val="004D2D0A"/>
    <w:rsid w:val="004D319F"/>
    <w:rsid w:val="004D7968"/>
    <w:rsid w:val="004E14E0"/>
    <w:rsid w:val="004E1D53"/>
    <w:rsid w:val="004E2C93"/>
    <w:rsid w:val="004E38E9"/>
    <w:rsid w:val="004F3330"/>
    <w:rsid w:val="004F4F53"/>
    <w:rsid w:val="005065B7"/>
    <w:rsid w:val="00510446"/>
    <w:rsid w:val="00511C56"/>
    <w:rsid w:val="0051589B"/>
    <w:rsid w:val="0052060B"/>
    <w:rsid w:val="00520DC1"/>
    <w:rsid w:val="00526667"/>
    <w:rsid w:val="00530649"/>
    <w:rsid w:val="005327BE"/>
    <w:rsid w:val="00555A46"/>
    <w:rsid w:val="00561103"/>
    <w:rsid w:val="00563F14"/>
    <w:rsid w:val="0057078B"/>
    <w:rsid w:val="005709A3"/>
    <w:rsid w:val="00571277"/>
    <w:rsid w:val="0057611D"/>
    <w:rsid w:val="0058092C"/>
    <w:rsid w:val="00580D61"/>
    <w:rsid w:val="00591CCF"/>
    <w:rsid w:val="005A24E8"/>
    <w:rsid w:val="005B0704"/>
    <w:rsid w:val="005B5253"/>
    <w:rsid w:val="005B668B"/>
    <w:rsid w:val="005B7C31"/>
    <w:rsid w:val="005C1989"/>
    <w:rsid w:val="005C656B"/>
    <w:rsid w:val="005D1E2D"/>
    <w:rsid w:val="005D4642"/>
    <w:rsid w:val="005E3186"/>
    <w:rsid w:val="005F11F0"/>
    <w:rsid w:val="005F2656"/>
    <w:rsid w:val="00602BDB"/>
    <w:rsid w:val="00603BBA"/>
    <w:rsid w:val="00610473"/>
    <w:rsid w:val="0062129E"/>
    <w:rsid w:val="00622A5E"/>
    <w:rsid w:val="00625592"/>
    <w:rsid w:val="00646C54"/>
    <w:rsid w:val="00651405"/>
    <w:rsid w:val="00655DD1"/>
    <w:rsid w:val="00656979"/>
    <w:rsid w:val="00657DBB"/>
    <w:rsid w:val="006645CD"/>
    <w:rsid w:val="006661B5"/>
    <w:rsid w:val="00670FAA"/>
    <w:rsid w:val="00672DB4"/>
    <w:rsid w:val="0067459C"/>
    <w:rsid w:val="006771C0"/>
    <w:rsid w:val="00677F90"/>
    <w:rsid w:val="006800E9"/>
    <w:rsid w:val="00686D71"/>
    <w:rsid w:val="006925E8"/>
    <w:rsid w:val="006937F8"/>
    <w:rsid w:val="00695AC9"/>
    <w:rsid w:val="006970E6"/>
    <w:rsid w:val="00697476"/>
    <w:rsid w:val="006A0BFE"/>
    <w:rsid w:val="006A7BDE"/>
    <w:rsid w:val="006B69FD"/>
    <w:rsid w:val="006C66D0"/>
    <w:rsid w:val="006D702E"/>
    <w:rsid w:val="006D7A74"/>
    <w:rsid w:val="006E5293"/>
    <w:rsid w:val="006F2BF7"/>
    <w:rsid w:val="006F766F"/>
    <w:rsid w:val="00702A11"/>
    <w:rsid w:val="00705641"/>
    <w:rsid w:val="007064C1"/>
    <w:rsid w:val="00711EF7"/>
    <w:rsid w:val="00713B71"/>
    <w:rsid w:val="00713BFE"/>
    <w:rsid w:val="00716E8F"/>
    <w:rsid w:val="00722F82"/>
    <w:rsid w:val="00724141"/>
    <w:rsid w:val="0072420A"/>
    <w:rsid w:val="0072584F"/>
    <w:rsid w:val="00725AFF"/>
    <w:rsid w:val="00731FCB"/>
    <w:rsid w:val="007335C7"/>
    <w:rsid w:val="007534DC"/>
    <w:rsid w:val="00755475"/>
    <w:rsid w:val="00756CCA"/>
    <w:rsid w:val="00757FC1"/>
    <w:rsid w:val="00770764"/>
    <w:rsid w:val="0077250F"/>
    <w:rsid w:val="00775E2D"/>
    <w:rsid w:val="0077674F"/>
    <w:rsid w:val="007803F1"/>
    <w:rsid w:val="00781BA5"/>
    <w:rsid w:val="00783183"/>
    <w:rsid w:val="007859A2"/>
    <w:rsid w:val="00795DC4"/>
    <w:rsid w:val="007A29A3"/>
    <w:rsid w:val="007A5A5B"/>
    <w:rsid w:val="007B0EC2"/>
    <w:rsid w:val="007B4823"/>
    <w:rsid w:val="007B62BC"/>
    <w:rsid w:val="007C7055"/>
    <w:rsid w:val="007D06A7"/>
    <w:rsid w:val="007D230C"/>
    <w:rsid w:val="007D3A0F"/>
    <w:rsid w:val="007D69AC"/>
    <w:rsid w:val="007E4527"/>
    <w:rsid w:val="007E6614"/>
    <w:rsid w:val="007E739C"/>
    <w:rsid w:val="007F2397"/>
    <w:rsid w:val="007F25A1"/>
    <w:rsid w:val="007F3D5C"/>
    <w:rsid w:val="007F7FFC"/>
    <w:rsid w:val="00800177"/>
    <w:rsid w:val="0080389B"/>
    <w:rsid w:val="0081031C"/>
    <w:rsid w:val="00811BD1"/>
    <w:rsid w:val="0081322C"/>
    <w:rsid w:val="0081421D"/>
    <w:rsid w:val="00814377"/>
    <w:rsid w:val="00817499"/>
    <w:rsid w:val="008179FB"/>
    <w:rsid w:val="00817A43"/>
    <w:rsid w:val="0082341C"/>
    <w:rsid w:val="00825562"/>
    <w:rsid w:val="00833167"/>
    <w:rsid w:val="00834D0D"/>
    <w:rsid w:val="008358A7"/>
    <w:rsid w:val="00836828"/>
    <w:rsid w:val="008446D0"/>
    <w:rsid w:val="00845192"/>
    <w:rsid w:val="0086718B"/>
    <w:rsid w:val="00870558"/>
    <w:rsid w:val="00871ED1"/>
    <w:rsid w:val="008726BA"/>
    <w:rsid w:val="00872C62"/>
    <w:rsid w:val="008749DD"/>
    <w:rsid w:val="00887687"/>
    <w:rsid w:val="0088768B"/>
    <w:rsid w:val="00894BA6"/>
    <w:rsid w:val="00897567"/>
    <w:rsid w:val="008A5183"/>
    <w:rsid w:val="008A7AAC"/>
    <w:rsid w:val="008B001B"/>
    <w:rsid w:val="008B037D"/>
    <w:rsid w:val="008B146A"/>
    <w:rsid w:val="008B2CD5"/>
    <w:rsid w:val="008B4C96"/>
    <w:rsid w:val="008C04BD"/>
    <w:rsid w:val="008C4E00"/>
    <w:rsid w:val="008D6D43"/>
    <w:rsid w:val="008E731E"/>
    <w:rsid w:val="008F1327"/>
    <w:rsid w:val="008F2435"/>
    <w:rsid w:val="008F6BC0"/>
    <w:rsid w:val="008F7E87"/>
    <w:rsid w:val="009036C2"/>
    <w:rsid w:val="009079CF"/>
    <w:rsid w:val="00911678"/>
    <w:rsid w:val="009166B4"/>
    <w:rsid w:val="00917391"/>
    <w:rsid w:val="00917E12"/>
    <w:rsid w:val="00924B88"/>
    <w:rsid w:val="00925313"/>
    <w:rsid w:val="0092799B"/>
    <w:rsid w:val="00935F47"/>
    <w:rsid w:val="00937506"/>
    <w:rsid w:val="009447DE"/>
    <w:rsid w:val="00945BCE"/>
    <w:rsid w:val="00946F9F"/>
    <w:rsid w:val="0094716B"/>
    <w:rsid w:val="00947624"/>
    <w:rsid w:val="00947E65"/>
    <w:rsid w:val="00950388"/>
    <w:rsid w:val="00952988"/>
    <w:rsid w:val="00957216"/>
    <w:rsid w:val="0096519C"/>
    <w:rsid w:val="00966EF0"/>
    <w:rsid w:val="009676A9"/>
    <w:rsid w:val="00967E0E"/>
    <w:rsid w:val="00967FFD"/>
    <w:rsid w:val="0097347E"/>
    <w:rsid w:val="00984C0E"/>
    <w:rsid w:val="00985413"/>
    <w:rsid w:val="00985676"/>
    <w:rsid w:val="00987851"/>
    <w:rsid w:val="009940E5"/>
    <w:rsid w:val="00996447"/>
    <w:rsid w:val="009A03DA"/>
    <w:rsid w:val="009A795E"/>
    <w:rsid w:val="009B65A1"/>
    <w:rsid w:val="009B6C89"/>
    <w:rsid w:val="009C6A04"/>
    <w:rsid w:val="009D05FF"/>
    <w:rsid w:val="009D2336"/>
    <w:rsid w:val="009D362D"/>
    <w:rsid w:val="009D6770"/>
    <w:rsid w:val="009F0191"/>
    <w:rsid w:val="009F26CC"/>
    <w:rsid w:val="009F51DB"/>
    <w:rsid w:val="00A1137B"/>
    <w:rsid w:val="00A11D2D"/>
    <w:rsid w:val="00A1204F"/>
    <w:rsid w:val="00A15F2A"/>
    <w:rsid w:val="00A35F6A"/>
    <w:rsid w:val="00A44200"/>
    <w:rsid w:val="00A4566B"/>
    <w:rsid w:val="00A460D4"/>
    <w:rsid w:val="00A57C9D"/>
    <w:rsid w:val="00A607EE"/>
    <w:rsid w:val="00A60B9D"/>
    <w:rsid w:val="00A87656"/>
    <w:rsid w:val="00A9110D"/>
    <w:rsid w:val="00A914F3"/>
    <w:rsid w:val="00A93F64"/>
    <w:rsid w:val="00A95DE7"/>
    <w:rsid w:val="00AA03CD"/>
    <w:rsid w:val="00AA0C7B"/>
    <w:rsid w:val="00AA198F"/>
    <w:rsid w:val="00AA1AF9"/>
    <w:rsid w:val="00AA277C"/>
    <w:rsid w:val="00AA3015"/>
    <w:rsid w:val="00AA7EAD"/>
    <w:rsid w:val="00AB476C"/>
    <w:rsid w:val="00AB770C"/>
    <w:rsid w:val="00AC1699"/>
    <w:rsid w:val="00AC67FD"/>
    <w:rsid w:val="00AD2229"/>
    <w:rsid w:val="00AE2D94"/>
    <w:rsid w:val="00AE34A0"/>
    <w:rsid w:val="00AE3E79"/>
    <w:rsid w:val="00AF019F"/>
    <w:rsid w:val="00AF17CE"/>
    <w:rsid w:val="00B0202A"/>
    <w:rsid w:val="00B13031"/>
    <w:rsid w:val="00B132BB"/>
    <w:rsid w:val="00B14BAF"/>
    <w:rsid w:val="00B15DF5"/>
    <w:rsid w:val="00B26748"/>
    <w:rsid w:val="00B30C7E"/>
    <w:rsid w:val="00B322FB"/>
    <w:rsid w:val="00B350CD"/>
    <w:rsid w:val="00B50A48"/>
    <w:rsid w:val="00B532A8"/>
    <w:rsid w:val="00B53D22"/>
    <w:rsid w:val="00B54B34"/>
    <w:rsid w:val="00B67F48"/>
    <w:rsid w:val="00B7535A"/>
    <w:rsid w:val="00B76174"/>
    <w:rsid w:val="00B7693D"/>
    <w:rsid w:val="00B76BAA"/>
    <w:rsid w:val="00B80536"/>
    <w:rsid w:val="00B8530C"/>
    <w:rsid w:val="00B85318"/>
    <w:rsid w:val="00B95B73"/>
    <w:rsid w:val="00B95E2F"/>
    <w:rsid w:val="00BA06B2"/>
    <w:rsid w:val="00BB07C0"/>
    <w:rsid w:val="00BB3FCB"/>
    <w:rsid w:val="00BB4850"/>
    <w:rsid w:val="00BC0BB6"/>
    <w:rsid w:val="00BD340F"/>
    <w:rsid w:val="00BD64FF"/>
    <w:rsid w:val="00BE43B1"/>
    <w:rsid w:val="00BE7922"/>
    <w:rsid w:val="00C150BD"/>
    <w:rsid w:val="00C16D01"/>
    <w:rsid w:val="00C20908"/>
    <w:rsid w:val="00C248BB"/>
    <w:rsid w:val="00C26F33"/>
    <w:rsid w:val="00C33DCE"/>
    <w:rsid w:val="00C3415A"/>
    <w:rsid w:val="00C358F0"/>
    <w:rsid w:val="00C36E28"/>
    <w:rsid w:val="00C41B93"/>
    <w:rsid w:val="00C44657"/>
    <w:rsid w:val="00C46C5D"/>
    <w:rsid w:val="00C53FD3"/>
    <w:rsid w:val="00C75DDE"/>
    <w:rsid w:val="00C7676A"/>
    <w:rsid w:val="00C818E1"/>
    <w:rsid w:val="00C81D67"/>
    <w:rsid w:val="00C91B1F"/>
    <w:rsid w:val="00C92FBA"/>
    <w:rsid w:val="00C954B8"/>
    <w:rsid w:val="00CC13C2"/>
    <w:rsid w:val="00CC4326"/>
    <w:rsid w:val="00CD4AD5"/>
    <w:rsid w:val="00CD6A46"/>
    <w:rsid w:val="00CE05C3"/>
    <w:rsid w:val="00CE558C"/>
    <w:rsid w:val="00CF569E"/>
    <w:rsid w:val="00CF63EC"/>
    <w:rsid w:val="00CF6AC1"/>
    <w:rsid w:val="00CF777A"/>
    <w:rsid w:val="00D02001"/>
    <w:rsid w:val="00D055FF"/>
    <w:rsid w:val="00D12CA0"/>
    <w:rsid w:val="00D15C31"/>
    <w:rsid w:val="00D16D52"/>
    <w:rsid w:val="00D21F8D"/>
    <w:rsid w:val="00D3025A"/>
    <w:rsid w:val="00D33771"/>
    <w:rsid w:val="00D34AAF"/>
    <w:rsid w:val="00D43070"/>
    <w:rsid w:val="00D46DB8"/>
    <w:rsid w:val="00D47568"/>
    <w:rsid w:val="00D52088"/>
    <w:rsid w:val="00D56BC4"/>
    <w:rsid w:val="00D80064"/>
    <w:rsid w:val="00D81A4F"/>
    <w:rsid w:val="00D829D9"/>
    <w:rsid w:val="00D8624E"/>
    <w:rsid w:val="00D9513E"/>
    <w:rsid w:val="00D95EEA"/>
    <w:rsid w:val="00DA3E32"/>
    <w:rsid w:val="00DA651D"/>
    <w:rsid w:val="00DA701E"/>
    <w:rsid w:val="00DB45D7"/>
    <w:rsid w:val="00DC08C9"/>
    <w:rsid w:val="00DC2668"/>
    <w:rsid w:val="00DC504D"/>
    <w:rsid w:val="00DC6098"/>
    <w:rsid w:val="00DD5D76"/>
    <w:rsid w:val="00DD5EB5"/>
    <w:rsid w:val="00DD7258"/>
    <w:rsid w:val="00DE1273"/>
    <w:rsid w:val="00DE6690"/>
    <w:rsid w:val="00DF088F"/>
    <w:rsid w:val="00DF791E"/>
    <w:rsid w:val="00E06078"/>
    <w:rsid w:val="00E069EE"/>
    <w:rsid w:val="00E11377"/>
    <w:rsid w:val="00E11779"/>
    <w:rsid w:val="00E12426"/>
    <w:rsid w:val="00E161E7"/>
    <w:rsid w:val="00E30EE0"/>
    <w:rsid w:val="00E4077F"/>
    <w:rsid w:val="00E41584"/>
    <w:rsid w:val="00E527B3"/>
    <w:rsid w:val="00E6066A"/>
    <w:rsid w:val="00E666F0"/>
    <w:rsid w:val="00E67464"/>
    <w:rsid w:val="00E704CA"/>
    <w:rsid w:val="00E724EE"/>
    <w:rsid w:val="00E74CF3"/>
    <w:rsid w:val="00E8104E"/>
    <w:rsid w:val="00E81536"/>
    <w:rsid w:val="00E83542"/>
    <w:rsid w:val="00E92D35"/>
    <w:rsid w:val="00E930A5"/>
    <w:rsid w:val="00E94A6D"/>
    <w:rsid w:val="00E952A9"/>
    <w:rsid w:val="00EA02D5"/>
    <w:rsid w:val="00EA77ED"/>
    <w:rsid w:val="00EC1138"/>
    <w:rsid w:val="00EC2615"/>
    <w:rsid w:val="00ED66A7"/>
    <w:rsid w:val="00EE071C"/>
    <w:rsid w:val="00EE4908"/>
    <w:rsid w:val="00EE68C5"/>
    <w:rsid w:val="00EE7FA8"/>
    <w:rsid w:val="00EF20D2"/>
    <w:rsid w:val="00F01681"/>
    <w:rsid w:val="00F0278D"/>
    <w:rsid w:val="00F0421F"/>
    <w:rsid w:val="00F2440D"/>
    <w:rsid w:val="00F25422"/>
    <w:rsid w:val="00F256A2"/>
    <w:rsid w:val="00F35C62"/>
    <w:rsid w:val="00F374D5"/>
    <w:rsid w:val="00F43C48"/>
    <w:rsid w:val="00F440BA"/>
    <w:rsid w:val="00F60C12"/>
    <w:rsid w:val="00F65CC4"/>
    <w:rsid w:val="00F72C85"/>
    <w:rsid w:val="00F9043F"/>
    <w:rsid w:val="00F91B2F"/>
    <w:rsid w:val="00F96700"/>
    <w:rsid w:val="00FA5D39"/>
    <w:rsid w:val="00FB271D"/>
    <w:rsid w:val="00FB7F20"/>
    <w:rsid w:val="00FC60A9"/>
    <w:rsid w:val="00FE0502"/>
    <w:rsid w:val="00FE44D9"/>
    <w:rsid w:val="00FF61E9"/>
    <w:rsid w:val="00FF7CB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uiPriority w:val="99"/>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locked/>
    <w:rsid w:val="00966EF0"/>
    <w:rPr>
      <w:rFonts w:ascii="Calibri" w:hAnsi="Calibri"/>
      <w:sz w:val="18"/>
    </w:rPr>
  </w:style>
  <w:style w:type="paragraph" w:styleId="BodyText3">
    <w:name w:val="Body Text 3"/>
    <w:basedOn w:val="Normal"/>
    <w:link w:val="BodyText3Char"/>
    <w:uiPriority w:val="99"/>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uiPriority w:val="99"/>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rsid w:val="00966EF0"/>
    <w:rPr>
      <w:b/>
      <w:bCs/>
    </w:rPr>
  </w:style>
  <w:style w:type="character" w:customStyle="1" w:styleId="CommentSubjectChar">
    <w:name w:val="Comment Subject Char"/>
    <w:basedOn w:val="CommentTextChar"/>
    <w:link w:val="CommentSubject"/>
    <w:rsid w:val="00966EF0"/>
    <w:rPr>
      <w:rFonts w:ascii="Calibri" w:eastAsia="SimSun" w:hAnsi="Calibri" w:cs="Times New Roman"/>
      <w:b/>
      <w:bCs/>
      <w:sz w:val="20"/>
      <w:szCs w:val="20"/>
    </w:rPr>
  </w:style>
  <w:style w:type="table" w:styleId="TableGrid">
    <w:name w:val="Table Grid"/>
    <w:basedOn w:val="TableNormal"/>
    <w:uiPriority w:val="5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uiPriority w:val="20"/>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uiPriority w:val="99"/>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20"/>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21"/>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71"/>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character" w:customStyle="1" w:styleId="UnresolvedMention10">
    <w:name w:val="Unresolved Mention1"/>
    <w:uiPriority w:val="99"/>
    <w:unhideWhenUsed/>
    <w:rsid w:val="00485F0E"/>
    <w:rPr>
      <w:color w:val="605E5C"/>
      <w:shd w:val="clear" w:color="auto" w:fill="E1DFDD"/>
    </w:rPr>
  </w:style>
  <w:style w:type="character" w:customStyle="1" w:styleId="Mention10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table" w:customStyle="1" w:styleId="TableGrid6">
    <w:name w:val="Table Grid6"/>
    <w:basedOn w:val="TableNormal"/>
    <w:next w:val="TableGrid"/>
    <w:uiPriority w:val="3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5">
    <w:name w:val="Light Grid Accent 5"/>
    <w:basedOn w:val="TableNormal"/>
    <w:uiPriority w:val="62"/>
    <w:rsid w:val="00EE7FA8"/>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styleId="HTMLCite">
    <w:name w:val="HTML Cite"/>
    <w:basedOn w:val="DefaultParagraphFont"/>
    <w:uiPriority w:val="99"/>
    <w:semiHidden/>
    <w:unhideWhenUsed/>
    <w:rsid w:val="00EE7FA8"/>
    <w:rPr>
      <w:i/>
      <w:iCs/>
    </w:rPr>
  </w:style>
  <w:style w:type="character" w:customStyle="1" w:styleId="st1">
    <w:name w:val="st1"/>
    <w:basedOn w:val="DefaultParagraphFont"/>
    <w:rsid w:val="00EE7FA8"/>
  </w:style>
  <w:style w:type="paragraph" w:customStyle="1" w:styleId="Sinespaciado1">
    <w:name w:val="Sin espaciado1"/>
    <w:uiPriority w:val="1"/>
    <w:qFormat/>
    <w:rsid w:val="00EE7FA8"/>
    <w:pPr>
      <w:spacing w:after="0" w:line="240" w:lineRule="auto"/>
    </w:pPr>
    <w:rPr>
      <w:rFonts w:ascii="Calibri" w:eastAsia="Times New Roman" w:hAnsi="Calibri" w:cs="Times New Roman"/>
    </w:rPr>
  </w:style>
  <w:style w:type="paragraph" w:customStyle="1" w:styleId="SESPbody">
    <w:name w:val="SESP body"/>
    <w:basedOn w:val="Normal"/>
    <w:qFormat/>
    <w:rsid w:val="00EE7FA8"/>
    <w:pPr>
      <w:tabs>
        <w:tab w:val="left" w:pos="360"/>
      </w:tabs>
      <w:spacing w:before="120" w:after="120" w:line="264" w:lineRule="auto"/>
    </w:pPr>
    <w:rPr>
      <w:rFonts w:ascii="Calibri" w:eastAsia="MS Mincho" w:hAnsi="Calibri" w:cs="Times New Roman"/>
      <w:sz w:val="24"/>
      <w:szCs w:val="20"/>
      <w:lang w:eastAsia="ja-JP"/>
    </w:rPr>
  </w:style>
  <w:style w:type="paragraph" w:customStyle="1" w:styleId="SESPbodynumbered">
    <w:name w:val="SESP body numbered"/>
    <w:basedOn w:val="SESPbody"/>
    <w:qFormat/>
    <w:rsid w:val="00EE7FA8"/>
    <w:pPr>
      <w:numPr>
        <w:numId w:val="32"/>
      </w:numPr>
    </w:pPr>
  </w:style>
  <w:style w:type="character" w:customStyle="1" w:styleId="normaltextrun">
    <w:name w:val="normaltextrun"/>
    <w:basedOn w:val="DefaultParagraphFont"/>
    <w:rsid w:val="00EE7FA8"/>
  </w:style>
  <w:style w:type="paragraph" w:customStyle="1" w:styleId="xl119">
    <w:name w:val="xl119"/>
    <w:basedOn w:val="Normal"/>
    <w:rsid w:val="00EE7FA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Normal"/>
    <w:rsid w:val="00EE7FA8"/>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EE7FA8"/>
    <w:pPr>
      <w:pBdr>
        <w:left w:val="single" w:sz="8" w:space="0" w:color="auto"/>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2">
    <w:name w:val="xl122"/>
    <w:basedOn w:val="Normal"/>
    <w:rsid w:val="00EE7FA8"/>
    <w:pPr>
      <w:pBdr>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3">
    <w:name w:val="xl123"/>
    <w:basedOn w:val="Normal"/>
    <w:rsid w:val="00EE7FA8"/>
    <w:pPr>
      <w:pBdr>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4">
    <w:name w:val="xl124"/>
    <w:basedOn w:val="Normal"/>
    <w:rsid w:val="00EE7FA8"/>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25">
    <w:name w:val="xl125"/>
    <w:basedOn w:val="Normal"/>
    <w:rsid w:val="00EE7FA8"/>
    <w:pPr>
      <w:pBdr>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6">
    <w:name w:val="xl126"/>
    <w:basedOn w:val="Normal"/>
    <w:rsid w:val="00EE7FA8"/>
    <w:pPr>
      <w:pBdr>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7">
    <w:name w:val="xl127"/>
    <w:basedOn w:val="Normal"/>
    <w:rsid w:val="00EE7FA8"/>
    <w:pPr>
      <w:pBdr>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8">
    <w:name w:val="xl128"/>
    <w:basedOn w:val="Normal"/>
    <w:rsid w:val="00EE7FA8"/>
    <w:pP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29">
    <w:name w:val="xl129"/>
    <w:basedOn w:val="Normal"/>
    <w:rsid w:val="00EE7FA8"/>
    <w:pPr>
      <w:pBdr>
        <w:left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30">
    <w:name w:val="xl130"/>
    <w:basedOn w:val="Normal"/>
    <w:rsid w:val="00EE7FA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31">
    <w:name w:val="xl131"/>
    <w:basedOn w:val="Normal"/>
    <w:rsid w:val="00EE7FA8"/>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32">
    <w:name w:val="xl132"/>
    <w:basedOn w:val="Normal"/>
    <w:rsid w:val="00EE7FA8"/>
    <w:pPr>
      <w:pBdr>
        <w:top w:val="single" w:sz="8" w:space="0" w:color="auto"/>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33">
    <w:name w:val="xl133"/>
    <w:basedOn w:val="Normal"/>
    <w:rsid w:val="00EE7FA8"/>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4">
    <w:name w:val="xl134"/>
    <w:basedOn w:val="Normal"/>
    <w:rsid w:val="00EE7FA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5">
    <w:name w:val="xl135"/>
    <w:basedOn w:val="Normal"/>
    <w:rsid w:val="00EE7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6">
    <w:name w:val="xl136"/>
    <w:basedOn w:val="Normal"/>
    <w:rsid w:val="00EE7FA8"/>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Normal"/>
    <w:rsid w:val="00EE7FA8"/>
    <w:pPr>
      <w:pBdr>
        <w:top w:val="single" w:sz="8" w:space="0" w:color="auto"/>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EE7FA8"/>
    <w:pPr>
      <w:pBdr>
        <w:top w:val="single" w:sz="8" w:space="0" w:color="auto"/>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39">
    <w:name w:val="xl139"/>
    <w:basedOn w:val="Normal"/>
    <w:rsid w:val="00EE7FA8"/>
    <w:pPr>
      <w:pBdr>
        <w:top w:val="single" w:sz="8" w:space="0" w:color="auto"/>
        <w:bottom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40">
    <w:name w:val="xl140"/>
    <w:basedOn w:val="Normal"/>
    <w:rsid w:val="00EE7FA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EE7FA8"/>
    <w:pPr>
      <w:pBdr>
        <w:bottom w:val="single" w:sz="8" w:space="0" w:color="000000"/>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2">
    <w:name w:val="xl142"/>
    <w:basedOn w:val="Normal"/>
    <w:rsid w:val="00EE7FA8"/>
    <w:pPr>
      <w:pBdr>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43">
    <w:name w:val="xl143"/>
    <w:basedOn w:val="Normal"/>
    <w:rsid w:val="00EE7FA8"/>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4">
    <w:name w:val="xl144"/>
    <w:basedOn w:val="Normal"/>
    <w:rsid w:val="00EE7FA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5">
    <w:name w:val="xl145"/>
    <w:basedOn w:val="Normal"/>
    <w:rsid w:val="00EE7FA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6">
    <w:name w:val="xl146"/>
    <w:basedOn w:val="Normal"/>
    <w:rsid w:val="00EE7FA8"/>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7">
    <w:name w:val="xl147"/>
    <w:basedOn w:val="Normal"/>
    <w:rsid w:val="00EE7FA8"/>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EE7FA8"/>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9">
    <w:name w:val="xl149"/>
    <w:basedOn w:val="Normal"/>
    <w:rsid w:val="00EE7FA8"/>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0">
    <w:name w:val="xl150"/>
    <w:basedOn w:val="Normal"/>
    <w:rsid w:val="00EE7FA8"/>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Normal"/>
    <w:rsid w:val="00EE7FA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Normal"/>
    <w:rsid w:val="00EE7FA8"/>
    <w:pPr>
      <w:pBdr>
        <w:top w:val="single" w:sz="8" w:space="0" w:color="auto"/>
        <w:left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D0D0D"/>
      <w:sz w:val="18"/>
      <w:szCs w:val="18"/>
    </w:rPr>
  </w:style>
  <w:style w:type="paragraph" w:customStyle="1" w:styleId="xl153">
    <w:name w:val="xl153"/>
    <w:basedOn w:val="Normal"/>
    <w:rsid w:val="00EE7FA8"/>
    <w:pPr>
      <w:pBdr>
        <w:top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D0D0D"/>
      <w:sz w:val="18"/>
      <w:szCs w:val="18"/>
    </w:rPr>
  </w:style>
  <w:style w:type="paragraph" w:customStyle="1" w:styleId="xl154">
    <w:name w:val="xl154"/>
    <w:basedOn w:val="Normal"/>
    <w:rsid w:val="00EE7FA8"/>
    <w:pPr>
      <w:pBdr>
        <w:top w:val="single" w:sz="8" w:space="0" w:color="auto"/>
        <w:right w:val="single" w:sz="8"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D0D0D"/>
      <w:sz w:val="18"/>
      <w:szCs w:val="18"/>
    </w:rPr>
  </w:style>
  <w:style w:type="paragraph" w:customStyle="1" w:styleId="xl155">
    <w:name w:val="xl155"/>
    <w:basedOn w:val="Normal"/>
    <w:rsid w:val="00EE7FA8"/>
    <w:pPr>
      <w:pBdr>
        <w:top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D0D0D"/>
      <w:sz w:val="18"/>
      <w:szCs w:val="18"/>
    </w:rPr>
  </w:style>
  <w:style w:type="paragraph" w:customStyle="1" w:styleId="xl156">
    <w:name w:val="xl156"/>
    <w:basedOn w:val="Normal"/>
    <w:rsid w:val="00EE7FA8"/>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D0D0D"/>
      <w:sz w:val="18"/>
      <w:szCs w:val="18"/>
    </w:rPr>
  </w:style>
  <w:style w:type="paragraph" w:customStyle="1" w:styleId="xl157">
    <w:name w:val="xl157"/>
    <w:basedOn w:val="Normal"/>
    <w:rsid w:val="00EE7FA8"/>
    <w:pPr>
      <w:pBdr>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58">
    <w:name w:val="xl158"/>
    <w:basedOn w:val="Normal"/>
    <w:rsid w:val="00EE7FA8"/>
    <w:pPr>
      <w:pBdr>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59">
    <w:name w:val="xl159"/>
    <w:basedOn w:val="Normal"/>
    <w:rsid w:val="00EE7FA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0">
    <w:name w:val="xl160"/>
    <w:basedOn w:val="Normal"/>
    <w:rsid w:val="00EE7FA8"/>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1">
    <w:name w:val="xl161"/>
    <w:basedOn w:val="Normal"/>
    <w:rsid w:val="00EE7FA8"/>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2">
    <w:name w:val="xl162"/>
    <w:basedOn w:val="Normal"/>
    <w:rsid w:val="00EE7FA8"/>
    <w:pPr>
      <w:shd w:val="clear" w:color="000000" w:fill="FCE4D6"/>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3">
    <w:name w:val="xl163"/>
    <w:basedOn w:val="Normal"/>
    <w:rsid w:val="00EE7FA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4">
    <w:name w:val="xl164"/>
    <w:basedOn w:val="Normal"/>
    <w:rsid w:val="00EE7FA8"/>
    <w:pPr>
      <w:pBdr>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5">
    <w:name w:val="xl165"/>
    <w:basedOn w:val="Normal"/>
    <w:rsid w:val="00EE7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Normal"/>
    <w:rsid w:val="00EE7FA8"/>
    <w:pPr>
      <w:pBdr>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Normal"/>
    <w:rsid w:val="00EE7FA8"/>
    <w:pPr>
      <w:pBdr>
        <w:top w:val="single" w:sz="8" w:space="0" w:color="000000"/>
        <w:left w:val="single" w:sz="8" w:space="0" w:color="000000"/>
        <w:right w:val="single" w:sz="8" w:space="0" w:color="000000"/>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8">
    <w:name w:val="xl168"/>
    <w:basedOn w:val="Normal"/>
    <w:rsid w:val="00EE7FA8"/>
    <w:pPr>
      <w:pBdr>
        <w:bottom w:val="single" w:sz="8" w:space="0" w:color="000000"/>
        <w:right w:val="single" w:sz="8" w:space="0" w:color="000000"/>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9">
    <w:name w:val="xl169"/>
    <w:basedOn w:val="Normal"/>
    <w:rsid w:val="00EE7FA8"/>
    <w:pPr>
      <w:pBdr>
        <w:bottom w:val="single" w:sz="8" w:space="0" w:color="000000"/>
        <w:right w:val="single" w:sz="8" w:space="0" w:color="000000"/>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70">
    <w:name w:val="xl170"/>
    <w:basedOn w:val="Normal"/>
    <w:rsid w:val="00EE7FA8"/>
    <w:pPr>
      <w:pBdr>
        <w:bottom w:val="single" w:sz="8" w:space="0" w:color="000000"/>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71">
    <w:name w:val="xl171"/>
    <w:basedOn w:val="Normal"/>
    <w:rsid w:val="00EE7FA8"/>
    <w:pPr>
      <w:pBdr>
        <w:bottom w:val="single" w:sz="8" w:space="0" w:color="000000"/>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72">
    <w:name w:val="xl172"/>
    <w:basedOn w:val="Normal"/>
    <w:rsid w:val="00EE7FA8"/>
    <w:pPr>
      <w:pBdr>
        <w:bottom w:val="single" w:sz="8" w:space="0" w:color="000000"/>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73">
    <w:name w:val="xl173"/>
    <w:basedOn w:val="Normal"/>
    <w:rsid w:val="00EE7FA8"/>
    <w:pPr>
      <w:pBdr>
        <w:top w:val="single" w:sz="8" w:space="0" w:color="000000"/>
        <w:left w:val="single" w:sz="8" w:space="0" w:color="000000"/>
        <w:right w:val="single" w:sz="8" w:space="0" w:color="000000"/>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4">
    <w:name w:val="xl174"/>
    <w:basedOn w:val="Normal"/>
    <w:rsid w:val="00EE7FA8"/>
    <w:pPr>
      <w:pBdr>
        <w:bottom w:val="single" w:sz="8" w:space="0" w:color="000000"/>
        <w:right w:val="single" w:sz="8" w:space="0" w:color="000000"/>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5">
    <w:name w:val="xl175"/>
    <w:basedOn w:val="Normal"/>
    <w:rsid w:val="00EE7FA8"/>
    <w:pPr>
      <w:pBdr>
        <w:bottom w:val="single" w:sz="8" w:space="0" w:color="000000"/>
        <w:right w:val="single" w:sz="8"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76">
    <w:name w:val="xl176"/>
    <w:basedOn w:val="Normal"/>
    <w:rsid w:val="00EE7FA8"/>
    <w:pPr>
      <w:pBdr>
        <w:bottom w:val="single" w:sz="8" w:space="0" w:color="000000"/>
        <w:right w:val="single" w:sz="8" w:space="0" w:color="000000"/>
      </w:pBdr>
      <w:shd w:val="clear" w:color="000000" w:fill="B4C6E7"/>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77">
    <w:name w:val="xl177"/>
    <w:basedOn w:val="Normal"/>
    <w:rsid w:val="00EE7FA8"/>
    <w:pPr>
      <w:pBdr>
        <w:bottom w:val="single" w:sz="8" w:space="0" w:color="000000"/>
        <w:right w:val="single" w:sz="8"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78">
    <w:name w:val="xl178"/>
    <w:basedOn w:val="Normal"/>
    <w:rsid w:val="00EE7FA8"/>
    <w:pPr>
      <w:pBdr>
        <w:left w:val="single" w:sz="8" w:space="0" w:color="auto"/>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79">
    <w:name w:val="xl179"/>
    <w:basedOn w:val="Normal"/>
    <w:rsid w:val="00EE7FA8"/>
    <w:pPr>
      <w:pBdr>
        <w:top w:val="single" w:sz="8" w:space="0" w:color="000000"/>
        <w:left w:val="single" w:sz="8" w:space="0" w:color="000000"/>
        <w:right w:val="single" w:sz="8" w:space="0" w:color="000000"/>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0">
    <w:name w:val="xl180"/>
    <w:basedOn w:val="Normal"/>
    <w:rsid w:val="00EE7FA8"/>
    <w:pPr>
      <w:pBdr>
        <w:bottom w:val="single" w:sz="8" w:space="0" w:color="000000"/>
        <w:right w:val="single" w:sz="8" w:space="0" w:color="000000"/>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81">
    <w:name w:val="xl181"/>
    <w:basedOn w:val="Normal"/>
    <w:rsid w:val="00EE7FA8"/>
    <w:pPr>
      <w:pBdr>
        <w:bottom w:val="single" w:sz="8" w:space="0" w:color="000000"/>
        <w:right w:val="single" w:sz="8" w:space="0" w:color="000000"/>
      </w:pBd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82">
    <w:name w:val="xl182"/>
    <w:basedOn w:val="Normal"/>
    <w:rsid w:val="00EE7FA8"/>
    <w:pPr>
      <w:pBdr>
        <w:bottom w:val="single" w:sz="8" w:space="0" w:color="000000"/>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83">
    <w:name w:val="xl183"/>
    <w:basedOn w:val="Normal"/>
    <w:rsid w:val="00EE7FA8"/>
    <w:pPr>
      <w:pBdr>
        <w:top w:val="single" w:sz="8" w:space="0" w:color="000000"/>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84">
    <w:name w:val="xl184"/>
    <w:basedOn w:val="Normal"/>
    <w:rsid w:val="00EE7FA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85">
    <w:name w:val="xl185"/>
    <w:basedOn w:val="Normal"/>
    <w:rsid w:val="00EE7FA8"/>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86">
    <w:name w:val="xl186"/>
    <w:basedOn w:val="Normal"/>
    <w:rsid w:val="00EE7FA8"/>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87">
    <w:name w:val="xl187"/>
    <w:basedOn w:val="Normal"/>
    <w:rsid w:val="00EE7FA8"/>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188">
    <w:name w:val="xl188"/>
    <w:basedOn w:val="Normal"/>
    <w:rsid w:val="00EE7FA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89">
    <w:name w:val="xl189"/>
    <w:basedOn w:val="Normal"/>
    <w:rsid w:val="00EE7FA8"/>
    <w:pPr>
      <w:pBdr>
        <w:right w:val="single" w:sz="8" w:space="0" w:color="000000"/>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90">
    <w:name w:val="xl190"/>
    <w:basedOn w:val="Normal"/>
    <w:rsid w:val="00EE7FA8"/>
    <w:pPr>
      <w:pBdr>
        <w:right w:val="single" w:sz="8" w:space="0" w:color="000000"/>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91">
    <w:name w:val="xl191"/>
    <w:basedOn w:val="Normal"/>
    <w:rsid w:val="00EE7FA8"/>
    <w:pPr>
      <w:pBdr>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92">
    <w:name w:val="xl192"/>
    <w:basedOn w:val="Normal"/>
    <w:rsid w:val="00EE7FA8"/>
    <w:pPr>
      <w:pBdr>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193">
    <w:name w:val="xl193"/>
    <w:basedOn w:val="Normal"/>
    <w:rsid w:val="00EE7FA8"/>
    <w:pPr>
      <w:pBdr>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94">
    <w:name w:val="xl194"/>
    <w:basedOn w:val="Normal"/>
    <w:rsid w:val="00EE7FA8"/>
    <w:pPr>
      <w:pBdr>
        <w:left w:val="single" w:sz="8" w:space="0" w:color="000000"/>
        <w:right w:val="single" w:sz="8" w:space="0" w:color="000000"/>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95">
    <w:name w:val="xl195"/>
    <w:basedOn w:val="Normal"/>
    <w:rsid w:val="00EE7FA8"/>
    <w:pPr>
      <w:pBdr>
        <w:bottom w:val="single" w:sz="8" w:space="0" w:color="000000"/>
        <w:right w:val="single" w:sz="8" w:space="0" w:color="000000"/>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96">
    <w:name w:val="xl196"/>
    <w:basedOn w:val="Normal"/>
    <w:rsid w:val="00EE7FA8"/>
    <w:pPr>
      <w:pBdr>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97">
    <w:name w:val="xl197"/>
    <w:basedOn w:val="Normal"/>
    <w:rsid w:val="00EE7FA8"/>
    <w:pPr>
      <w:pBdr>
        <w:top w:val="single" w:sz="8" w:space="0" w:color="auto"/>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98">
    <w:name w:val="xl198"/>
    <w:basedOn w:val="Normal"/>
    <w:rsid w:val="00EE7FA8"/>
    <w:pPr>
      <w:pBdr>
        <w:top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99">
    <w:name w:val="xl199"/>
    <w:basedOn w:val="Normal"/>
    <w:rsid w:val="00EE7FA8"/>
    <w:pPr>
      <w:pBdr>
        <w:bottom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00">
    <w:name w:val="xl200"/>
    <w:basedOn w:val="Normal"/>
    <w:rsid w:val="00EE7FA8"/>
    <w:pPr>
      <w:pBdr>
        <w:left w:val="single" w:sz="8" w:space="0" w:color="auto"/>
        <w:bottom w:val="single" w:sz="8" w:space="0" w:color="000000"/>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01">
    <w:name w:val="xl201"/>
    <w:basedOn w:val="Normal"/>
    <w:rsid w:val="00EE7FA8"/>
    <w:pPr>
      <w:pBdr>
        <w:bottom w:val="single" w:sz="8" w:space="0" w:color="000000"/>
        <w:right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202">
    <w:name w:val="xl202"/>
    <w:basedOn w:val="Normal"/>
    <w:rsid w:val="00EE7FA8"/>
    <w:pPr>
      <w:pBdr>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03">
    <w:name w:val="xl203"/>
    <w:basedOn w:val="Normal"/>
    <w:rsid w:val="00EE7FA8"/>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04">
    <w:name w:val="xl204"/>
    <w:basedOn w:val="Normal"/>
    <w:rsid w:val="00EE7FA8"/>
    <w:pPr>
      <w:pBdr>
        <w:left w:val="single" w:sz="8" w:space="0" w:color="auto"/>
        <w:bottom w:val="single" w:sz="8" w:space="0" w:color="000000"/>
        <w:right w:val="single" w:sz="8"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5">
    <w:name w:val="xl205"/>
    <w:basedOn w:val="Normal"/>
    <w:rsid w:val="00EE7FA8"/>
    <w:pPr>
      <w:pBdr>
        <w:bottom w:val="single" w:sz="8" w:space="0" w:color="000000"/>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6">
    <w:name w:val="xl206"/>
    <w:basedOn w:val="Normal"/>
    <w:rsid w:val="00EE7FA8"/>
    <w:pPr>
      <w:pBdr>
        <w:bottom w:val="single" w:sz="8" w:space="0" w:color="000000"/>
        <w:right w:val="single" w:sz="8" w:space="0" w:color="000000"/>
      </w:pBdr>
      <w:shd w:val="clear" w:color="000000" w:fill="B4C6E7"/>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07">
    <w:name w:val="xl207"/>
    <w:basedOn w:val="Normal"/>
    <w:rsid w:val="00EE7FA8"/>
    <w:pPr>
      <w:pBdr>
        <w:bottom w:val="single" w:sz="8" w:space="0" w:color="000000"/>
      </w:pBdr>
      <w:shd w:val="clear" w:color="000000" w:fill="B4C6E7"/>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08">
    <w:name w:val="xl208"/>
    <w:basedOn w:val="Normal"/>
    <w:rsid w:val="00EE7FA8"/>
    <w:pPr>
      <w:pBdr>
        <w:left w:val="single" w:sz="8" w:space="0" w:color="auto"/>
        <w:bottom w:val="single" w:sz="8" w:space="0" w:color="000000"/>
        <w:right w:val="single" w:sz="8"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09">
    <w:name w:val="xl209"/>
    <w:basedOn w:val="Normal"/>
    <w:rsid w:val="00EE7FA8"/>
    <w:pPr>
      <w:pBdr>
        <w:top w:val="single" w:sz="8" w:space="0" w:color="auto"/>
        <w:left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Normal"/>
    <w:rsid w:val="00EE7FA8"/>
    <w:pPr>
      <w:pBdr>
        <w:top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1">
    <w:name w:val="xl211"/>
    <w:basedOn w:val="Normal"/>
    <w:rsid w:val="00EE7FA8"/>
    <w:pPr>
      <w:pBdr>
        <w:bottom w:val="single" w:sz="8" w:space="0" w:color="000000"/>
        <w:right w:val="single" w:sz="8" w:space="0" w:color="000000"/>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2">
    <w:name w:val="xl212"/>
    <w:basedOn w:val="Normal"/>
    <w:rsid w:val="00EE7FA8"/>
    <w:pPr>
      <w:pBdr>
        <w:bottom w:val="single" w:sz="8" w:space="0" w:color="000000"/>
        <w:right w:val="single" w:sz="8" w:space="0" w:color="000000"/>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13">
    <w:name w:val="xl213"/>
    <w:basedOn w:val="Normal"/>
    <w:rsid w:val="00EE7FA8"/>
    <w:pPr>
      <w:pBdr>
        <w:bottom w:val="single" w:sz="8" w:space="0" w:color="000000"/>
        <w:right w:val="single" w:sz="8" w:space="0" w:color="000000"/>
      </w:pBdr>
      <w:shd w:val="clear" w:color="000000" w:fill="FCE4D6"/>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14">
    <w:name w:val="xl214"/>
    <w:basedOn w:val="Normal"/>
    <w:rsid w:val="00EE7FA8"/>
    <w:pPr>
      <w:pBdr>
        <w:bottom w:val="single" w:sz="8" w:space="0" w:color="000000"/>
      </w:pBdr>
      <w:shd w:val="clear" w:color="000000" w:fill="FCE4D6"/>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15">
    <w:name w:val="xl215"/>
    <w:basedOn w:val="Normal"/>
    <w:rsid w:val="00EE7FA8"/>
    <w:pPr>
      <w:pBdr>
        <w:left w:val="single" w:sz="8" w:space="0" w:color="auto"/>
        <w:bottom w:val="single" w:sz="8" w:space="0" w:color="000000"/>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16">
    <w:name w:val="xl216"/>
    <w:basedOn w:val="Normal"/>
    <w:rsid w:val="00EE7FA8"/>
    <w:pP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17">
    <w:name w:val="xl217"/>
    <w:basedOn w:val="Normal"/>
    <w:rsid w:val="00EE7FA8"/>
    <w:pPr>
      <w:pBdr>
        <w:left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18">
    <w:name w:val="xl218"/>
    <w:basedOn w:val="Normal"/>
    <w:rsid w:val="00EE7FA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9">
    <w:name w:val="xl219"/>
    <w:basedOn w:val="Normal"/>
    <w:rsid w:val="00EE7FA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0">
    <w:name w:val="xl220"/>
    <w:basedOn w:val="Normal"/>
    <w:rsid w:val="00EE7FA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21">
    <w:name w:val="xl221"/>
    <w:basedOn w:val="Normal"/>
    <w:rsid w:val="00EE7FA8"/>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2">
    <w:name w:val="xl222"/>
    <w:basedOn w:val="Normal"/>
    <w:rsid w:val="00EE7FA8"/>
    <w:pPr>
      <w:pBdr>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223">
    <w:name w:val="xl223"/>
    <w:basedOn w:val="Normal"/>
    <w:rsid w:val="00EE7FA8"/>
    <w:pPr>
      <w:pBdr>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24">
    <w:name w:val="xl224"/>
    <w:basedOn w:val="Normal"/>
    <w:rsid w:val="00EE7FA8"/>
    <w:pPr>
      <w:pBdr>
        <w:right w:val="single" w:sz="8"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25">
    <w:name w:val="xl225"/>
    <w:basedOn w:val="Normal"/>
    <w:rsid w:val="00EE7FA8"/>
    <w:pPr>
      <w:pBdr>
        <w:right w:val="single" w:sz="8" w:space="0" w:color="000000"/>
      </w:pBdr>
      <w:shd w:val="clear" w:color="000000" w:fill="B4C6E7"/>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26">
    <w:name w:val="xl226"/>
    <w:basedOn w:val="Normal"/>
    <w:rsid w:val="00EE7FA8"/>
    <w:pPr>
      <w:pBdr>
        <w:left w:val="single" w:sz="8" w:space="0" w:color="auto"/>
        <w:bottom w:val="single" w:sz="8" w:space="0" w:color="auto"/>
        <w:right w:val="single" w:sz="8"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27">
    <w:name w:val="xl227"/>
    <w:basedOn w:val="Normal"/>
    <w:rsid w:val="00EE7FA8"/>
    <w:pPr>
      <w:pBdr>
        <w:left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8">
    <w:name w:val="xl228"/>
    <w:basedOn w:val="Normal"/>
    <w:rsid w:val="00EE7FA8"/>
    <w:pP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9">
    <w:name w:val="xl229"/>
    <w:basedOn w:val="Normal"/>
    <w:rsid w:val="00EE7FA8"/>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30">
    <w:name w:val="xl230"/>
    <w:basedOn w:val="Normal"/>
    <w:rsid w:val="00EE7FA8"/>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31">
    <w:name w:val="xl231"/>
    <w:basedOn w:val="Normal"/>
    <w:rsid w:val="00EE7FA8"/>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32">
    <w:name w:val="xl232"/>
    <w:basedOn w:val="Normal"/>
    <w:rsid w:val="00EE7FA8"/>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3">
    <w:name w:val="xl233"/>
    <w:basedOn w:val="Normal"/>
    <w:rsid w:val="00EE7FA8"/>
    <w:pPr>
      <w:pBdr>
        <w:top w:val="single" w:sz="8" w:space="0" w:color="auto"/>
        <w:bottom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4">
    <w:name w:val="xl234"/>
    <w:basedOn w:val="Normal"/>
    <w:rsid w:val="00EE7FA8"/>
    <w:pPr>
      <w:pBdr>
        <w:top w:val="single" w:sz="8" w:space="0" w:color="auto"/>
        <w:bottom w:val="single" w:sz="8" w:space="0" w:color="auto"/>
        <w:right w:val="single" w:sz="8" w:space="0" w:color="000000"/>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35">
    <w:name w:val="xl235"/>
    <w:basedOn w:val="Normal"/>
    <w:rsid w:val="00EE7FA8"/>
    <w:pPr>
      <w:pBdr>
        <w:top w:val="single" w:sz="8" w:space="0" w:color="auto"/>
        <w:bottom w:val="single" w:sz="8" w:space="0" w:color="auto"/>
        <w:right w:val="single" w:sz="8" w:space="0" w:color="000000"/>
      </w:pBd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36">
    <w:name w:val="xl236"/>
    <w:basedOn w:val="Normal"/>
    <w:rsid w:val="00EE7FA8"/>
    <w:pPr>
      <w:pBdr>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37">
    <w:name w:val="xl237"/>
    <w:basedOn w:val="Normal"/>
    <w:rsid w:val="00EE7FA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38">
    <w:name w:val="xl238"/>
    <w:basedOn w:val="Normal"/>
    <w:rsid w:val="00EE7FA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39">
    <w:name w:val="xl239"/>
    <w:basedOn w:val="Normal"/>
    <w:rsid w:val="00EE7FA8"/>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0">
    <w:name w:val="xl240"/>
    <w:basedOn w:val="Normal"/>
    <w:rsid w:val="00EE7FA8"/>
    <w:pPr>
      <w:pBdr>
        <w:bottom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1">
    <w:name w:val="xl241"/>
    <w:basedOn w:val="Normal"/>
    <w:rsid w:val="00EE7FA8"/>
    <w:pPr>
      <w:pBdr>
        <w:bottom w:val="single" w:sz="8" w:space="0" w:color="auto"/>
        <w:right w:val="single" w:sz="8" w:space="0" w:color="000000"/>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42">
    <w:name w:val="xl242"/>
    <w:basedOn w:val="Normal"/>
    <w:rsid w:val="00EE7FA8"/>
    <w:pPr>
      <w:pBdr>
        <w:bottom w:val="single" w:sz="8" w:space="0" w:color="auto"/>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43">
    <w:name w:val="xl243"/>
    <w:basedOn w:val="Normal"/>
    <w:rsid w:val="00EE7FA8"/>
    <w:pPr>
      <w:pBdr>
        <w:bottom w:val="single" w:sz="8" w:space="0" w:color="auto"/>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44">
    <w:name w:val="xl244"/>
    <w:basedOn w:val="Normal"/>
    <w:rsid w:val="00EE7FA8"/>
    <w:pPr>
      <w:pBdr>
        <w:bottom w:val="single" w:sz="8"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45">
    <w:name w:val="xl245"/>
    <w:basedOn w:val="Normal"/>
    <w:rsid w:val="00EE7FA8"/>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46">
    <w:name w:val="xl246"/>
    <w:basedOn w:val="Normal"/>
    <w:rsid w:val="00EE7FA8"/>
    <w:pPr>
      <w:pBdr>
        <w:left w:val="single" w:sz="8" w:space="0" w:color="auto"/>
        <w:bottom w:val="single" w:sz="8" w:space="0" w:color="000000"/>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7">
    <w:name w:val="xl247"/>
    <w:basedOn w:val="Normal"/>
    <w:rsid w:val="00EE7FA8"/>
    <w:pPr>
      <w:pBdr>
        <w:bottom w:val="single" w:sz="8"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8">
    <w:name w:val="xl248"/>
    <w:basedOn w:val="Normal"/>
    <w:rsid w:val="00EE7FA8"/>
    <w:pPr>
      <w:pBdr>
        <w:bottom w:val="single" w:sz="8" w:space="0" w:color="000000"/>
        <w:right w:val="single" w:sz="8"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49">
    <w:name w:val="xl249"/>
    <w:basedOn w:val="Normal"/>
    <w:rsid w:val="00EE7FA8"/>
    <w:pPr>
      <w:pBdr>
        <w:bottom w:val="single" w:sz="8" w:space="0" w:color="000000"/>
        <w:right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50">
    <w:name w:val="xl250"/>
    <w:basedOn w:val="Normal"/>
    <w:rsid w:val="00EE7FA8"/>
    <w:pPr>
      <w:pBdr>
        <w:bottom w:val="single" w:sz="8" w:space="0" w:color="000000"/>
        <w:right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51">
    <w:name w:val="xl251"/>
    <w:basedOn w:val="Normal"/>
    <w:rsid w:val="00EE7FA8"/>
    <w:pPr>
      <w:pBdr>
        <w:bottom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52">
    <w:name w:val="xl252"/>
    <w:basedOn w:val="Normal"/>
    <w:rsid w:val="00EE7FA8"/>
    <w:pPr>
      <w:pBdr>
        <w:left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3">
    <w:name w:val="xl253"/>
    <w:basedOn w:val="Normal"/>
    <w:rsid w:val="00EE7FA8"/>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4">
    <w:name w:val="xl254"/>
    <w:basedOn w:val="Normal"/>
    <w:rsid w:val="00EE7FA8"/>
    <w:pPr>
      <w:pBdr>
        <w:left w:val="single" w:sz="8" w:space="0" w:color="auto"/>
        <w:bottom w:val="single" w:sz="8" w:space="0" w:color="000000"/>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55">
    <w:name w:val="xl255"/>
    <w:basedOn w:val="Normal"/>
    <w:rsid w:val="00EE7FA8"/>
    <w:pPr>
      <w:pBdr>
        <w:bottom w:val="single" w:sz="8" w:space="0" w:color="000000"/>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56">
    <w:name w:val="xl256"/>
    <w:basedOn w:val="Normal"/>
    <w:rsid w:val="00EE7FA8"/>
    <w:pPr>
      <w:pBdr>
        <w:bottom w:val="single" w:sz="8" w:space="0" w:color="000000"/>
        <w:right w:val="single" w:sz="8"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57">
    <w:name w:val="xl257"/>
    <w:basedOn w:val="Normal"/>
    <w:rsid w:val="00EE7FA8"/>
    <w:pPr>
      <w:pBdr>
        <w:right w:val="single" w:sz="8" w:space="0" w:color="000000"/>
      </w:pBd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58">
    <w:name w:val="xl258"/>
    <w:basedOn w:val="Normal"/>
    <w:rsid w:val="00EE7FA8"/>
    <w:pPr>
      <w:shd w:val="clear" w:color="000000" w:fill="FFF2CC"/>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59">
    <w:name w:val="xl259"/>
    <w:basedOn w:val="Normal"/>
    <w:rsid w:val="00EE7FA8"/>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60">
    <w:name w:val="xl260"/>
    <w:basedOn w:val="Normal"/>
    <w:rsid w:val="00EE7FA8"/>
    <w:pPr>
      <w:pBdr>
        <w:top w:val="single" w:sz="8" w:space="0" w:color="000000"/>
        <w:left w:val="single" w:sz="8" w:space="0" w:color="auto"/>
        <w:bottom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1">
    <w:name w:val="xl261"/>
    <w:basedOn w:val="Normal"/>
    <w:rsid w:val="00EE7FA8"/>
    <w:pPr>
      <w:pBdr>
        <w:top w:val="single" w:sz="8" w:space="0" w:color="000000"/>
        <w:bottom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2">
    <w:name w:val="xl262"/>
    <w:basedOn w:val="Normal"/>
    <w:rsid w:val="00EE7FA8"/>
    <w:pPr>
      <w:pBdr>
        <w:top w:val="single" w:sz="8" w:space="0" w:color="auto"/>
        <w:left w:val="single" w:sz="8" w:space="0" w:color="auto"/>
        <w:bottom w:val="single" w:sz="8" w:space="0" w:color="000000"/>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3">
    <w:name w:val="xl263"/>
    <w:basedOn w:val="Normal"/>
    <w:rsid w:val="00EE7FA8"/>
    <w:pPr>
      <w:pBdr>
        <w:top w:val="single" w:sz="8" w:space="0" w:color="000000"/>
        <w:left w:val="single" w:sz="8" w:space="0" w:color="auto"/>
        <w:bottom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4">
    <w:name w:val="xl264"/>
    <w:basedOn w:val="Normal"/>
    <w:rsid w:val="00EE7FA8"/>
    <w:pPr>
      <w:pBdr>
        <w:top w:val="single" w:sz="8" w:space="0" w:color="000000"/>
        <w:bottom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5">
    <w:name w:val="xl265"/>
    <w:basedOn w:val="Normal"/>
    <w:rsid w:val="00EE7FA8"/>
    <w:pPr>
      <w:pBdr>
        <w:left w:val="single" w:sz="8" w:space="0" w:color="auto"/>
        <w:bottom w:val="single" w:sz="8" w:space="0" w:color="auto"/>
        <w:right w:val="single" w:sz="8" w:space="0" w:color="000000"/>
      </w:pBdr>
      <w:shd w:val="clear" w:color="000000" w:fill="D9E1F2"/>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6">
    <w:name w:val="xl266"/>
    <w:basedOn w:val="Normal"/>
    <w:rsid w:val="00EE7FA8"/>
    <w:pPr>
      <w:pBdr>
        <w:left w:val="single" w:sz="8" w:space="0" w:color="auto"/>
        <w:right w:val="single" w:sz="8"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67">
    <w:name w:val="xl267"/>
    <w:basedOn w:val="Normal"/>
    <w:rsid w:val="00EE7FA8"/>
    <w:pPr>
      <w:pBdr>
        <w:top w:val="single" w:sz="8" w:space="0" w:color="000000"/>
        <w:left w:val="single" w:sz="8" w:space="0" w:color="auto"/>
        <w:bottom w:val="single" w:sz="8" w:space="0" w:color="auto"/>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8">
    <w:name w:val="xl268"/>
    <w:basedOn w:val="Normal"/>
    <w:rsid w:val="00EE7FA8"/>
    <w:pPr>
      <w:pBdr>
        <w:bottom w:val="single" w:sz="8" w:space="0" w:color="auto"/>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69">
    <w:name w:val="xl269"/>
    <w:basedOn w:val="Normal"/>
    <w:rsid w:val="00EE7FA8"/>
    <w:pPr>
      <w:pBdr>
        <w:top w:val="single" w:sz="8" w:space="0" w:color="000000"/>
        <w:bottom w:val="single" w:sz="8" w:space="0" w:color="auto"/>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70">
    <w:name w:val="xl270"/>
    <w:basedOn w:val="Normal"/>
    <w:rsid w:val="00EE7FA8"/>
    <w:pPr>
      <w:pBdr>
        <w:bottom w:val="single" w:sz="8" w:space="0" w:color="auto"/>
        <w:right w:val="single" w:sz="8" w:space="0" w:color="000000"/>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71">
    <w:name w:val="xl271"/>
    <w:basedOn w:val="Normal"/>
    <w:rsid w:val="00EE7FA8"/>
    <w:pPr>
      <w:pBdr>
        <w:bottom w:val="single" w:sz="8" w:space="0" w:color="auto"/>
        <w:right w:val="single" w:sz="8" w:space="0" w:color="000000"/>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sz w:val="18"/>
      <w:szCs w:val="18"/>
    </w:rPr>
  </w:style>
  <w:style w:type="paragraph" w:customStyle="1" w:styleId="xl272">
    <w:name w:val="xl272"/>
    <w:basedOn w:val="Normal"/>
    <w:rsid w:val="00EE7FA8"/>
    <w:pPr>
      <w:pBdr>
        <w:left w:val="single" w:sz="8" w:space="0" w:color="auto"/>
        <w:bottom w:val="single" w:sz="8" w:space="0" w:color="auto"/>
        <w:right w:val="single" w:sz="8"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character" w:styleId="UnresolvedMention">
    <w:name w:val="Unresolved Mention"/>
    <w:basedOn w:val="DefaultParagraphFont"/>
    <w:uiPriority w:val="99"/>
    <w:semiHidden/>
    <w:unhideWhenUsed/>
    <w:rsid w:val="00EE7FA8"/>
    <w:rPr>
      <w:color w:val="605E5C"/>
      <w:shd w:val="clear" w:color="auto" w:fill="E1DFDD"/>
    </w:rPr>
  </w:style>
  <w:style w:type="paragraph" w:customStyle="1" w:styleId="xl63">
    <w:name w:val="xl63"/>
    <w:basedOn w:val="Normal"/>
    <w:rsid w:val="00140BE1"/>
    <w:pP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64">
    <w:name w:val="xl64"/>
    <w:basedOn w:val="Normal"/>
    <w:rsid w:val="00140BE1"/>
    <w:pPr>
      <w:spacing w:before="100" w:beforeAutospacing="1" w:after="100" w:afterAutospacing="1" w:line="240" w:lineRule="auto"/>
    </w:pPr>
    <w:rPr>
      <w:rFonts w:ascii="Times New Roman" w:eastAsia="Times New Roman" w:hAnsi="Times New Roman" w:cs="Times New Roman"/>
      <w:b/>
      <w:bCs/>
      <w:sz w:val="24"/>
      <w:szCs w:val="24"/>
    </w:rPr>
  </w:style>
  <w:style w:type="numbering" w:customStyle="1" w:styleId="NoList1">
    <w:name w:val="No List1"/>
    <w:next w:val="NoList"/>
    <w:semiHidden/>
    <w:rsid w:val="00755475"/>
  </w:style>
  <w:style w:type="numbering" w:customStyle="1" w:styleId="NoList2">
    <w:name w:val="No List2"/>
    <w:next w:val="NoList"/>
    <w:uiPriority w:val="99"/>
    <w:semiHidden/>
    <w:unhideWhenUsed/>
    <w:rsid w:val="00755475"/>
  </w:style>
  <w:style w:type="numbering" w:customStyle="1" w:styleId="NoList11">
    <w:name w:val="No List11"/>
    <w:next w:val="NoList"/>
    <w:semiHidden/>
    <w:rsid w:val="00755475"/>
  </w:style>
  <w:style w:type="paragraph" w:customStyle="1" w:styleId="ColorfulList-Accent11">
    <w:name w:val="Colorful List - Accent 11"/>
    <w:basedOn w:val="Normal"/>
    <w:autoRedefine/>
    <w:uiPriority w:val="34"/>
    <w:qFormat/>
    <w:rsid w:val="00755475"/>
    <w:pPr>
      <w:spacing w:after="120" w:line="240" w:lineRule="auto"/>
    </w:pPr>
    <w:rPr>
      <w:rFonts w:ascii="Times New Roman" w:eastAsia="Times New Roman" w:hAnsi="Times New Roman" w:cs="Times New Roman"/>
      <w:szCs w:val="18"/>
      <w:lang w:val="en-GB"/>
    </w:rPr>
  </w:style>
  <w:style w:type="paragraph" w:customStyle="1" w:styleId="MediumGrid21">
    <w:name w:val="Medium Grid 21"/>
    <w:uiPriority w:val="1"/>
    <w:qFormat/>
    <w:rsid w:val="0075547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965305">
      <w:bodyDiv w:val="1"/>
      <w:marLeft w:val="0"/>
      <w:marRight w:val="0"/>
      <w:marTop w:val="0"/>
      <w:marBottom w:val="0"/>
      <w:divBdr>
        <w:top w:val="none" w:sz="0" w:space="0" w:color="auto"/>
        <w:left w:val="none" w:sz="0" w:space="0" w:color="auto"/>
        <w:bottom w:val="none" w:sz="0" w:space="0" w:color="auto"/>
        <w:right w:val="none" w:sz="0" w:space="0" w:color="auto"/>
      </w:divBdr>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552499648">
      <w:bodyDiv w:val="1"/>
      <w:marLeft w:val="0"/>
      <w:marRight w:val="0"/>
      <w:marTop w:val="0"/>
      <w:marBottom w:val="0"/>
      <w:divBdr>
        <w:top w:val="none" w:sz="0" w:space="0" w:color="auto"/>
        <w:left w:val="none" w:sz="0" w:space="0" w:color="auto"/>
        <w:bottom w:val="none" w:sz="0" w:space="0" w:color="auto"/>
        <w:right w:val="none" w:sz="0" w:space="0" w:color="auto"/>
      </w:divBdr>
    </w:div>
    <w:div w:id="1560628152">
      <w:bodyDiv w:val="1"/>
      <w:marLeft w:val="0"/>
      <w:marRight w:val="0"/>
      <w:marTop w:val="0"/>
      <w:marBottom w:val="0"/>
      <w:divBdr>
        <w:top w:val="none" w:sz="0" w:space="0" w:color="auto"/>
        <w:left w:val="none" w:sz="0" w:space="0" w:color="auto"/>
        <w:bottom w:val="none" w:sz="0" w:space="0" w:color="auto"/>
        <w:right w:val="none" w:sz="0" w:space="0" w:color="auto"/>
      </w:divBdr>
    </w:div>
    <w:div w:id="17286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s://www.thegef.org/sites/default/files/council-meeting-documents/GEF-C.56-03%2C%20Policy%20on%20Monitoring.pdf" TargetMode="External"/><Relationship Id="rId34" Type="http://schemas.openxmlformats.org/officeDocument/2006/relationships/hyperlink" Target="file:///C:\node\1796" TargetMode="External"/><Relationship Id="rId42" Type="http://schemas.openxmlformats.org/officeDocument/2006/relationships/comments" Target="comments.xml"/><Relationship Id="rId47" Type="http://schemas.openxmlformats.org/officeDocument/2006/relationships/hyperlink" Target="https://pims.undp.org/attachments/5891/216247/1773559/1837983/Procurement%20Plan%20Med%20Plants.xlsx" TargetMode="External"/><Relationship Id="rId50" Type="http://schemas.openxmlformats.org/officeDocument/2006/relationships/hyperlink" Target="https://pims.undp.org/attachments/5891/216247/1771940/1835108/Annex%20K%203%20Revised%20UNDP%20Co-Financing%20Letter%2027July2023.pdf" TargetMode="External"/><Relationship Id="rId55" Type="http://schemas.openxmlformats.org/officeDocument/2006/relationships/hyperlink" Target="https://undpgefpims.org/attachments/5891/216247/1726175/1745422/PIMS%205891%20-%20Annex%20D%20ToRs%20for%20Project%20Board%2C%20PMU%20and%20Key%20Consultants.docx" TargetMode="External"/><Relationship Id="rId63" Type="http://schemas.openxmlformats.org/officeDocument/2006/relationships/footer" Target="foot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popp.undp.org/_layouts/15/WopiFrame.aspx?sourcedoc=/UNDP_POPP_DOCUMENT_LIBRARY/Public/PPM_Design_Select%20Responsible%20Party%20and%20Grantees.docx&amp;action=default" TargetMode="External"/><Relationship Id="rId11" Type="http://schemas.openxmlformats.org/officeDocument/2006/relationships/footnotes" Target="footnotes.xml"/><Relationship Id="rId24" Type="http://schemas.openxmlformats.org/officeDocument/2006/relationships/hyperlink" Target="https://www.thegef.org/sites/default/files/documents/2022-09/Results_Framework_Guidelines_2022_06_30.pdf" TargetMode="External"/><Relationship Id="rId32" Type="http://schemas.openxmlformats.org/officeDocument/2006/relationships/hyperlink" Target="file:///C:\node\1931" TargetMode="External"/><Relationship Id="rId37" Type="http://schemas.openxmlformats.org/officeDocument/2006/relationships/hyperlink" Target="http://www.undp.org/ses" TargetMode="External"/><Relationship Id="rId40" Type="http://schemas.openxmlformats.org/officeDocument/2006/relationships/image" Target="media/image4.png"/><Relationship Id="rId45" Type="http://schemas.microsoft.com/office/2018/08/relationships/commentsExtensible" Target="commentsExtensible.xml"/><Relationship Id="rId53" Type="http://schemas.openxmlformats.org/officeDocument/2006/relationships/hyperlink" Target="file:///C:\node\1446" TargetMode="External"/><Relationship Id="rId58" Type="http://schemas.openxmlformats.org/officeDocument/2006/relationships/hyperlink" Target="https://pims.undp.org/attachments/5891/216247/1726432/1746312/HACT%20Micro-assessment%20UNDP%20Lesotho%20Ministry%20of%20Tourism%2C%20Environment%20and%20Culture-%20%20Final.pdf" TargetMode="External"/><Relationship Id="rId66" Type="http://schemas.openxmlformats.org/officeDocument/2006/relationships/glossaryDocument" Target="glossary/document.xml"/><Relationship Id="rId61" Type="http://schemas.openxmlformats.org/officeDocument/2006/relationships/hyperlink" Target="https://pims.undp.org/attachments/5891/216247/1773557/1837981/List%20of%20People%20Consulted.docx" TargetMode="External"/><Relationship Id="rId19" Type="http://schemas.openxmlformats.org/officeDocument/2006/relationships/hyperlink" Target="file:///C:\node\1681" TargetMode="External"/><Relationship Id="rId14" Type="http://schemas.openxmlformats.org/officeDocument/2006/relationships/image" Target="media/image2.png"/><Relationship Id="rId22" Type="http://schemas.openxmlformats.org/officeDocument/2006/relationships/hyperlink" Target="https://www.thegef.org/sites/default/files/council-meeting-documents/EN_GEF.ME_C56_02_GEF_Evaluation_Policy_May_2019_0.pdf" TargetMode="External"/><Relationship Id="rId27" Type="http://schemas.openxmlformats.org/officeDocument/2006/relationships/header" Target="header1.xm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file:///C:\node\1681" TargetMode="External"/><Relationship Id="rId43" Type="http://schemas.microsoft.com/office/2011/relationships/commentsExtended" Target="commentsExtended.xml"/><Relationship Id="rId48" Type="http://schemas.openxmlformats.org/officeDocument/2006/relationships/hyperlink" Target="https://pims.undp.org/attachments/5891/216247/1771940/1835108/Annex%20K%201%20MDNSE%20Co-Finance%20letter.pdf" TargetMode="External"/><Relationship Id="rId56" Type="http://schemas.openxmlformats.org/officeDocument/2006/relationships/hyperlink" Target="https://pims.undp.org/attachment-revision-file/index?attachmentRevisionId=1837950" TargetMode="External"/><Relationship Id="rId64"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pims.undp.org/attachments/5891/216247/1725110/1814050/Annex%20N%20%20LOA%20UNDP%E2%80%99s%20execution%20support.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web.undp.org/evaluation/guidance.shtml" TargetMode="External"/><Relationship Id="rId33" Type="http://schemas.openxmlformats.org/officeDocument/2006/relationships/hyperlink" Target="https://www.thegef.org/sites/default/files/documents/GEF_Guidelines_Project_Program_Cycle_Policy_20200731.pdf" TargetMode="External"/><Relationship Id="rId38" Type="http://schemas.openxmlformats.org/officeDocument/2006/relationships/hyperlink" Target="http://www.undp.org/secu-srm" TargetMode="External"/><Relationship Id="rId46" Type="http://schemas.openxmlformats.org/officeDocument/2006/relationships/hyperlink" Target="https://undpgefpims.org/attachments/5891/216247/1726178/1738833/5891%20Annex%20H_%20Gender%20Analysis%20and%20Gender%20Action%20Plan.docx" TargetMode="External"/><Relationship Id="rId59" Type="http://schemas.openxmlformats.org/officeDocument/2006/relationships/hyperlink" Target="https://pims.undp.org/attachments/5891/216247/1773554/1837978/Herders%20Engagement%20Plan_Rev%20February2023.docx" TargetMode="External"/><Relationship Id="rId67" Type="http://schemas.openxmlformats.org/officeDocument/2006/relationships/theme" Target="theme/theme1.xml"/><Relationship Id="rId20" Type="http://schemas.openxmlformats.org/officeDocument/2006/relationships/hyperlink" Target="http://web.undp.org/evaluation/policy.shtml" TargetMode="External"/><Relationship Id="rId41" Type="http://schemas.openxmlformats.org/officeDocument/2006/relationships/image" Target="media/image5.png"/><Relationship Id="rId54" Type="http://schemas.openxmlformats.org/officeDocument/2006/relationships/hyperlink" Target="file:///C:\node\1976" TargetMode="External"/><Relationship Id="rId62" Type="http://schemas.openxmlformats.org/officeDocument/2006/relationships/header" Target="header2.xml"/><Relationship Id="rId1" Type="http://schemas.openxmlformats.org/officeDocument/2006/relationships/customXml" Target="../customXml/item1.xml"/><Relationship Id="rId15" Type="http://schemas.openxmlformats.org/officeDocument/2006/relationships/image" Target="media/image3.jpg"/><Relationship Id="rId23" Type="http://schemas.openxmlformats.org/officeDocument/2006/relationships/hyperlink" Target="https://www.thegef.org/documents/policies-guidelines" TargetMode="External"/><Relationship Id="rId28" Type="http://schemas.openxmlformats.org/officeDocument/2006/relationships/footer" Target="footer3.xml"/><Relationship Id="rId36" Type="http://schemas.openxmlformats.org/officeDocument/2006/relationships/hyperlink" Target="https://www.un.org/securitycouncil/content/un-sc-consolidated-list" TargetMode="External"/><Relationship Id="rId49" Type="http://schemas.openxmlformats.org/officeDocument/2006/relationships/hyperlink" Target="https://pims.undp.org/attachments/5891/216247/1771940/1835108/Annex%20K%202%20NUL%20Co-Financing%20Letter_Updated_230918.pdf" TargetMode="External"/><Relationship Id="rId57" Type="http://schemas.openxmlformats.org/officeDocument/2006/relationships/hyperlink" Target="https://pims.undp.org/attachments/5891/216247/1726400/1739201/PIMS%205891_PCAT%20Lesotho%20Consolidated%20Risk-Based%20Partner%20Capacity%20Assess%20Tool.xlsm" TargetMode="External"/><Relationship Id="rId10" Type="http://schemas.openxmlformats.org/officeDocument/2006/relationships/webSettings" Target="webSettings.xml"/><Relationship Id="rId31" Type="http://schemas.openxmlformats.org/officeDocument/2006/relationships/hyperlink" Target="file:///C:\node\1856" TargetMode="External"/><Relationship Id="rId44" Type="http://schemas.microsoft.com/office/2016/09/relationships/commentsIds" Target="commentsIds.xml"/><Relationship Id="rId52" Type="http://schemas.openxmlformats.org/officeDocument/2006/relationships/hyperlink" Target="file:///C:\node\1011" TargetMode="External"/><Relationship Id="rId60" Type="http://schemas.openxmlformats.org/officeDocument/2006/relationships/hyperlink" Target="https://pims.undp.org/attachments/5891/216247/1773556/1837980/Legal%20and%20Institutional%20Framework.docx" TargetMode="External"/><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popp.undp.org" TargetMode="External"/><Relationship Id="rId39" Type="http://schemas.openxmlformats.org/officeDocument/2006/relationships/hyperlink" Target="file:///C:\node\115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projects-operations/policies-guidelines" TargetMode="External"/><Relationship Id="rId2" Type="http://schemas.openxmlformats.org/officeDocument/2006/relationships/hyperlink" Target="https://rebrand.ly/DbDProjectGuideEN" TargetMode="External"/><Relationship Id="rId1" Type="http://schemas.openxmlformats.org/officeDocument/2006/relationships/hyperlink" Target="http://www.tradingeconomics.com" TargetMode="External"/><Relationship Id="rId4" Type="http://schemas.openxmlformats.org/officeDocument/2006/relationships/hyperlink" Target="https://popp.undp.org/_layouts/15/WopiFrame.aspx?sourcedoc=/UNDP_POPP_DOCUMENT_LIBRARY/Public/PPM_Project%20Management_Closing.docx&amp;action=defau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864F573177431198D65B75FC88EB6C"/>
        <w:category>
          <w:name w:val="General"/>
          <w:gallery w:val="placeholder"/>
        </w:category>
        <w:types>
          <w:type w:val="bbPlcHdr"/>
        </w:types>
        <w:behaviors>
          <w:behavior w:val="content"/>
        </w:behaviors>
        <w:guid w:val="{98CDB79F-52B3-4015-BE2B-C76B96D49F4D}"/>
      </w:docPartPr>
      <w:docPartBody>
        <w:p w:rsidR="00161024" w:rsidRDefault="005C282F" w:rsidP="005C282F">
          <w:pPr>
            <w:pStyle w:val="B5864F573177431198D65B75FC88EB6C"/>
          </w:pPr>
          <w:r w:rsidRPr="00A07C84">
            <w:rPr>
              <w:rStyle w:val="PlaceholderText"/>
            </w:rPr>
            <w:t>Click or tap to enter a date.</w:t>
          </w:r>
        </w:p>
      </w:docPartBody>
    </w:docPart>
    <w:docPart>
      <w:docPartPr>
        <w:name w:val="7EB207DBE4DC4897AB5A4CAEA52E693E"/>
        <w:category>
          <w:name w:val="General"/>
          <w:gallery w:val="placeholder"/>
        </w:category>
        <w:types>
          <w:type w:val="bbPlcHdr"/>
        </w:types>
        <w:behaviors>
          <w:behavior w:val="content"/>
        </w:behaviors>
        <w:guid w:val="{8E6328FE-AA63-4EC8-BAB9-EB74721BE814}"/>
      </w:docPartPr>
      <w:docPartBody>
        <w:p w:rsidR="004C7851" w:rsidRDefault="004C7851" w:rsidP="004C7851">
          <w:pPr>
            <w:pStyle w:val="7EB207DBE4DC4897AB5A4CAEA52E693E"/>
          </w:pPr>
          <w:r w:rsidRPr="00A07C84">
            <w:rPr>
              <w:rStyle w:val="PlaceholderText"/>
            </w:rPr>
            <w:t>Choose an item.</w:t>
          </w:r>
        </w:p>
      </w:docPartBody>
    </w:docPart>
    <w:docPart>
      <w:docPartPr>
        <w:name w:val="6A4C5AFE7C004CCDB9461DEAD87EA683"/>
        <w:category>
          <w:name w:val="General"/>
          <w:gallery w:val="placeholder"/>
        </w:category>
        <w:types>
          <w:type w:val="bbPlcHdr"/>
        </w:types>
        <w:behaviors>
          <w:behavior w:val="content"/>
        </w:behaviors>
        <w:guid w:val="{FF75E473-C5C7-423F-AE14-213D90024DCF}"/>
      </w:docPartPr>
      <w:docPartBody>
        <w:p w:rsidR="004C7851" w:rsidRDefault="004C7851" w:rsidP="004C7851">
          <w:pPr>
            <w:pStyle w:val="6A4C5AFE7C004CCDB9461DEAD87EA683"/>
          </w:pPr>
          <w:r w:rsidRPr="00A07C84">
            <w:rPr>
              <w:rStyle w:val="PlaceholderText"/>
            </w:rPr>
            <w:t>Choose an item.</w:t>
          </w:r>
        </w:p>
      </w:docPartBody>
    </w:docPart>
    <w:docPart>
      <w:docPartPr>
        <w:name w:val="B33297144748481E83E3CAF623D5FA70"/>
        <w:category>
          <w:name w:val="General"/>
          <w:gallery w:val="placeholder"/>
        </w:category>
        <w:types>
          <w:type w:val="bbPlcHdr"/>
        </w:types>
        <w:behaviors>
          <w:behavior w:val="content"/>
        </w:behaviors>
        <w:guid w:val="{B9BC72C7-0A8F-4C0A-8F13-0898F03752A4}"/>
      </w:docPartPr>
      <w:docPartBody>
        <w:p w:rsidR="004C7851" w:rsidRDefault="004C7851" w:rsidP="004C7851">
          <w:pPr>
            <w:pStyle w:val="B33297144748481E83E3CAF623D5FA70"/>
          </w:pPr>
          <w:r w:rsidRPr="00A07C84">
            <w:rPr>
              <w:rStyle w:val="PlaceholderText"/>
            </w:rPr>
            <w:t>Click or tap to enter a date.</w:t>
          </w:r>
        </w:p>
      </w:docPartBody>
    </w:docPart>
    <w:docPart>
      <w:docPartPr>
        <w:name w:val="5913866803674BB5B44CA9DAA008DDEB"/>
        <w:category>
          <w:name w:val="General"/>
          <w:gallery w:val="placeholder"/>
        </w:category>
        <w:types>
          <w:type w:val="bbPlcHdr"/>
        </w:types>
        <w:behaviors>
          <w:behavior w:val="content"/>
        </w:behaviors>
        <w:guid w:val="{0794E9A2-7CE5-4CB5-B99F-FC4D5324C2C5}"/>
      </w:docPartPr>
      <w:docPartBody>
        <w:p w:rsidR="004C7851" w:rsidRDefault="004C7851" w:rsidP="004C7851">
          <w:pPr>
            <w:pStyle w:val="5913866803674BB5B44CA9DAA008DDEB"/>
          </w:pPr>
          <w:r w:rsidRPr="00A07C84">
            <w:rPr>
              <w:rStyle w:val="PlaceholderText"/>
            </w:rPr>
            <w:t>Choose an item.</w:t>
          </w:r>
        </w:p>
      </w:docPartBody>
    </w:docPart>
    <w:docPart>
      <w:docPartPr>
        <w:name w:val="4D1FE7DB840E4DA99DBBC4C21B9B403C"/>
        <w:category>
          <w:name w:val="General"/>
          <w:gallery w:val="placeholder"/>
        </w:category>
        <w:types>
          <w:type w:val="bbPlcHdr"/>
        </w:types>
        <w:behaviors>
          <w:behavior w:val="content"/>
        </w:behaviors>
        <w:guid w:val="{A4F9A005-288D-454F-9833-5D2E85F237AA}"/>
      </w:docPartPr>
      <w:docPartBody>
        <w:p w:rsidR="004C7851" w:rsidRDefault="004C7851" w:rsidP="004C7851">
          <w:pPr>
            <w:pStyle w:val="4D1FE7DB840E4DA99DBBC4C21B9B403C"/>
          </w:pPr>
          <w:r w:rsidRPr="00A07C84">
            <w:rPr>
              <w:rStyle w:val="PlaceholderText"/>
            </w:rPr>
            <w:t>Choose an item.</w:t>
          </w:r>
        </w:p>
      </w:docPartBody>
    </w:docPart>
    <w:docPart>
      <w:docPartPr>
        <w:name w:val="2544E0F1688F4ACEA540E808A5A7B982"/>
        <w:category>
          <w:name w:val="General"/>
          <w:gallery w:val="placeholder"/>
        </w:category>
        <w:types>
          <w:type w:val="bbPlcHdr"/>
        </w:types>
        <w:behaviors>
          <w:behavior w:val="content"/>
        </w:behaviors>
        <w:guid w:val="{D7147173-8944-411E-98DA-AB5E693283DB}"/>
      </w:docPartPr>
      <w:docPartBody>
        <w:p w:rsidR="004C7851" w:rsidRDefault="004C7851" w:rsidP="004C7851">
          <w:pPr>
            <w:pStyle w:val="2544E0F1688F4ACEA540E808A5A7B982"/>
          </w:pPr>
          <w:r w:rsidRPr="00A07C84">
            <w:rPr>
              <w:rStyle w:val="PlaceholderText"/>
            </w:rPr>
            <w:t>Click or tap to enter a date.</w:t>
          </w:r>
        </w:p>
      </w:docPartBody>
    </w:docPart>
    <w:docPart>
      <w:docPartPr>
        <w:name w:val="225734B62B5C43C787DA961956681DDD"/>
        <w:category>
          <w:name w:val="General"/>
          <w:gallery w:val="placeholder"/>
        </w:category>
        <w:types>
          <w:type w:val="bbPlcHdr"/>
        </w:types>
        <w:behaviors>
          <w:behavior w:val="content"/>
        </w:behaviors>
        <w:guid w:val="{C3C77A9E-6ACC-4100-9F11-2F3949A239FA}"/>
      </w:docPartPr>
      <w:docPartBody>
        <w:p w:rsidR="004C7851" w:rsidRDefault="004C7851" w:rsidP="004C7851">
          <w:pPr>
            <w:pStyle w:val="225734B62B5C43C787DA961956681DDD"/>
          </w:pPr>
          <w:r w:rsidRPr="00A07C84">
            <w:rPr>
              <w:rStyle w:val="PlaceholderText"/>
            </w:rPr>
            <w:t>Choose an item.</w:t>
          </w:r>
        </w:p>
      </w:docPartBody>
    </w:docPart>
    <w:docPart>
      <w:docPartPr>
        <w:name w:val="AA8C443642CD42E18956F4AB1CAE0B23"/>
        <w:category>
          <w:name w:val="General"/>
          <w:gallery w:val="placeholder"/>
        </w:category>
        <w:types>
          <w:type w:val="bbPlcHdr"/>
        </w:types>
        <w:behaviors>
          <w:behavior w:val="content"/>
        </w:behaviors>
        <w:guid w:val="{F58695C5-A804-4E47-B6F1-94F5DAAAD458}"/>
      </w:docPartPr>
      <w:docPartBody>
        <w:p w:rsidR="004C7851" w:rsidRDefault="004C7851" w:rsidP="004C7851">
          <w:pPr>
            <w:pStyle w:val="AA8C443642CD42E18956F4AB1CAE0B23"/>
          </w:pPr>
          <w:r w:rsidRPr="00A07C84">
            <w:rPr>
              <w:rStyle w:val="PlaceholderText"/>
            </w:rPr>
            <w:t>Choose an item.</w:t>
          </w:r>
        </w:p>
      </w:docPartBody>
    </w:docPart>
    <w:docPart>
      <w:docPartPr>
        <w:name w:val="9C665C3B778D4D6E82FEEE62281F94F7"/>
        <w:category>
          <w:name w:val="General"/>
          <w:gallery w:val="placeholder"/>
        </w:category>
        <w:types>
          <w:type w:val="bbPlcHdr"/>
        </w:types>
        <w:behaviors>
          <w:behavior w:val="content"/>
        </w:behaviors>
        <w:guid w:val="{F4751BE3-5ABA-4EC0-9CFF-B02B5F47E2E0}"/>
      </w:docPartPr>
      <w:docPartBody>
        <w:p w:rsidR="004C7851" w:rsidRDefault="004C7851" w:rsidP="004C7851">
          <w:pPr>
            <w:pStyle w:val="9C665C3B778D4D6E82FEEE62281F94F7"/>
          </w:pPr>
          <w:r w:rsidRPr="00A07C84">
            <w:rPr>
              <w:rStyle w:val="PlaceholderText"/>
            </w:rPr>
            <w:t>Click or tap to enter a date.</w:t>
          </w:r>
        </w:p>
      </w:docPartBody>
    </w:docPart>
    <w:docPart>
      <w:docPartPr>
        <w:name w:val="652FFBC17329486DBA440442B82726C9"/>
        <w:category>
          <w:name w:val="General"/>
          <w:gallery w:val="placeholder"/>
        </w:category>
        <w:types>
          <w:type w:val="bbPlcHdr"/>
        </w:types>
        <w:behaviors>
          <w:behavior w:val="content"/>
        </w:behaviors>
        <w:guid w:val="{FCE3E23B-8EF4-430E-AD43-41DAE39337DF}"/>
      </w:docPartPr>
      <w:docPartBody>
        <w:p w:rsidR="004C7851" w:rsidRDefault="004C7851" w:rsidP="004C7851">
          <w:pPr>
            <w:pStyle w:val="652FFBC17329486DBA440442B82726C9"/>
          </w:pPr>
          <w:r w:rsidRPr="00A07C84">
            <w:rPr>
              <w:rStyle w:val="PlaceholderText"/>
            </w:rPr>
            <w:t>Choose an item.</w:t>
          </w:r>
        </w:p>
      </w:docPartBody>
    </w:docPart>
    <w:docPart>
      <w:docPartPr>
        <w:name w:val="02A5775E89004110859709D3561A5CA7"/>
        <w:category>
          <w:name w:val="General"/>
          <w:gallery w:val="placeholder"/>
        </w:category>
        <w:types>
          <w:type w:val="bbPlcHdr"/>
        </w:types>
        <w:behaviors>
          <w:behavior w:val="content"/>
        </w:behaviors>
        <w:guid w:val="{01C283A2-35BD-4AEB-A6F9-B5092ACAC1A3}"/>
      </w:docPartPr>
      <w:docPartBody>
        <w:p w:rsidR="004C7851" w:rsidRDefault="004C7851" w:rsidP="004C7851">
          <w:pPr>
            <w:pStyle w:val="02A5775E89004110859709D3561A5CA7"/>
          </w:pPr>
          <w:r w:rsidRPr="00A07C84">
            <w:rPr>
              <w:rStyle w:val="PlaceholderText"/>
            </w:rPr>
            <w:t>Choose an item.</w:t>
          </w:r>
        </w:p>
      </w:docPartBody>
    </w:docPart>
    <w:docPart>
      <w:docPartPr>
        <w:name w:val="5639FE528B9F49ACA9F8318D2F98FD66"/>
        <w:category>
          <w:name w:val="General"/>
          <w:gallery w:val="placeholder"/>
        </w:category>
        <w:types>
          <w:type w:val="bbPlcHdr"/>
        </w:types>
        <w:behaviors>
          <w:behavior w:val="content"/>
        </w:behaviors>
        <w:guid w:val="{D94B78ED-FC1B-4DD3-89ED-534C47CC4755}"/>
      </w:docPartPr>
      <w:docPartBody>
        <w:p w:rsidR="004C7851" w:rsidRDefault="004C7851" w:rsidP="004C7851">
          <w:pPr>
            <w:pStyle w:val="5639FE528B9F49ACA9F8318D2F98FD66"/>
          </w:pPr>
          <w:r w:rsidRPr="00A07C84">
            <w:rPr>
              <w:rStyle w:val="PlaceholderText"/>
            </w:rPr>
            <w:t>Click or tap to enter a date.</w:t>
          </w:r>
        </w:p>
      </w:docPartBody>
    </w:docPart>
    <w:docPart>
      <w:docPartPr>
        <w:name w:val="1FC1722A580147DB9622B7A939FB7764"/>
        <w:category>
          <w:name w:val="General"/>
          <w:gallery w:val="placeholder"/>
        </w:category>
        <w:types>
          <w:type w:val="bbPlcHdr"/>
        </w:types>
        <w:behaviors>
          <w:behavior w:val="content"/>
        </w:behaviors>
        <w:guid w:val="{054FA24D-3D6F-4272-AADE-023039731097}"/>
      </w:docPartPr>
      <w:docPartBody>
        <w:p w:rsidR="004C7851" w:rsidRDefault="004C7851" w:rsidP="004C7851">
          <w:pPr>
            <w:pStyle w:val="1FC1722A580147DB9622B7A939FB7764"/>
          </w:pPr>
          <w:r w:rsidRPr="00A07C84">
            <w:rPr>
              <w:rStyle w:val="PlaceholderText"/>
            </w:rPr>
            <w:t>Choose an item.</w:t>
          </w:r>
        </w:p>
      </w:docPartBody>
    </w:docPart>
    <w:docPart>
      <w:docPartPr>
        <w:name w:val="F3D7F1F6FBBD40AA84B5B11232BA7784"/>
        <w:category>
          <w:name w:val="General"/>
          <w:gallery w:val="placeholder"/>
        </w:category>
        <w:types>
          <w:type w:val="bbPlcHdr"/>
        </w:types>
        <w:behaviors>
          <w:behavior w:val="content"/>
        </w:behaviors>
        <w:guid w:val="{C254D34F-E696-4B94-A7A4-292845AD4C97}"/>
      </w:docPartPr>
      <w:docPartBody>
        <w:p w:rsidR="004C7851" w:rsidRDefault="004C7851" w:rsidP="004C7851">
          <w:pPr>
            <w:pStyle w:val="F3D7F1F6FBBD40AA84B5B11232BA7784"/>
          </w:pPr>
          <w:r w:rsidRPr="00A07C84">
            <w:rPr>
              <w:rStyle w:val="PlaceholderText"/>
            </w:rPr>
            <w:t>Choose an item.</w:t>
          </w:r>
        </w:p>
      </w:docPartBody>
    </w:docPart>
    <w:docPart>
      <w:docPartPr>
        <w:name w:val="56E1E3BA44DB4A58815C9EA3D1CD5E7F"/>
        <w:category>
          <w:name w:val="General"/>
          <w:gallery w:val="placeholder"/>
        </w:category>
        <w:types>
          <w:type w:val="bbPlcHdr"/>
        </w:types>
        <w:behaviors>
          <w:behavior w:val="content"/>
        </w:behaviors>
        <w:guid w:val="{0AD6B31A-532A-4E1B-A927-69FE97249EBD}"/>
      </w:docPartPr>
      <w:docPartBody>
        <w:p w:rsidR="004C7851" w:rsidRDefault="004C7851" w:rsidP="004C7851">
          <w:pPr>
            <w:pStyle w:val="56E1E3BA44DB4A58815C9EA3D1CD5E7F"/>
          </w:pPr>
          <w:r w:rsidRPr="00A07C84">
            <w:rPr>
              <w:rStyle w:val="PlaceholderText"/>
            </w:rPr>
            <w:t>Click or tap to enter a date.</w:t>
          </w:r>
        </w:p>
      </w:docPartBody>
    </w:docPart>
    <w:docPart>
      <w:docPartPr>
        <w:name w:val="B9ADD4C67AA14457BD5F74EE0BB183BA"/>
        <w:category>
          <w:name w:val="General"/>
          <w:gallery w:val="placeholder"/>
        </w:category>
        <w:types>
          <w:type w:val="bbPlcHdr"/>
        </w:types>
        <w:behaviors>
          <w:behavior w:val="content"/>
        </w:behaviors>
        <w:guid w:val="{0140D048-8CA9-40CA-960A-20E7CB2C30F4}"/>
      </w:docPartPr>
      <w:docPartBody>
        <w:p w:rsidR="004C7851" w:rsidRDefault="004C7851" w:rsidP="004C7851">
          <w:pPr>
            <w:pStyle w:val="B9ADD4C67AA14457BD5F74EE0BB183BA"/>
          </w:pPr>
          <w:r w:rsidRPr="00A07C84">
            <w:rPr>
              <w:rStyle w:val="PlaceholderText"/>
            </w:rPr>
            <w:t>Choose an item.</w:t>
          </w:r>
        </w:p>
      </w:docPartBody>
    </w:docPart>
    <w:docPart>
      <w:docPartPr>
        <w:name w:val="DF07F7B3D0FB4323916FD80BD8F2FB1C"/>
        <w:category>
          <w:name w:val="General"/>
          <w:gallery w:val="placeholder"/>
        </w:category>
        <w:types>
          <w:type w:val="bbPlcHdr"/>
        </w:types>
        <w:behaviors>
          <w:behavior w:val="content"/>
        </w:behaviors>
        <w:guid w:val="{9104FA5B-4353-4055-BBC6-14B24CB8684D}"/>
      </w:docPartPr>
      <w:docPartBody>
        <w:p w:rsidR="004C7851" w:rsidRDefault="004C7851" w:rsidP="004C7851">
          <w:pPr>
            <w:pStyle w:val="DF07F7B3D0FB4323916FD80BD8F2FB1C"/>
          </w:pPr>
          <w:r w:rsidRPr="00A07C84">
            <w:rPr>
              <w:rStyle w:val="PlaceholderText"/>
            </w:rPr>
            <w:t>Choose an item.</w:t>
          </w:r>
        </w:p>
      </w:docPartBody>
    </w:docPart>
    <w:docPart>
      <w:docPartPr>
        <w:name w:val="5BF420F8D420435D97730D62DB3101EC"/>
        <w:category>
          <w:name w:val="General"/>
          <w:gallery w:val="placeholder"/>
        </w:category>
        <w:types>
          <w:type w:val="bbPlcHdr"/>
        </w:types>
        <w:behaviors>
          <w:behavior w:val="content"/>
        </w:behaviors>
        <w:guid w:val="{EC8D7A12-AF4A-497A-9398-E755B3E28188}"/>
      </w:docPartPr>
      <w:docPartBody>
        <w:p w:rsidR="004C7851" w:rsidRDefault="004C7851" w:rsidP="004C7851">
          <w:pPr>
            <w:pStyle w:val="5BF420F8D420435D97730D62DB3101EC"/>
          </w:pPr>
          <w:r w:rsidRPr="00A07C84">
            <w:rPr>
              <w:rStyle w:val="PlaceholderText"/>
            </w:rPr>
            <w:t>Click or tap to enter a date.</w:t>
          </w:r>
        </w:p>
      </w:docPartBody>
    </w:docPart>
    <w:docPart>
      <w:docPartPr>
        <w:name w:val="0505573815E14ED394BE5228F5191820"/>
        <w:category>
          <w:name w:val="General"/>
          <w:gallery w:val="placeholder"/>
        </w:category>
        <w:types>
          <w:type w:val="bbPlcHdr"/>
        </w:types>
        <w:behaviors>
          <w:behavior w:val="content"/>
        </w:behaviors>
        <w:guid w:val="{8D19F4FE-6075-49EF-AB4D-F1BE6F96B369}"/>
      </w:docPartPr>
      <w:docPartBody>
        <w:p w:rsidR="004C7851" w:rsidRDefault="004C7851" w:rsidP="004C7851">
          <w:pPr>
            <w:pStyle w:val="0505573815E14ED394BE5228F5191820"/>
          </w:pPr>
          <w:r w:rsidRPr="00A07C84">
            <w:rPr>
              <w:rStyle w:val="PlaceholderText"/>
            </w:rPr>
            <w:t>Choose an item.</w:t>
          </w:r>
        </w:p>
      </w:docPartBody>
    </w:docPart>
    <w:docPart>
      <w:docPartPr>
        <w:name w:val="A606E988725245449A05CDFDC9446989"/>
        <w:category>
          <w:name w:val="General"/>
          <w:gallery w:val="placeholder"/>
        </w:category>
        <w:types>
          <w:type w:val="bbPlcHdr"/>
        </w:types>
        <w:behaviors>
          <w:behavior w:val="content"/>
        </w:behaviors>
        <w:guid w:val="{C398F51C-CCFD-4259-83BD-B13212E9875A}"/>
      </w:docPartPr>
      <w:docPartBody>
        <w:p w:rsidR="004C7851" w:rsidRDefault="004C7851" w:rsidP="004C7851">
          <w:pPr>
            <w:pStyle w:val="A606E988725245449A05CDFDC9446989"/>
          </w:pPr>
          <w:r w:rsidRPr="00A07C84">
            <w:rPr>
              <w:rStyle w:val="PlaceholderText"/>
            </w:rPr>
            <w:t>Choose an item.</w:t>
          </w:r>
        </w:p>
      </w:docPartBody>
    </w:docPart>
    <w:docPart>
      <w:docPartPr>
        <w:name w:val="A7AA7375226A483CBF49D5B66E7FCAFA"/>
        <w:category>
          <w:name w:val="General"/>
          <w:gallery w:val="placeholder"/>
        </w:category>
        <w:types>
          <w:type w:val="bbPlcHdr"/>
        </w:types>
        <w:behaviors>
          <w:behavior w:val="content"/>
        </w:behaviors>
        <w:guid w:val="{AF7BCDA9-5042-494E-8B5E-737FB067BBA9}"/>
      </w:docPartPr>
      <w:docPartBody>
        <w:p w:rsidR="004C7851" w:rsidRDefault="004C7851" w:rsidP="004C7851">
          <w:pPr>
            <w:pStyle w:val="A7AA7375226A483CBF49D5B66E7FCAFA"/>
          </w:pPr>
          <w:r w:rsidRPr="00A07C84">
            <w:rPr>
              <w:rStyle w:val="PlaceholderText"/>
            </w:rPr>
            <w:t>Click or tap to enter a date.</w:t>
          </w:r>
        </w:p>
      </w:docPartBody>
    </w:docPart>
    <w:docPart>
      <w:docPartPr>
        <w:name w:val="7F0B1E9362494AE387005ECB4C054A5D"/>
        <w:category>
          <w:name w:val="General"/>
          <w:gallery w:val="placeholder"/>
        </w:category>
        <w:types>
          <w:type w:val="bbPlcHdr"/>
        </w:types>
        <w:behaviors>
          <w:behavior w:val="content"/>
        </w:behaviors>
        <w:guid w:val="{B010B5EC-E237-442E-8492-EC20995E5E98}"/>
      </w:docPartPr>
      <w:docPartBody>
        <w:p w:rsidR="004C7851" w:rsidRDefault="004C7851" w:rsidP="004C7851">
          <w:pPr>
            <w:pStyle w:val="7F0B1E9362494AE387005ECB4C054A5D"/>
          </w:pPr>
          <w:r w:rsidRPr="00A07C84">
            <w:rPr>
              <w:rStyle w:val="PlaceholderText"/>
            </w:rPr>
            <w:t>Choose an item.</w:t>
          </w:r>
        </w:p>
      </w:docPartBody>
    </w:docPart>
    <w:docPart>
      <w:docPartPr>
        <w:name w:val="82739D8E1C164280BAE7D582BA812DDB"/>
        <w:category>
          <w:name w:val="General"/>
          <w:gallery w:val="placeholder"/>
        </w:category>
        <w:types>
          <w:type w:val="bbPlcHdr"/>
        </w:types>
        <w:behaviors>
          <w:behavior w:val="content"/>
        </w:behaviors>
        <w:guid w:val="{B62ED919-94FB-4A36-90ED-05FFD3F589FB}"/>
      </w:docPartPr>
      <w:docPartBody>
        <w:p w:rsidR="004C7851" w:rsidRDefault="004C7851" w:rsidP="004C7851">
          <w:pPr>
            <w:pStyle w:val="82739D8E1C164280BAE7D582BA812DDB"/>
          </w:pPr>
          <w:r w:rsidRPr="00A07C84">
            <w:rPr>
              <w:rStyle w:val="PlaceholderText"/>
            </w:rPr>
            <w:t>Choose an item.</w:t>
          </w:r>
        </w:p>
      </w:docPartBody>
    </w:docPart>
    <w:docPart>
      <w:docPartPr>
        <w:name w:val="02E3B20397944169AA91B49D74CEF10B"/>
        <w:category>
          <w:name w:val="General"/>
          <w:gallery w:val="placeholder"/>
        </w:category>
        <w:types>
          <w:type w:val="bbPlcHdr"/>
        </w:types>
        <w:behaviors>
          <w:behavior w:val="content"/>
        </w:behaviors>
        <w:guid w:val="{AA3B275B-688F-4217-9674-165282B37FC8}"/>
      </w:docPartPr>
      <w:docPartBody>
        <w:p w:rsidR="004C7851" w:rsidRDefault="004C7851" w:rsidP="004C7851">
          <w:pPr>
            <w:pStyle w:val="02E3B20397944169AA91B49D74CEF10B"/>
          </w:pPr>
          <w:r w:rsidRPr="00A07C84">
            <w:rPr>
              <w:rStyle w:val="PlaceholderText"/>
            </w:rPr>
            <w:t>Click or tap to enter a date.</w:t>
          </w:r>
        </w:p>
      </w:docPartBody>
    </w:docPart>
    <w:docPart>
      <w:docPartPr>
        <w:name w:val="2A96866B16A44EA5BE42869AE658CF25"/>
        <w:category>
          <w:name w:val="General"/>
          <w:gallery w:val="placeholder"/>
        </w:category>
        <w:types>
          <w:type w:val="bbPlcHdr"/>
        </w:types>
        <w:behaviors>
          <w:behavior w:val="content"/>
        </w:behaviors>
        <w:guid w:val="{13E3DE63-E75D-40D0-A959-858BC9B8750E}"/>
      </w:docPartPr>
      <w:docPartBody>
        <w:p w:rsidR="004C7851" w:rsidRDefault="004C7851" w:rsidP="004C7851">
          <w:pPr>
            <w:pStyle w:val="2A96866B16A44EA5BE42869AE658CF25"/>
          </w:pPr>
          <w:r w:rsidRPr="00A07C84">
            <w:rPr>
              <w:rStyle w:val="PlaceholderText"/>
            </w:rPr>
            <w:t>Click or tap to enter a date.</w:t>
          </w:r>
        </w:p>
      </w:docPartBody>
    </w:docPart>
    <w:docPart>
      <w:docPartPr>
        <w:name w:val="54A5A8CF1FE64701AEC306537E3315F6"/>
        <w:category>
          <w:name w:val="General"/>
          <w:gallery w:val="placeholder"/>
        </w:category>
        <w:types>
          <w:type w:val="bbPlcHdr"/>
        </w:types>
        <w:behaviors>
          <w:behavior w:val="content"/>
        </w:behaviors>
        <w:guid w:val="{BF868F28-44EF-4A1E-BF52-EED9C5DE744C}"/>
      </w:docPartPr>
      <w:docPartBody>
        <w:p w:rsidR="004C7851" w:rsidRDefault="004C7851" w:rsidP="004C7851">
          <w:pPr>
            <w:pStyle w:val="54A5A8CF1FE64701AEC306537E3315F6"/>
          </w:pPr>
          <w:r w:rsidRPr="00A07C84">
            <w:rPr>
              <w:rStyle w:val="PlaceholderText"/>
            </w:rPr>
            <w:t>Click or tap to enter a date.</w:t>
          </w:r>
        </w:p>
      </w:docPartBody>
    </w:docPart>
    <w:docPart>
      <w:docPartPr>
        <w:name w:val="D18DF4FAD7FC4AD4A837FC461EBD4017"/>
        <w:category>
          <w:name w:val="General"/>
          <w:gallery w:val="placeholder"/>
        </w:category>
        <w:types>
          <w:type w:val="bbPlcHdr"/>
        </w:types>
        <w:behaviors>
          <w:behavior w:val="content"/>
        </w:behaviors>
        <w:guid w:val="{CFC1FA37-8324-45CE-AFF1-96F07B228875}"/>
      </w:docPartPr>
      <w:docPartBody>
        <w:p w:rsidR="004C7851" w:rsidRDefault="004C7851" w:rsidP="004C7851">
          <w:pPr>
            <w:pStyle w:val="D18DF4FAD7FC4AD4A837FC461EBD4017"/>
          </w:pPr>
          <w:r w:rsidRPr="00A07C84">
            <w:rPr>
              <w:rStyle w:val="PlaceholderText"/>
            </w:rPr>
            <w:t>Click or tap to enter a date.</w:t>
          </w:r>
        </w:p>
      </w:docPartBody>
    </w:docPart>
    <w:docPart>
      <w:docPartPr>
        <w:name w:val="240ECB37791C4915BA20D12281ECE695"/>
        <w:category>
          <w:name w:val="General"/>
          <w:gallery w:val="placeholder"/>
        </w:category>
        <w:types>
          <w:type w:val="bbPlcHdr"/>
        </w:types>
        <w:behaviors>
          <w:behavior w:val="content"/>
        </w:behaviors>
        <w:guid w:val="{F3F5F76E-E779-4E68-BA9A-91948443AB49}"/>
      </w:docPartPr>
      <w:docPartBody>
        <w:p w:rsidR="004C7851" w:rsidRDefault="004C7851" w:rsidP="004C7851">
          <w:pPr>
            <w:pStyle w:val="240ECB37791C4915BA20D12281ECE695"/>
          </w:pPr>
          <w:r w:rsidRPr="00A07C84">
            <w:rPr>
              <w:rStyle w:val="PlaceholderText"/>
            </w:rPr>
            <w:t>Click or tap to enter a date.</w:t>
          </w:r>
        </w:p>
      </w:docPartBody>
    </w:docPart>
    <w:docPart>
      <w:docPartPr>
        <w:name w:val="19427184FEF3402099D353AF3BD4D332"/>
        <w:category>
          <w:name w:val="General"/>
          <w:gallery w:val="placeholder"/>
        </w:category>
        <w:types>
          <w:type w:val="bbPlcHdr"/>
        </w:types>
        <w:behaviors>
          <w:behavior w:val="content"/>
        </w:behaviors>
        <w:guid w:val="{E57B9A49-812C-456D-AB19-9FF300A9F0A1}"/>
      </w:docPartPr>
      <w:docPartBody>
        <w:p w:rsidR="004C7851" w:rsidRDefault="004C7851" w:rsidP="004C7851">
          <w:pPr>
            <w:pStyle w:val="19427184FEF3402099D353AF3BD4D332"/>
          </w:pPr>
          <w:r w:rsidRPr="00A07C84">
            <w:rPr>
              <w:rStyle w:val="PlaceholderText"/>
            </w:rPr>
            <w:t>Choose an item.</w:t>
          </w:r>
        </w:p>
      </w:docPartBody>
    </w:docPart>
    <w:docPart>
      <w:docPartPr>
        <w:name w:val="715987B154D0400E84934E6503159CC2"/>
        <w:category>
          <w:name w:val="General"/>
          <w:gallery w:val="placeholder"/>
        </w:category>
        <w:types>
          <w:type w:val="bbPlcHdr"/>
        </w:types>
        <w:behaviors>
          <w:behavior w:val="content"/>
        </w:behaviors>
        <w:guid w:val="{97272E1A-667F-4E09-B50E-A2FB0F2F5AA5}"/>
      </w:docPartPr>
      <w:docPartBody>
        <w:p w:rsidR="004C7851" w:rsidRDefault="004C7851" w:rsidP="004C7851">
          <w:pPr>
            <w:pStyle w:val="715987B154D0400E84934E6503159CC2"/>
          </w:pPr>
          <w:r w:rsidRPr="00A07C84">
            <w:rPr>
              <w:rStyle w:val="PlaceholderText"/>
            </w:rPr>
            <w:t>Choose an item.</w:t>
          </w:r>
        </w:p>
      </w:docPartBody>
    </w:docPart>
    <w:docPart>
      <w:docPartPr>
        <w:name w:val="CFFABD4D27E040CBAF96382C95BFC705"/>
        <w:category>
          <w:name w:val="General"/>
          <w:gallery w:val="placeholder"/>
        </w:category>
        <w:types>
          <w:type w:val="bbPlcHdr"/>
        </w:types>
        <w:behaviors>
          <w:behavior w:val="content"/>
        </w:behaviors>
        <w:guid w:val="{EFABD7FB-8127-4637-91B2-252F2AE5C95C}"/>
      </w:docPartPr>
      <w:docPartBody>
        <w:p w:rsidR="004C7851" w:rsidRDefault="004C7851" w:rsidP="004C7851">
          <w:pPr>
            <w:pStyle w:val="CFFABD4D27E040CBAF96382C95BFC705"/>
          </w:pPr>
          <w:r w:rsidRPr="00A07C84">
            <w:rPr>
              <w:rStyle w:val="PlaceholderText"/>
            </w:rPr>
            <w:t>Click or tap to enter a date.</w:t>
          </w:r>
        </w:p>
      </w:docPartBody>
    </w:docPart>
    <w:docPart>
      <w:docPartPr>
        <w:name w:val="B10C6D05B50648B980658C18BBFBB1C5"/>
        <w:category>
          <w:name w:val="General"/>
          <w:gallery w:val="placeholder"/>
        </w:category>
        <w:types>
          <w:type w:val="bbPlcHdr"/>
        </w:types>
        <w:behaviors>
          <w:behavior w:val="content"/>
        </w:behaviors>
        <w:guid w:val="{17D8BD99-9017-456E-9275-033BCC49ED9A}"/>
      </w:docPartPr>
      <w:docPartBody>
        <w:p w:rsidR="004C7851" w:rsidRDefault="004C7851" w:rsidP="004C7851">
          <w:pPr>
            <w:pStyle w:val="B10C6D05B50648B980658C18BBFBB1C5"/>
          </w:pPr>
          <w:r w:rsidRPr="00A07C84">
            <w:rPr>
              <w:rStyle w:val="PlaceholderText"/>
            </w:rPr>
            <w:t>Click or tap to enter a date.</w:t>
          </w:r>
        </w:p>
      </w:docPartBody>
    </w:docPart>
    <w:docPart>
      <w:docPartPr>
        <w:name w:val="54A7151BF3BA43058E3DE337A3124042"/>
        <w:category>
          <w:name w:val="General"/>
          <w:gallery w:val="placeholder"/>
        </w:category>
        <w:types>
          <w:type w:val="bbPlcHdr"/>
        </w:types>
        <w:behaviors>
          <w:behavior w:val="content"/>
        </w:behaviors>
        <w:guid w:val="{3C2DE6FE-AE5F-4F85-A6CA-E09ACFE3ABAF}"/>
      </w:docPartPr>
      <w:docPartBody>
        <w:p w:rsidR="004C7851" w:rsidRDefault="004C7851" w:rsidP="004C7851">
          <w:pPr>
            <w:pStyle w:val="54A7151BF3BA43058E3DE337A3124042"/>
          </w:pPr>
          <w:r w:rsidRPr="00A07C84">
            <w:rPr>
              <w:rStyle w:val="PlaceholderText"/>
            </w:rPr>
            <w:t>Choose an item.</w:t>
          </w:r>
        </w:p>
      </w:docPartBody>
    </w:docPart>
    <w:docPart>
      <w:docPartPr>
        <w:name w:val="E8E15257C22A45D7A8DCB78FA26EC9E5"/>
        <w:category>
          <w:name w:val="General"/>
          <w:gallery w:val="placeholder"/>
        </w:category>
        <w:types>
          <w:type w:val="bbPlcHdr"/>
        </w:types>
        <w:behaviors>
          <w:behavior w:val="content"/>
        </w:behaviors>
        <w:guid w:val="{FD9B02D2-36F9-4C4B-AF48-5BC1D9232F69}"/>
      </w:docPartPr>
      <w:docPartBody>
        <w:p w:rsidR="004C7851" w:rsidRDefault="004C7851" w:rsidP="004C7851">
          <w:pPr>
            <w:pStyle w:val="E8E15257C22A45D7A8DCB78FA26EC9E5"/>
          </w:pPr>
          <w:r w:rsidRPr="00A07C84">
            <w:rPr>
              <w:rStyle w:val="PlaceholderText"/>
            </w:rPr>
            <w:t>Choose an item.</w:t>
          </w:r>
        </w:p>
      </w:docPartBody>
    </w:docPart>
    <w:docPart>
      <w:docPartPr>
        <w:name w:val="560D0D8EDAAB472EB4AFC121110662F8"/>
        <w:category>
          <w:name w:val="General"/>
          <w:gallery w:val="placeholder"/>
        </w:category>
        <w:types>
          <w:type w:val="bbPlcHdr"/>
        </w:types>
        <w:behaviors>
          <w:behavior w:val="content"/>
        </w:behaviors>
        <w:guid w:val="{54E1AA1A-E5C5-4A82-B6D8-91E6CDFD2E36}"/>
      </w:docPartPr>
      <w:docPartBody>
        <w:p w:rsidR="004C7851" w:rsidRDefault="004C7851" w:rsidP="004C7851">
          <w:pPr>
            <w:pStyle w:val="560D0D8EDAAB472EB4AFC121110662F8"/>
          </w:pPr>
          <w:r w:rsidRPr="00A07C84">
            <w:rPr>
              <w:rStyle w:val="PlaceholderText"/>
            </w:rPr>
            <w:t>Click or tap to enter a date.</w:t>
          </w:r>
        </w:p>
      </w:docPartBody>
    </w:docPart>
    <w:docPart>
      <w:docPartPr>
        <w:name w:val="E4739AFE6D8D48B9846E0492F3519203"/>
        <w:category>
          <w:name w:val="General"/>
          <w:gallery w:val="placeholder"/>
        </w:category>
        <w:types>
          <w:type w:val="bbPlcHdr"/>
        </w:types>
        <w:behaviors>
          <w:behavior w:val="content"/>
        </w:behaviors>
        <w:guid w:val="{609DC8BA-C453-4B7C-96DE-BB5A9064D541}"/>
      </w:docPartPr>
      <w:docPartBody>
        <w:p w:rsidR="004C7851" w:rsidRDefault="004C7851" w:rsidP="004C7851">
          <w:pPr>
            <w:pStyle w:val="E4739AFE6D8D48B9846E0492F3519203"/>
          </w:pPr>
          <w:r w:rsidRPr="00A07C84">
            <w:rPr>
              <w:rStyle w:val="PlaceholderText"/>
            </w:rPr>
            <w:t>Choose an item.</w:t>
          </w:r>
        </w:p>
      </w:docPartBody>
    </w:docPart>
    <w:docPart>
      <w:docPartPr>
        <w:name w:val="7E09B4EEB06D436DB0058B9535AC3671"/>
        <w:category>
          <w:name w:val="General"/>
          <w:gallery w:val="placeholder"/>
        </w:category>
        <w:types>
          <w:type w:val="bbPlcHdr"/>
        </w:types>
        <w:behaviors>
          <w:behavior w:val="content"/>
        </w:behaviors>
        <w:guid w:val="{1DFF5026-E852-468C-82C3-77F1EE1BB54D}"/>
      </w:docPartPr>
      <w:docPartBody>
        <w:p w:rsidR="004C7851" w:rsidRDefault="004C7851" w:rsidP="004C7851">
          <w:pPr>
            <w:pStyle w:val="7E09B4EEB06D436DB0058B9535AC3671"/>
          </w:pPr>
          <w:r w:rsidRPr="00A07C84">
            <w:rPr>
              <w:rStyle w:val="PlaceholderText"/>
            </w:rPr>
            <w:t>Choose an item.</w:t>
          </w:r>
        </w:p>
      </w:docPartBody>
    </w:docPart>
    <w:docPart>
      <w:docPartPr>
        <w:name w:val="32A8F47883CD48F7BA043E0E99D80A95"/>
        <w:category>
          <w:name w:val="General"/>
          <w:gallery w:val="placeholder"/>
        </w:category>
        <w:types>
          <w:type w:val="bbPlcHdr"/>
        </w:types>
        <w:behaviors>
          <w:behavior w:val="content"/>
        </w:behaviors>
        <w:guid w:val="{52298E47-1B30-4C57-A848-31E85C00B6DF}"/>
      </w:docPartPr>
      <w:docPartBody>
        <w:p w:rsidR="004C7851" w:rsidRDefault="004C7851" w:rsidP="004C7851">
          <w:pPr>
            <w:pStyle w:val="32A8F47883CD48F7BA043E0E99D80A95"/>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Times New Roman"/>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Lucida Grande">
    <w:altName w:val="Times New Roman"/>
    <w:charset w:val="00"/>
    <w:family w:val="auto"/>
    <w:pitch w:val="variable"/>
    <w:sig w:usb0="E1000AEF" w:usb1="5000A1FF" w:usb2="00000000" w:usb3="00000000" w:csb0="000001BF" w:csb1="00000000"/>
  </w:font>
  <w:font w:name="Minion Pro">
    <w:altName w:val="Calibr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2F"/>
    <w:rsid w:val="00161024"/>
    <w:rsid w:val="004C7851"/>
    <w:rsid w:val="00535EC7"/>
    <w:rsid w:val="005C282F"/>
    <w:rsid w:val="006F7837"/>
    <w:rsid w:val="007C2C6D"/>
    <w:rsid w:val="00807A76"/>
    <w:rsid w:val="00895897"/>
    <w:rsid w:val="00965084"/>
    <w:rsid w:val="00A86A9F"/>
    <w:rsid w:val="00CC182E"/>
    <w:rsid w:val="00CC7EF6"/>
    <w:rsid w:val="00CF23CF"/>
    <w:rsid w:val="00D018A8"/>
    <w:rsid w:val="00E324D4"/>
    <w:rsid w:val="00ED1605"/>
    <w:rsid w:val="00EF24F7"/>
    <w:rsid w:val="00F82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7851"/>
    <w:rPr>
      <w:color w:val="808080"/>
    </w:rPr>
  </w:style>
  <w:style w:type="paragraph" w:customStyle="1" w:styleId="B5864F573177431198D65B75FC88EB6C">
    <w:name w:val="B5864F573177431198D65B75FC88EB6C"/>
    <w:rsid w:val="005C282F"/>
  </w:style>
  <w:style w:type="paragraph" w:customStyle="1" w:styleId="7EB207DBE4DC4897AB5A4CAEA52E693E">
    <w:name w:val="7EB207DBE4DC4897AB5A4CAEA52E693E"/>
    <w:rsid w:val="004C7851"/>
    <w:rPr>
      <w:kern w:val="2"/>
      <w14:ligatures w14:val="standardContextual"/>
    </w:rPr>
  </w:style>
  <w:style w:type="paragraph" w:customStyle="1" w:styleId="6A4C5AFE7C004CCDB9461DEAD87EA683">
    <w:name w:val="6A4C5AFE7C004CCDB9461DEAD87EA683"/>
    <w:rsid w:val="004C7851"/>
    <w:rPr>
      <w:kern w:val="2"/>
      <w14:ligatures w14:val="standardContextual"/>
    </w:rPr>
  </w:style>
  <w:style w:type="paragraph" w:customStyle="1" w:styleId="B33297144748481E83E3CAF623D5FA70">
    <w:name w:val="B33297144748481E83E3CAF623D5FA70"/>
    <w:rsid w:val="004C7851"/>
    <w:rPr>
      <w:kern w:val="2"/>
      <w14:ligatures w14:val="standardContextual"/>
    </w:rPr>
  </w:style>
  <w:style w:type="paragraph" w:customStyle="1" w:styleId="5913866803674BB5B44CA9DAA008DDEB">
    <w:name w:val="5913866803674BB5B44CA9DAA008DDEB"/>
    <w:rsid w:val="004C7851"/>
    <w:rPr>
      <w:kern w:val="2"/>
      <w14:ligatures w14:val="standardContextual"/>
    </w:rPr>
  </w:style>
  <w:style w:type="paragraph" w:customStyle="1" w:styleId="4D1FE7DB840E4DA99DBBC4C21B9B403C">
    <w:name w:val="4D1FE7DB840E4DA99DBBC4C21B9B403C"/>
    <w:rsid w:val="004C7851"/>
    <w:rPr>
      <w:kern w:val="2"/>
      <w14:ligatures w14:val="standardContextual"/>
    </w:rPr>
  </w:style>
  <w:style w:type="paragraph" w:customStyle="1" w:styleId="2544E0F1688F4ACEA540E808A5A7B982">
    <w:name w:val="2544E0F1688F4ACEA540E808A5A7B982"/>
    <w:rsid w:val="004C7851"/>
    <w:rPr>
      <w:kern w:val="2"/>
      <w14:ligatures w14:val="standardContextual"/>
    </w:rPr>
  </w:style>
  <w:style w:type="paragraph" w:customStyle="1" w:styleId="225734B62B5C43C787DA961956681DDD">
    <w:name w:val="225734B62B5C43C787DA961956681DDD"/>
    <w:rsid w:val="004C7851"/>
    <w:rPr>
      <w:kern w:val="2"/>
      <w14:ligatures w14:val="standardContextual"/>
    </w:rPr>
  </w:style>
  <w:style w:type="paragraph" w:customStyle="1" w:styleId="AA8C443642CD42E18956F4AB1CAE0B23">
    <w:name w:val="AA8C443642CD42E18956F4AB1CAE0B23"/>
    <w:rsid w:val="004C7851"/>
    <w:rPr>
      <w:kern w:val="2"/>
      <w14:ligatures w14:val="standardContextual"/>
    </w:rPr>
  </w:style>
  <w:style w:type="paragraph" w:customStyle="1" w:styleId="9C665C3B778D4D6E82FEEE62281F94F7">
    <w:name w:val="9C665C3B778D4D6E82FEEE62281F94F7"/>
    <w:rsid w:val="004C7851"/>
    <w:rPr>
      <w:kern w:val="2"/>
      <w14:ligatures w14:val="standardContextual"/>
    </w:rPr>
  </w:style>
  <w:style w:type="paragraph" w:customStyle="1" w:styleId="652FFBC17329486DBA440442B82726C9">
    <w:name w:val="652FFBC17329486DBA440442B82726C9"/>
    <w:rsid w:val="004C7851"/>
    <w:rPr>
      <w:kern w:val="2"/>
      <w14:ligatures w14:val="standardContextual"/>
    </w:rPr>
  </w:style>
  <w:style w:type="paragraph" w:customStyle="1" w:styleId="02A5775E89004110859709D3561A5CA7">
    <w:name w:val="02A5775E89004110859709D3561A5CA7"/>
    <w:rsid w:val="004C7851"/>
    <w:rPr>
      <w:kern w:val="2"/>
      <w14:ligatures w14:val="standardContextual"/>
    </w:rPr>
  </w:style>
  <w:style w:type="paragraph" w:customStyle="1" w:styleId="5639FE528B9F49ACA9F8318D2F98FD66">
    <w:name w:val="5639FE528B9F49ACA9F8318D2F98FD66"/>
    <w:rsid w:val="004C7851"/>
    <w:rPr>
      <w:kern w:val="2"/>
      <w14:ligatures w14:val="standardContextual"/>
    </w:rPr>
  </w:style>
  <w:style w:type="paragraph" w:customStyle="1" w:styleId="1FC1722A580147DB9622B7A939FB7764">
    <w:name w:val="1FC1722A580147DB9622B7A939FB7764"/>
    <w:rsid w:val="004C7851"/>
    <w:rPr>
      <w:kern w:val="2"/>
      <w14:ligatures w14:val="standardContextual"/>
    </w:rPr>
  </w:style>
  <w:style w:type="paragraph" w:customStyle="1" w:styleId="F3D7F1F6FBBD40AA84B5B11232BA7784">
    <w:name w:val="F3D7F1F6FBBD40AA84B5B11232BA7784"/>
    <w:rsid w:val="004C7851"/>
    <w:rPr>
      <w:kern w:val="2"/>
      <w14:ligatures w14:val="standardContextual"/>
    </w:rPr>
  </w:style>
  <w:style w:type="paragraph" w:customStyle="1" w:styleId="56E1E3BA44DB4A58815C9EA3D1CD5E7F">
    <w:name w:val="56E1E3BA44DB4A58815C9EA3D1CD5E7F"/>
    <w:rsid w:val="004C7851"/>
    <w:rPr>
      <w:kern w:val="2"/>
      <w14:ligatures w14:val="standardContextual"/>
    </w:rPr>
  </w:style>
  <w:style w:type="paragraph" w:customStyle="1" w:styleId="B9ADD4C67AA14457BD5F74EE0BB183BA">
    <w:name w:val="B9ADD4C67AA14457BD5F74EE0BB183BA"/>
    <w:rsid w:val="004C7851"/>
    <w:rPr>
      <w:kern w:val="2"/>
      <w14:ligatures w14:val="standardContextual"/>
    </w:rPr>
  </w:style>
  <w:style w:type="paragraph" w:customStyle="1" w:styleId="DF07F7B3D0FB4323916FD80BD8F2FB1C">
    <w:name w:val="DF07F7B3D0FB4323916FD80BD8F2FB1C"/>
    <w:rsid w:val="004C7851"/>
    <w:rPr>
      <w:kern w:val="2"/>
      <w14:ligatures w14:val="standardContextual"/>
    </w:rPr>
  </w:style>
  <w:style w:type="paragraph" w:customStyle="1" w:styleId="5BF420F8D420435D97730D62DB3101EC">
    <w:name w:val="5BF420F8D420435D97730D62DB3101EC"/>
    <w:rsid w:val="004C7851"/>
    <w:rPr>
      <w:kern w:val="2"/>
      <w14:ligatures w14:val="standardContextual"/>
    </w:rPr>
  </w:style>
  <w:style w:type="paragraph" w:customStyle="1" w:styleId="0505573815E14ED394BE5228F5191820">
    <w:name w:val="0505573815E14ED394BE5228F5191820"/>
    <w:rsid w:val="004C7851"/>
    <w:rPr>
      <w:kern w:val="2"/>
      <w14:ligatures w14:val="standardContextual"/>
    </w:rPr>
  </w:style>
  <w:style w:type="paragraph" w:customStyle="1" w:styleId="A606E988725245449A05CDFDC9446989">
    <w:name w:val="A606E988725245449A05CDFDC9446989"/>
    <w:rsid w:val="004C7851"/>
    <w:rPr>
      <w:kern w:val="2"/>
      <w14:ligatures w14:val="standardContextual"/>
    </w:rPr>
  </w:style>
  <w:style w:type="paragraph" w:customStyle="1" w:styleId="A7AA7375226A483CBF49D5B66E7FCAFA">
    <w:name w:val="A7AA7375226A483CBF49D5B66E7FCAFA"/>
    <w:rsid w:val="004C7851"/>
    <w:rPr>
      <w:kern w:val="2"/>
      <w14:ligatures w14:val="standardContextual"/>
    </w:rPr>
  </w:style>
  <w:style w:type="paragraph" w:customStyle="1" w:styleId="7F0B1E9362494AE387005ECB4C054A5D">
    <w:name w:val="7F0B1E9362494AE387005ECB4C054A5D"/>
    <w:rsid w:val="004C7851"/>
    <w:rPr>
      <w:kern w:val="2"/>
      <w14:ligatures w14:val="standardContextual"/>
    </w:rPr>
  </w:style>
  <w:style w:type="paragraph" w:customStyle="1" w:styleId="82739D8E1C164280BAE7D582BA812DDB">
    <w:name w:val="82739D8E1C164280BAE7D582BA812DDB"/>
    <w:rsid w:val="004C7851"/>
    <w:rPr>
      <w:kern w:val="2"/>
      <w14:ligatures w14:val="standardContextual"/>
    </w:rPr>
  </w:style>
  <w:style w:type="paragraph" w:customStyle="1" w:styleId="02E3B20397944169AA91B49D74CEF10B">
    <w:name w:val="02E3B20397944169AA91B49D74CEF10B"/>
    <w:rsid w:val="004C7851"/>
    <w:rPr>
      <w:kern w:val="2"/>
      <w14:ligatures w14:val="standardContextual"/>
    </w:rPr>
  </w:style>
  <w:style w:type="paragraph" w:customStyle="1" w:styleId="2A96866B16A44EA5BE42869AE658CF25">
    <w:name w:val="2A96866B16A44EA5BE42869AE658CF25"/>
    <w:rsid w:val="004C7851"/>
    <w:rPr>
      <w:kern w:val="2"/>
      <w14:ligatures w14:val="standardContextual"/>
    </w:rPr>
  </w:style>
  <w:style w:type="paragraph" w:customStyle="1" w:styleId="54A5A8CF1FE64701AEC306537E3315F6">
    <w:name w:val="54A5A8CF1FE64701AEC306537E3315F6"/>
    <w:rsid w:val="004C7851"/>
    <w:rPr>
      <w:kern w:val="2"/>
      <w14:ligatures w14:val="standardContextual"/>
    </w:rPr>
  </w:style>
  <w:style w:type="paragraph" w:customStyle="1" w:styleId="D18DF4FAD7FC4AD4A837FC461EBD4017">
    <w:name w:val="D18DF4FAD7FC4AD4A837FC461EBD4017"/>
    <w:rsid w:val="004C7851"/>
    <w:rPr>
      <w:kern w:val="2"/>
      <w14:ligatures w14:val="standardContextual"/>
    </w:rPr>
  </w:style>
  <w:style w:type="paragraph" w:customStyle="1" w:styleId="240ECB37791C4915BA20D12281ECE695">
    <w:name w:val="240ECB37791C4915BA20D12281ECE695"/>
    <w:rsid w:val="004C7851"/>
    <w:rPr>
      <w:kern w:val="2"/>
      <w14:ligatures w14:val="standardContextual"/>
    </w:rPr>
  </w:style>
  <w:style w:type="paragraph" w:customStyle="1" w:styleId="19427184FEF3402099D353AF3BD4D332">
    <w:name w:val="19427184FEF3402099D353AF3BD4D332"/>
    <w:rsid w:val="004C7851"/>
    <w:rPr>
      <w:kern w:val="2"/>
      <w14:ligatures w14:val="standardContextual"/>
    </w:rPr>
  </w:style>
  <w:style w:type="paragraph" w:customStyle="1" w:styleId="715987B154D0400E84934E6503159CC2">
    <w:name w:val="715987B154D0400E84934E6503159CC2"/>
    <w:rsid w:val="004C7851"/>
    <w:rPr>
      <w:kern w:val="2"/>
      <w14:ligatures w14:val="standardContextual"/>
    </w:rPr>
  </w:style>
  <w:style w:type="paragraph" w:customStyle="1" w:styleId="CFFABD4D27E040CBAF96382C95BFC705">
    <w:name w:val="CFFABD4D27E040CBAF96382C95BFC705"/>
    <w:rsid w:val="004C7851"/>
    <w:rPr>
      <w:kern w:val="2"/>
      <w14:ligatures w14:val="standardContextual"/>
    </w:rPr>
  </w:style>
  <w:style w:type="paragraph" w:customStyle="1" w:styleId="B10C6D05B50648B980658C18BBFBB1C5">
    <w:name w:val="B10C6D05B50648B980658C18BBFBB1C5"/>
    <w:rsid w:val="004C7851"/>
    <w:rPr>
      <w:kern w:val="2"/>
      <w14:ligatures w14:val="standardContextual"/>
    </w:rPr>
  </w:style>
  <w:style w:type="paragraph" w:customStyle="1" w:styleId="54A7151BF3BA43058E3DE337A3124042">
    <w:name w:val="54A7151BF3BA43058E3DE337A3124042"/>
    <w:rsid w:val="004C7851"/>
    <w:rPr>
      <w:kern w:val="2"/>
      <w14:ligatures w14:val="standardContextual"/>
    </w:rPr>
  </w:style>
  <w:style w:type="paragraph" w:customStyle="1" w:styleId="E8E15257C22A45D7A8DCB78FA26EC9E5">
    <w:name w:val="E8E15257C22A45D7A8DCB78FA26EC9E5"/>
    <w:rsid w:val="004C7851"/>
    <w:rPr>
      <w:kern w:val="2"/>
      <w14:ligatures w14:val="standardContextual"/>
    </w:rPr>
  </w:style>
  <w:style w:type="paragraph" w:customStyle="1" w:styleId="560D0D8EDAAB472EB4AFC121110662F8">
    <w:name w:val="560D0D8EDAAB472EB4AFC121110662F8"/>
    <w:rsid w:val="004C7851"/>
    <w:rPr>
      <w:kern w:val="2"/>
      <w14:ligatures w14:val="standardContextual"/>
    </w:rPr>
  </w:style>
  <w:style w:type="paragraph" w:customStyle="1" w:styleId="E4739AFE6D8D48B9846E0492F3519203">
    <w:name w:val="E4739AFE6D8D48B9846E0492F3519203"/>
    <w:rsid w:val="004C7851"/>
    <w:rPr>
      <w:kern w:val="2"/>
      <w14:ligatures w14:val="standardContextual"/>
    </w:rPr>
  </w:style>
  <w:style w:type="paragraph" w:customStyle="1" w:styleId="7E09B4EEB06D436DB0058B9535AC3671">
    <w:name w:val="7E09B4EEB06D436DB0058B9535AC3671"/>
    <w:rsid w:val="004C7851"/>
    <w:rPr>
      <w:kern w:val="2"/>
      <w14:ligatures w14:val="standardContextual"/>
    </w:rPr>
  </w:style>
  <w:style w:type="paragraph" w:customStyle="1" w:styleId="32A8F47883CD48F7BA043E0E99D80A95">
    <w:name w:val="32A8F47883CD48F7BA043E0E99D80A95"/>
    <w:rsid w:val="004C785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B0344 - Lesotho - Maseru</OfficeCountry>
    <DocumentStatus xmlns="d9cf0e28-81d2-4dc7-8b10-820d80ed680d">Draft</DocumentStatus>
    <DocCoverageEndDate xmlns="d9cf0e28-81d2-4dc7-8b10-820d80ed680d">2029-02-28T05:00:00+00:00</DocCoverageEndDate>
    <FunctionalArea xmlns="d9cf0e28-81d2-4dc7-8b10-820d80ed680d">Programme and Project</FunctionalArea>
    <FileNameDescription xmlns="d9cf0e28-81d2-4dc7-8b10-820d80ed680d">ProDoc</FileNameDescription>
    <ProjectNumber xmlns="d9cf0e28-81d2-4dc7-8b10-820d80ed680d">00119573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UNDP-LSO</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2024-03-01T05:00:00+00:00</DocCoverageStartDate>
    <FileClassificationMode xmlns="d9cf0e28-81d2-4dc7-8b10-820d80ed680d">Public</FileClassificationMode>
    <OutputNumber xmlns="d9cf0e28-81d2-4dc7-8b10-820d80ed680d">00116027</Output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2.xml><?xml version="1.0" encoding="utf-8"?>
<ds:datastoreItem xmlns:ds="http://schemas.openxmlformats.org/officeDocument/2006/customXml" ds:itemID="{3923520B-1598-4D53-B9AA-24048D0FABDC}"/>
</file>

<file path=customXml/itemProps3.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B4F33FB2-7FD6-44EA-A221-A7AF4A644B43}">
  <ds:schemaRefs>
    <ds:schemaRef ds:uri="http://schemas.openxmlformats.org/officeDocument/2006/bibliography"/>
  </ds:schemaRefs>
</ds:datastoreItem>
</file>

<file path=customXml/itemProps5.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0113BFD-8CBD-4C90-80CF-DE3C84C41782}">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16</Pages>
  <Words>56216</Words>
  <Characters>320434</Characters>
  <Application>Microsoft Office Word</Application>
  <DocSecurity>0</DocSecurity>
  <Lines>2670</Lines>
  <Paragraphs>751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hp</dc:creator>
  <cp:keywords/>
  <dc:description/>
  <cp:lastModifiedBy>Wajiha Khan</cp:lastModifiedBy>
  <cp:revision>97</cp:revision>
  <dcterms:created xsi:type="dcterms:W3CDTF">2023-11-03T17:34:00Z</dcterms:created>
  <dcterms:modified xsi:type="dcterms:W3CDTF">2023-11-30T11:19:00Z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